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1F6FD">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60288" behindDoc="0" locked="0" layoutInCell="0" allowOverlap="1">
            <wp:simplePos x="0" y="0"/>
            <wp:positionH relativeFrom="page">
              <wp:posOffset>809625</wp:posOffset>
            </wp:positionH>
            <wp:positionV relativeFrom="page">
              <wp:posOffset>581025</wp:posOffset>
            </wp:positionV>
            <wp:extent cx="762000" cy="762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762000" cy="762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t>重庆市城市管理执法行政处罚决定书</w:t>
      </w:r>
    </w:p>
    <w:p w14:paraId="0D4A11CE">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before="103" w:line="264" w:lineRule="auto"/>
        <w:ind w:right="1073" w:rightChars="511" w:firstLine="5400" w:firstLineChars="1800"/>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渝（渡）城罚决字〔</w:t>
      </w:r>
      <w:r>
        <w:rPr>
          <w:rFonts w:hint="default" w:ascii="Times New Roman" w:hAnsi="Times New Roman" w:eastAsia="方正仿宋_GBK" w:cs="Times New Roman"/>
          <w:spacing w:val="10"/>
        </w:rPr>
        <w:t>2024</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81</w:t>
      </w:r>
      <w:r>
        <w:rPr>
          <w:rFonts w:ascii="方正仿宋_GBK" w:hAnsi="方正仿宋_GBK" w:eastAsia="方正仿宋_GBK" w:cs="方正仿宋_GBK"/>
          <w:spacing w:val="10"/>
        </w:rPr>
        <w:t>号</w:t>
      </w:r>
    </w:p>
    <w:p w14:paraId="1D29BDD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当事人：重庆雄曦汽车运输有限公司</w:t>
      </w:r>
    </w:p>
    <w:p w14:paraId="3E8368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统一社会信用代码：</w:t>
      </w:r>
      <w:r>
        <w:rPr>
          <w:rFonts w:hint="default" w:ascii="Times New Roman" w:hAnsi="Times New Roman" w:eastAsia="方正仿宋_GBK" w:cs="Times New Roman"/>
          <w:spacing w:val="10"/>
        </w:rPr>
        <w:t>9150010856874183X7</w:t>
      </w:r>
    </w:p>
    <w:p w14:paraId="58367C9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地址： 重庆市南岸区江南人道</w:t>
      </w:r>
      <w:r>
        <w:rPr>
          <w:rFonts w:hint="default" w:ascii="Times New Roman" w:hAnsi="Times New Roman" w:eastAsia="方正仿宋_GBK" w:cs="Times New Roman"/>
          <w:spacing w:val="10"/>
        </w:rPr>
        <w:t>8</w:t>
      </w:r>
      <w:r>
        <w:rPr>
          <w:rFonts w:ascii="方正仿宋_GBK" w:hAnsi="方正仿宋_GBK" w:eastAsia="方正仿宋_GBK" w:cs="方正仿宋_GBK"/>
          <w:spacing w:val="10"/>
        </w:rPr>
        <w:t>号</w:t>
      </w:r>
      <w:r>
        <w:rPr>
          <w:rFonts w:hint="default" w:ascii="Times New Roman" w:hAnsi="Times New Roman" w:eastAsia="方正仿宋_GBK" w:cs="Times New Roman"/>
          <w:spacing w:val="10"/>
        </w:rPr>
        <w:t>2</w:t>
      </w:r>
      <w:r>
        <w:rPr>
          <w:rFonts w:ascii="方正仿宋_GBK" w:hAnsi="方正仿宋_GBK" w:eastAsia="方正仿宋_GBK" w:cs="方正仿宋_GBK"/>
          <w:spacing w:val="10"/>
        </w:rPr>
        <w:t>栋</w:t>
      </w:r>
      <w:r>
        <w:rPr>
          <w:rFonts w:hint="default" w:ascii="Times New Roman" w:hAnsi="Times New Roman" w:eastAsia="方正仿宋_GBK" w:cs="Times New Roman"/>
          <w:spacing w:val="10"/>
        </w:rPr>
        <w:t>22</w:t>
      </w:r>
      <w:r>
        <w:rPr>
          <w:rFonts w:ascii="方正仿宋_GBK" w:hAnsi="方正仿宋_GBK" w:eastAsia="方正仿宋_GBK" w:cs="方正仿宋_GBK"/>
          <w:spacing w:val="10"/>
        </w:rPr>
        <w:t>层办公</w:t>
      </w:r>
      <w:r>
        <w:rPr>
          <w:rFonts w:hint="default" w:ascii="Times New Roman" w:hAnsi="Times New Roman" w:eastAsia="方正仿宋_GBK" w:cs="Times New Roman"/>
          <w:spacing w:val="10"/>
        </w:rPr>
        <w:t>7</w:t>
      </w:r>
      <w:r>
        <w:rPr>
          <w:rFonts w:ascii="方正仿宋_GBK" w:hAnsi="方正仿宋_GBK" w:eastAsia="方正仿宋_GBK" w:cs="方正仿宋_GBK"/>
          <w:spacing w:val="10"/>
        </w:rPr>
        <w:t>号</w:t>
      </w:r>
    </w:p>
    <w:p w14:paraId="0B63877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法定代表人（负责人） ： 刘</w:t>
      </w:r>
      <w:r>
        <w:rPr>
          <w:rFonts w:hint="eastAsia" w:ascii="方正仿宋_GBK" w:hAnsi="方正仿宋_GBK" w:eastAsia="方正仿宋_GBK" w:cs="方正仿宋_GBK"/>
          <w:spacing w:val="10"/>
          <w:lang w:val="en-US" w:eastAsia="zh-CN"/>
        </w:rPr>
        <w:t>*</w:t>
      </w:r>
      <w:r>
        <w:rPr>
          <w:rFonts w:ascii="方正仿宋_GBK" w:hAnsi="方正仿宋_GBK" w:eastAsia="方正仿宋_GBK" w:cs="方正仿宋_GBK"/>
          <w:spacing w:val="10"/>
        </w:rPr>
        <w:t xml:space="preserve">  联系电话：     /</w:t>
      </w:r>
    </w:p>
    <w:p w14:paraId="2D22A7BE">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left="0" w:leftChars="0" w:right="964" w:rightChars="459" w:firstLine="600" w:firstLineChars="200"/>
        <w:jc w:val="both"/>
        <w:textAlignment w:val="baseline"/>
        <w:rPr>
          <w:rFonts w:hint="eastAsia" w:ascii="方正仿宋_GBK" w:hAnsi="方正仿宋_GBK" w:eastAsia="方正仿宋_GBK" w:cs="方正仿宋_GBK"/>
          <w:spacing w:val="10"/>
          <w:sz w:val="28"/>
          <w:szCs w:val="28"/>
        </w:rPr>
      </w:pPr>
      <w:r>
        <w:rPr>
          <w:rFonts w:hint="eastAsia" w:ascii="方正仿宋_GBK" w:hAnsi="方正仿宋_GBK" w:eastAsia="方正仿宋_GBK" w:cs="方正仿宋_GBK"/>
          <w:spacing w:val="10"/>
          <w:sz w:val="28"/>
          <w:szCs w:val="28"/>
        </w:rPr>
        <w:drawing>
          <wp:anchor distT="0" distB="0" distL="0" distR="0" simplePos="0" relativeHeight="251659264" behindDoc="1" locked="0" layoutInCell="1" allowOverlap="1">
            <wp:simplePos x="0" y="0"/>
            <wp:positionH relativeFrom="column">
              <wp:posOffset>6048375</wp:posOffset>
            </wp:positionH>
            <wp:positionV relativeFrom="paragraph">
              <wp:posOffset>855980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98500" cy="1397000"/>
                    </a:xfrm>
                    <a:prstGeom prst="rect">
                      <a:avLst/>
                    </a:prstGeom>
                  </pic:spPr>
                </pic:pic>
              </a:graphicData>
            </a:graphic>
          </wp:anchor>
        </w:drawing>
      </w:r>
      <w:r>
        <w:rPr>
          <w:rFonts w:hint="eastAsia" w:ascii="方正仿宋_GBK" w:hAnsi="方正仿宋_GBK" w:eastAsia="方正仿宋_GBK" w:cs="方正仿宋_GBK"/>
          <w:spacing w:val="10"/>
          <w:sz w:val="28"/>
          <w:szCs w:val="28"/>
        </w:rPr>
        <w:t>你单位于</w:t>
      </w:r>
      <w:r>
        <w:rPr>
          <w:rFonts w:hint="default" w:ascii="Times New Roman" w:hAnsi="Times New Roman" w:eastAsia="方正仿宋_GBK" w:cs="Times New Roman"/>
          <w:spacing w:val="10"/>
          <w:sz w:val="28"/>
          <w:szCs w:val="28"/>
        </w:rPr>
        <w:t>2024</w:t>
      </w:r>
      <w:r>
        <w:rPr>
          <w:rFonts w:hint="eastAsia" w:ascii="方正仿宋_GBK" w:hAnsi="方正仿宋_GBK" w:eastAsia="方正仿宋_GBK" w:cs="方正仿宋_GBK"/>
          <w:spacing w:val="10"/>
          <w:sz w:val="28"/>
          <w:szCs w:val="28"/>
        </w:rPr>
        <w:t>年</w:t>
      </w:r>
      <w:r>
        <w:rPr>
          <w:rFonts w:hint="default" w:ascii="Times New Roman" w:hAnsi="Times New Roman" w:eastAsia="方正仿宋_GBK" w:cs="Times New Roman"/>
          <w:spacing w:val="10"/>
          <w:sz w:val="28"/>
          <w:szCs w:val="28"/>
        </w:rPr>
        <w:t>10</w:t>
      </w:r>
      <w:r>
        <w:rPr>
          <w:rFonts w:hint="eastAsia" w:ascii="方正仿宋_GBK" w:hAnsi="方正仿宋_GBK" w:eastAsia="方正仿宋_GBK" w:cs="方正仿宋_GBK"/>
          <w:spacing w:val="10"/>
          <w:sz w:val="28"/>
          <w:szCs w:val="28"/>
        </w:rPr>
        <w:t>月</w:t>
      </w:r>
      <w:r>
        <w:rPr>
          <w:rFonts w:hint="default" w:ascii="Times New Roman" w:hAnsi="Times New Roman" w:eastAsia="方正仿宋_GBK" w:cs="Times New Roman"/>
          <w:spacing w:val="10"/>
          <w:sz w:val="28"/>
          <w:szCs w:val="28"/>
        </w:rPr>
        <w:t>19</w:t>
      </w:r>
      <w:r>
        <w:rPr>
          <w:rFonts w:hint="eastAsia" w:ascii="方正仿宋_GBK" w:hAnsi="方正仿宋_GBK" w:eastAsia="方正仿宋_GBK" w:cs="方正仿宋_GBK"/>
          <w:spacing w:val="10"/>
          <w:sz w:val="28"/>
          <w:szCs w:val="28"/>
        </w:rPr>
        <w:t>日</w:t>
      </w:r>
      <w:r>
        <w:rPr>
          <w:rFonts w:hint="default" w:ascii="Times New Roman" w:hAnsi="Times New Roman" w:eastAsia="方正仿宋_GBK" w:cs="Times New Roman"/>
          <w:spacing w:val="10"/>
          <w:sz w:val="28"/>
          <w:szCs w:val="28"/>
        </w:rPr>
        <w:t>1</w:t>
      </w:r>
      <w:r>
        <w:rPr>
          <w:rFonts w:hint="eastAsia" w:ascii="方正仿宋_GBK" w:hAnsi="方正仿宋_GBK" w:eastAsia="方正仿宋_GBK" w:cs="方正仿宋_GBK"/>
          <w:spacing w:val="10"/>
          <w:sz w:val="28"/>
          <w:szCs w:val="28"/>
        </w:rPr>
        <w:t>时</w:t>
      </w:r>
      <w:r>
        <w:rPr>
          <w:rFonts w:hint="default" w:ascii="Times New Roman" w:hAnsi="Times New Roman" w:eastAsia="方正仿宋_GBK" w:cs="Times New Roman"/>
          <w:spacing w:val="10"/>
          <w:sz w:val="28"/>
          <w:szCs w:val="28"/>
        </w:rPr>
        <w:t>39</w:t>
      </w:r>
      <w:r>
        <w:rPr>
          <w:rFonts w:hint="eastAsia" w:ascii="方正仿宋_GBK" w:hAnsi="方正仿宋_GBK" w:eastAsia="方正仿宋_GBK" w:cs="方正仿宋_GBK"/>
          <w:spacing w:val="10"/>
          <w:sz w:val="28"/>
          <w:szCs w:val="28"/>
        </w:rPr>
        <w:t>分在重庆市大渡口区九久生态农庄附近实施了未经核准擅自处置建筑垃圾的行为，违反了《城市建筑垃圾管理规定》第七条第一款“处置建筑垃圾的单位，应当向城市人民政府市容环境卫生主管部门提出申请，获得城市建筑垃圾处置核准后，方可处置”，本机关于</w:t>
      </w:r>
      <w:r>
        <w:rPr>
          <w:rFonts w:hint="default" w:ascii="Times New Roman" w:hAnsi="Times New Roman" w:eastAsia="方正仿宋_GBK" w:cs="Times New Roman"/>
          <w:spacing w:val="10"/>
          <w:sz w:val="28"/>
          <w:szCs w:val="28"/>
        </w:rPr>
        <w:t>2024</w:t>
      </w:r>
      <w:r>
        <w:rPr>
          <w:rFonts w:hint="eastAsia" w:ascii="方正仿宋_GBK" w:hAnsi="方正仿宋_GBK" w:eastAsia="方正仿宋_GBK" w:cs="方正仿宋_GBK"/>
          <w:spacing w:val="10"/>
          <w:sz w:val="28"/>
          <w:szCs w:val="28"/>
        </w:rPr>
        <w:t>年</w:t>
      </w:r>
      <w:r>
        <w:rPr>
          <w:rFonts w:hint="default" w:ascii="Times New Roman" w:hAnsi="Times New Roman" w:eastAsia="方正仿宋_GBK" w:cs="Times New Roman"/>
          <w:spacing w:val="10"/>
          <w:sz w:val="28"/>
          <w:szCs w:val="28"/>
        </w:rPr>
        <w:t>10</w:t>
      </w:r>
      <w:r>
        <w:rPr>
          <w:rFonts w:hint="eastAsia" w:ascii="方正仿宋_GBK" w:hAnsi="方正仿宋_GBK" w:eastAsia="方正仿宋_GBK" w:cs="方正仿宋_GBK"/>
          <w:spacing w:val="10"/>
          <w:sz w:val="28"/>
          <w:szCs w:val="28"/>
        </w:rPr>
        <w:t>月</w:t>
      </w:r>
      <w:r>
        <w:rPr>
          <w:rFonts w:hint="default" w:ascii="Times New Roman" w:hAnsi="Times New Roman" w:eastAsia="方正仿宋_GBK" w:cs="Times New Roman"/>
          <w:spacing w:val="10"/>
          <w:sz w:val="28"/>
          <w:szCs w:val="28"/>
        </w:rPr>
        <w:t>21</w:t>
      </w:r>
      <w:r>
        <w:rPr>
          <w:rFonts w:hint="eastAsia" w:ascii="方正仿宋_GBK" w:hAnsi="方正仿宋_GBK" w:eastAsia="方正仿宋_GBK" w:cs="方正仿宋_GBK"/>
          <w:spacing w:val="10"/>
          <w:sz w:val="28"/>
          <w:szCs w:val="28"/>
        </w:rPr>
        <w:t>日立案调查。</w:t>
      </w:r>
    </w:p>
    <w:p w14:paraId="7CFD4891">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964" w:rightChars="459"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经查明，</w:t>
      </w:r>
      <w:r>
        <w:rPr>
          <w:rFonts w:hint="default" w:ascii="Times New Roman" w:hAnsi="Times New Roman" w:eastAsia="方正仿宋_GBK" w:cs="Times New Roman"/>
          <w:b w:val="0"/>
          <w:bCs w:val="0"/>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b w:val="0"/>
          <w:bCs w:val="0"/>
          <w:spacing w:val="10"/>
        </w:rPr>
        <w:t>10</w:t>
      </w:r>
      <w:r>
        <w:rPr>
          <w:rFonts w:ascii="方正仿宋_GBK" w:hAnsi="方正仿宋_GBK" w:eastAsia="方正仿宋_GBK" w:cs="方正仿宋_GBK"/>
          <w:spacing w:val="10"/>
        </w:rPr>
        <w:t>月</w:t>
      </w:r>
      <w:r>
        <w:rPr>
          <w:rFonts w:hint="default" w:ascii="Times New Roman" w:hAnsi="Times New Roman" w:eastAsia="方正仿宋_GBK" w:cs="Times New Roman"/>
          <w:b w:val="0"/>
          <w:bCs w:val="0"/>
          <w:spacing w:val="10"/>
        </w:rPr>
        <w:t>19</w:t>
      </w:r>
      <w:r>
        <w:rPr>
          <w:rFonts w:ascii="方正仿宋_GBK" w:hAnsi="方正仿宋_GBK" w:eastAsia="方正仿宋_GBK" w:cs="方正仿宋_GBK"/>
          <w:spacing w:val="10"/>
        </w:rPr>
        <w:t>日</w:t>
      </w:r>
      <w:r>
        <w:rPr>
          <w:rFonts w:hint="default" w:ascii="Times New Roman" w:hAnsi="Times New Roman" w:eastAsia="方正仿宋_GBK" w:cs="Times New Roman"/>
          <w:b w:val="0"/>
          <w:bCs w:val="0"/>
          <w:spacing w:val="10"/>
        </w:rPr>
        <w:t>1</w:t>
      </w:r>
      <w:r>
        <w:rPr>
          <w:rFonts w:ascii="方正仿宋_GBK" w:hAnsi="方正仿宋_GBK" w:eastAsia="方正仿宋_GBK" w:cs="方正仿宋_GBK"/>
          <w:spacing w:val="10"/>
        </w:rPr>
        <w:t>时</w:t>
      </w:r>
      <w:r>
        <w:rPr>
          <w:rFonts w:hint="default" w:ascii="Times New Roman" w:hAnsi="Times New Roman" w:eastAsia="方正仿宋_GBK" w:cs="Times New Roman"/>
          <w:b w:val="0"/>
          <w:bCs w:val="0"/>
          <w:spacing w:val="10"/>
        </w:rPr>
        <w:t>39</w:t>
      </w:r>
      <w:r>
        <w:rPr>
          <w:rFonts w:ascii="方正仿宋_GBK" w:hAnsi="方正仿宋_GBK" w:eastAsia="方正仿宋_GBK" w:cs="方正仿宋_GBK"/>
          <w:spacing w:val="10"/>
        </w:rPr>
        <w:t>分，重庆雄曦汽车运输有限公司在重庆市大渡口区九久生态农庄附近，实施了未经核准擅自处置建筑垃圾行为</w:t>
      </w:r>
      <w:r>
        <w:rPr>
          <w:rFonts w:hint="eastAsia" w:ascii="方正仿宋_GBK" w:hAnsi="方正仿宋_GBK" w:eastAsia="方正仿宋_GBK" w:cs="方正仿宋_GBK"/>
          <w:spacing w:val="10"/>
          <w:sz w:val="28"/>
          <w:szCs w:val="28"/>
        </w:rPr>
        <w:t>。</w:t>
      </w:r>
      <w:r>
        <w:rPr>
          <w:rFonts w:ascii="方正仿宋_GBK" w:hAnsi="方正仿宋_GBK" w:eastAsia="方正仿宋_GBK" w:cs="方正仿宋_GBK"/>
          <w:spacing w:val="10"/>
        </w:rPr>
        <w:t>该行为情节轻微，影响较小。</w:t>
      </w:r>
    </w:p>
    <w:p w14:paraId="587BBFFE">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上述事实，由以下证据证实：</w:t>
      </w:r>
    </w:p>
    <w:p w14:paraId="316E08BC">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证据一：营业执照和法人身份证，证明：重庆雄曦汽车运输有限公司是本案适格当事人</w:t>
      </w:r>
    </w:p>
    <w:p w14:paraId="2927C269">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证据二：现场照片和检查记录， 证明：重庆雄曦汽车运输有限公司未经核准擅自处置建筑垃圾的行为属实</w:t>
      </w:r>
    </w:p>
    <w:p w14:paraId="05602881">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证据三：现场勘验笔录，证明：证明当事人未经核准擅自处置建筑垃圾的方量</w:t>
      </w:r>
    </w:p>
    <w:p w14:paraId="4F7AD5AE">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证据四：调查询问笔录和调查询问笔录续页，证明：重庆雄曦汽车运输有限公司未经核准擅自处置建筑垃圾的行为属实</w:t>
      </w:r>
    </w:p>
    <w:p w14:paraId="34FEA74E">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964" w:rightChars="459"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证据五：重庆雄曦汽车运输有限公司授权委托书和被授权委托人身份证，证明：重庆雄曦汽车运输有限公司授权委托人具有全权接受调查处理的权限</w:t>
      </w:r>
    </w:p>
    <w:p w14:paraId="5C73F969">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964" w:rightChars="459" w:firstLine="600" w:firstLineChars="2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b w:val="0"/>
          <w:bCs w:val="0"/>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b w:val="0"/>
          <w:bCs w:val="0"/>
          <w:spacing w:val="10"/>
        </w:rPr>
        <w:t>10</w:t>
      </w:r>
      <w:r>
        <w:rPr>
          <w:rFonts w:ascii="方正仿宋_GBK" w:hAnsi="方正仿宋_GBK" w:eastAsia="方正仿宋_GBK" w:cs="方正仿宋_GBK"/>
          <w:spacing w:val="10"/>
        </w:rPr>
        <w:t>月</w:t>
      </w:r>
      <w:r>
        <w:rPr>
          <w:rFonts w:hint="default" w:ascii="Times New Roman" w:hAnsi="Times New Roman" w:eastAsia="方正仿宋_GBK" w:cs="Times New Roman"/>
          <w:b w:val="0"/>
          <w:bCs w:val="0"/>
          <w:spacing w:val="10"/>
        </w:rPr>
        <w:t>22</w:t>
      </w:r>
      <w:r>
        <w:rPr>
          <w:rFonts w:ascii="方正仿宋_GBK" w:hAnsi="方正仿宋_GBK" w:eastAsia="方正仿宋_GBK" w:cs="方正仿宋_GBK"/>
          <w:spacing w:val="10"/>
        </w:rPr>
        <w:t>日，本机关依法向你单位送达了《行政处罚事先告知书》（渝（渡）城罚先告字〔</w:t>
      </w:r>
      <w:r>
        <w:rPr>
          <w:rFonts w:hint="default" w:ascii="Times New Roman" w:hAnsi="Times New Roman" w:eastAsia="方正仿宋_GBK" w:cs="Times New Roman"/>
          <w:b w:val="0"/>
          <w:bCs w:val="0"/>
          <w:spacing w:val="10"/>
        </w:rPr>
        <w:t>2024</w:t>
      </w:r>
      <w:r>
        <w:rPr>
          <w:rFonts w:ascii="方正仿宋_GBK" w:hAnsi="方正仿宋_GBK" w:eastAsia="方正仿宋_GBK" w:cs="方正仿宋_GBK"/>
          <w:spacing w:val="10"/>
        </w:rPr>
        <w:t>〕</w:t>
      </w:r>
      <w:r>
        <w:rPr>
          <w:rFonts w:hint="default" w:ascii="Times New Roman" w:hAnsi="Times New Roman" w:eastAsia="方正仿宋_GBK" w:cs="Times New Roman"/>
          <w:b w:val="0"/>
          <w:bCs w:val="0"/>
          <w:spacing w:val="10"/>
        </w:rPr>
        <w:t>81</w:t>
      </w:r>
      <w:r>
        <w:rPr>
          <w:rFonts w:ascii="方正仿宋_GBK" w:hAnsi="方正仿宋_GBK" w:eastAsia="方正仿宋_GBK" w:cs="方正仿宋_GBK"/>
          <w:spacing w:val="10"/>
        </w:rPr>
        <w:t>号），告知你单位拟作出行政处罚决定的事实、理由、依据及内容，并告知你单位依法享有的权利。</w:t>
      </w:r>
    </w:p>
    <w:p w14:paraId="346D8455">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你单位自愿放弃陈述和申辩权利。</w:t>
      </w:r>
    </w:p>
    <w:p w14:paraId="2571B501">
      <w:pPr>
        <w:pStyle w:val="2"/>
        <w:keepNext w:val="0"/>
        <w:keepLines w:val="0"/>
        <w:pageBreakBefore w:val="0"/>
        <w:widowControl/>
        <w:tabs>
          <w:tab w:val="left" w:pos="9660"/>
        </w:tabs>
        <w:kinsoku w:val="0"/>
        <w:wordWrap/>
        <w:overflowPunct/>
        <w:topLinePunct w:val="0"/>
        <w:autoSpaceDE w:val="0"/>
        <w:autoSpaceDN w:val="0"/>
        <w:bidi w:val="0"/>
        <w:adjustRightInd w:val="0"/>
        <w:snapToGrid w:val="0"/>
        <w:spacing w:line="560" w:lineRule="exact"/>
        <w:ind w:right="964" w:rightChars="459"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1312" behindDoc="1" locked="0" layoutInCell="1" allowOverlap="1">
            <wp:simplePos x="0" y="0"/>
            <wp:positionH relativeFrom="column">
              <wp:posOffset>6047740</wp:posOffset>
            </wp:positionH>
            <wp:positionV relativeFrom="paragraph">
              <wp:posOffset>3234690</wp:posOffset>
            </wp:positionV>
            <wp:extent cx="698500" cy="1397000"/>
            <wp:effectExtent l="0" t="0" r="6350" b="1270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698500" cy="1397000"/>
                    </a:xfrm>
                    <a:prstGeom prst="rect">
                      <a:avLst/>
                    </a:prstGeom>
                  </pic:spPr>
                </pic:pic>
              </a:graphicData>
            </a:graphic>
          </wp:anchor>
        </w:drawing>
      </w:r>
      <w:r>
        <w:rPr>
          <w:rFonts w:ascii="方正仿宋_GBK" w:hAnsi="方正仿宋_GBK" w:eastAsia="方正仿宋_GBK" w:cs="方正仿宋_GBK"/>
          <w:spacing w:val="10"/>
        </w:rPr>
        <w:t>本机关认为，你单位未经核准擅自处置建筑垃圾的行为，违反了《城市建筑垃圾管理规定》第七条第一款“处置建筑垃圾的单位，应当向城市人民政府市容环境卫生主管部门提出申请，获得城市建筑垃圾处置核准后，方可处置”，鉴于当事人重庆雄曦汽车运输有限公司的运输车辆渝</w:t>
      </w:r>
      <w:r>
        <w:rPr>
          <w:rFonts w:hint="default" w:ascii="Times New Roman" w:hAnsi="Times New Roman" w:eastAsia="方正仿宋_GBK" w:cs="Times New Roman"/>
          <w:b w:val="0"/>
          <w:bCs w:val="0"/>
          <w:spacing w:val="10"/>
        </w:rPr>
        <w:t>DD7223</w:t>
      </w:r>
      <w:r>
        <w:rPr>
          <w:rFonts w:ascii="方正仿宋_GBK" w:hAnsi="方正仿宋_GBK" w:eastAsia="方正仿宋_GBK" w:cs="方正仿宋_GBK"/>
          <w:spacing w:val="10"/>
        </w:rPr>
        <w:t>未经核准擅自处置建筑垃圾的行为，积极配合调查处理，违法处置建筑垃圾约</w:t>
      </w:r>
      <w:r>
        <w:rPr>
          <w:rFonts w:hint="default" w:ascii="Times New Roman" w:hAnsi="Times New Roman" w:eastAsia="方正仿宋_GBK" w:cs="Times New Roman"/>
          <w:b w:val="0"/>
          <w:bCs w:val="0"/>
          <w:spacing w:val="10"/>
        </w:rPr>
        <w:t>40</w:t>
      </w:r>
      <w:r>
        <w:rPr>
          <w:rFonts w:ascii="方正仿宋_GBK" w:hAnsi="方正仿宋_GBK" w:eastAsia="方正仿宋_GBK" w:cs="方正仿宋_GBK"/>
          <w:spacing w:val="10"/>
        </w:rPr>
        <w:t>立方米，处置方量不满</w:t>
      </w:r>
      <w:r>
        <w:rPr>
          <w:rFonts w:hint="default" w:ascii="Times New Roman" w:hAnsi="Times New Roman" w:eastAsia="方正仿宋_GBK" w:cs="Times New Roman"/>
          <w:b w:val="0"/>
          <w:bCs w:val="0"/>
          <w:spacing w:val="10"/>
        </w:rPr>
        <w:t>1000</w:t>
      </w:r>
      <w:r>
        <w:rPr>
          <w:rFonts w:ascii="方正仿宋_GBK" w:hAnsi="方正仿宋_GBK" w:eastAsia="方正仿宋_GBK" w:cs="方正仿宋_GBK"/>
          <w:spacing w:val="10"/>
        </w:rPr>
        <w:t>立方米，符合《重庆市城市管理行政处罚裁量权实施办法（</w:t>
      </w:r>
      <w:r>
        <w:rPr>
          <w:rFonts w:hint="default" w:ascii="Times New Roman" w:hAnsi="Times New Roman" w:eastAsia="方正仿宋_GBK" w:cs="Times New Roman"/>
          <w:spacing w:val="10"/>
        </w:rPr>
        <w:t>2023</w:t>
      </w:r>
      <w:r>
        <w:rPr>
          <w:rFonts w:ascii="方正仿宋_GBK" w:hAnsi="方正仿宋_GBK" w:eastAsia="方正仿宋_GBK" w:cs="方正仿宋_GBK"/>
          <w:spacing w:val="10"/>
        </w:rPr>
        <w:t>版）》中“积极配合调查处理, 违法处置建筑垃圾</w:t>
      </w:r>
      <w:r>
        <w:rPr>
          <w:rFonts w:hint="default" w:ascii="Times New Roman" w:hAnsi="Times New Roman" w:eastAsia="方正仿宋_GBK" w:cs="Times New Roman"/>
          <w:b w:val="0"/>
          <w:bCs w:val="0"/>
          <w:spacing w:val="10"/>
        </w:rPr>
        <w:t>1000</w:t>
      </w:r>
      <w:r>
        <w:rPr>
          <w:rFonts w:ascii="方正仿宋_GBK" w:hAnsi="方正仿宋_GBK" w:eastAsia="方正仿宋_GBK" w:cs="方正仿宋_GBK"/>
          <w:spacing w:val="10"/>
        </w:rPr>
        <w:t>立方米以下的”的“从轻”情节，可“对建设单位、运输单位处以</w:t>
      </w:r>
      <w:r>
        <w:rPr>
          <w:rFonts w:hint="default" w:ascii="Times New Roman" w:hAnsi="Times New Roman" w:eastAsia="方正仿宋_GBK" w:cs="Times New Roman"/>
          <w:b w:val="0"/>
          <w:bCs w:val="0"/>
          <w:spacing w:val="10"/>
        </w:rPr>
        <w:t>5000</w:t>
      </w:r>
      <w:r>
        <w:rPr>
          <w:rFonts w:ascii="方正仿宋_GBK" w:hAnsi="方正仿宋_GBK" w:eastAsia="方正仿宋_GBK" w:cs="方正仿宋_GBK"/>
          <w:spacing w:val="10"/>
        </w:rPr>
        <w:t>元以上</w:t>
      </w:r>
      <w:r>
        <w:rPr>
          <w:rFonts w:hint="default" w:ascii="Times New Roman" w:hAnsi="Times New Roman" w:eastAsia="方正仿宋_GBK" w:cs="Times New Roman"/>
          <w:b w:val="0"/>
          <w:bCs w:val="0"/>
          <w:spacing w:val="10"/>
        </w:rPr>
        <w:t>12500</w:t>
      </w:r>
      <w:r>
        <w:rPr>
          <w:rFonts w:ascii="方正仿宋_GBK" w:hAnsi="方正仿宋_GBK" w:eastAsia="方正仿宋_GBK" w:cs="方正仿宋_GBK"/>
          <w:spacing w:val="10"/>
        </w:rPr>
        <w:t>元以下罚款”，根据《城市建筑垃 圾管理规定》第二十五条“ 违反本规定，有下列情形之一的，由城市人民政府市容环境卫生主管部门责令限期改正，给予警告，对施工单位处</w:t>
      </w:r>
      <w:r>
        <w:rPr>
          <w:rFonts w:hint="default" w:ascii="Times New Roman" w:hAnsi="Times New Roman" w:eastAsia="方正仿宋_GBK" w:cs="Times New Roman"/>
          <w:b w:val="0"/>
          <w:bCs w:val="0"/>
          <w:spacing w:val="10"/>
        </w:rPr>
        <w:t>1</w:t>
      </w:r>
      <w:r>
        <w:rPr>
          <w:rFonts w:ascii="方正仿宋_GBK" w:hAnsi="方正仿宋_GBK" w:eastAsia="方正仿宋_GBK" w:cs="方正仿宋_GBK"/>
          <w:spacing w:val="10"/>
        </w:rPr>
        <w:t>万元以上</w:t>
      </w:r>
      <w:r>
        <w:rPr>
          <w:rFonts w:hint="default" w:ascii="Times New Roman" w:hAnsi="Times New Roman" w:eastAsia="方正仿宋_GBK" w:cs="Times New Roman"/>
          <w:b w:val="0"/>
          <w:bCs w:val="0"/>
          <w:spacing w:val="10"/>
        </w:rPr>
        <w:t>10</w:t>
      </w:r>
      <w:r>
        <w:rPr>
          <w:rFonts w:ascii="方正仿宋_GBK" w:hAnsi="方正仿宋_GBK" w:eastAsia="方正仿宋_GBK" w:cs="方正仿宋_GBK"/>
          <w:spacing w:val="10"/>
        </w:rPr>
        <w:t>万元以下罚款，对建设单位、运输建筑垃圾的单位处</w:t>
      </w:r>
      <w:r>
        <w:rPr>
          <w:rFonts w:hint="default" w:ascii="Times New Roman" w:hAnsi="Times New Roman" w:eastAsia="方正仿宋_GBK" w:cs="Times New Roman"/>
          <w:b w:val="0"/>
          <w:bCs w:val="0"/>
          <w:spacing w:val="10"/>
        </w:rPr>
        <w:t>5000</w:t>
      </w:r>
      <w:r>
        <w:rPr>
          <w:rFonts w:ascii="方正仿宋_GBK" w:hAnsi="方正仿宋_GBK" w:eastAsia="方正仿宋_GBK" w:cs="方正仿宋_GBK"/>
          <w:spacing w:val="10"/>
        </w:rPr>
        <w:t>元以上</w:t>
      </w:r>
      <w:r>
        <w:rPr>
          <w:rFonts w:hint="default" w:ascii="Times New Roman" w:hAnsi="Times New Roman" w:eastAsia="方正仿宋_GBK" w:cs="Times New Roman"/>
          <w:b w:val="0"/>
          <w:bCs w:val="0"/>
          <w:spacing w:val="10"/>
        </w:rPr>
        <w:t>3</w:t>
      </w:r>
      <w:r>
        <w:rPr>
          <w:rFonts w:ascii="方正仿宋_GBK" w:hAnsi="方正仿宋_GBK" w:eastAsia="方正仿宋_GBK" w:cs="方正仿宋_GBK"/>
          <w:spacing w:val="10"/>
        </w:rPr>
        <w:t>万元以下罚款”的规定，对你单位作出如下行政处罚：</w:t>
      </w:r>
    </w:p>
    <w:p w14:paraId="521B0E83">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罚款人民币伍仟元整。</w:t>
      </w:r>
    </w:p>
    <w:p w14:paraId="7140FC51">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你单位应当自收到本处罚决定书之日起</w:t>
      </w:r>
      <w:r>
        <w:rPr>
          <w:rFonts w:hint="default" w:ascii="Times New Roman" w:hAnsi="Times New Roman" w:eastAsia="方正仿宋_GBK" w:cs="Times New Roman"/>
          <w:b w:val="0"/>
          <w:bCs w:val="0"/>
          <w:spacing w:val="10"/>
        </w:rPr>
        <w:t>15</w:t>
      </w:r>
      <w:r>
        <w:rPr>
          <w:rFonts w:ascii="方正仿宋_GBK" w:hAnsi="方正仿宋_GBK" w:eastAsia="方正仿宋_GBK" w:cs="方正仿宋_GBK"/>
          <w:spacing w:val="10"/>
        </w:rPr>
        <w:t>日内，通过扫描本决定书上二维码缴纳，或到重庆市大渡口区城市管理综合行政执法支队通过重庆市非税收入收缴电子化管理系统大渡口统一缴费平台缴纳；金额超过在线支付（转账）额度的请到重庆市大渡口区城市管理综合行政执法支队开具缴款单后，再到指定银行中国建设银行大渡口支行（账号：</w:t>
      </w:r>
      <w:r>
        <w:rPr>
          <w:rFonts w:hint="default" w:ascii="Times New Roman" w:hAnsi="Times New Roman" w:eastAsia="方正仿宋_GBK" w:cs="Times New Roman"/>
          <w:b w:val="0"/>
          <w:bCs w:val="0"/>
          <w:spacing w:val="10"/>
        </w:rPr>
        <w:t>50001 103600050200387</w:t>
      </w:r>
      <w:r>
        <w:rPr>
          <w:rFonts w:ascii="方正仿宋_GBK" w:hAnsi="方正仿宋_GBK" w:eastAsia="方正仿宋_GBK" w:cs="方正仿宋_GBK"/>
          <w:spacing w:val="10"/>
        </w:rPr>
        <w:t>）柜台缴纳。逾期不缴纳罚款的，依据《中华人民共和 国行政处罚法》第七十二条的规定，每日按罚款数额的百分之三加处罚   款。</w:t>
      </w:r>
    </w:p>
    <w:p w14:paraId="1AE87E85">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p>
    <w:p w14:paraId="03A29498">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2336" behindDoc="1" locked="0" layoutInCell="1" allowOverlap="1">
            <wp:simplePos x="0" y="0"/>
            <wp:positionH relativeFrom="column">
              <wp:posOffset>4232275</wp:posOffset>
            </wp:positionH>
            <wp:positionV relativeFrom="paragraph">
              <wp:posOffset>2100580</wp:posOffset>
            </wp:positionV>
            <wp:extent cx="1428750" cy="14287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428750" cy="1428750"/>
                    </a:xfrm>
                    <a:prstGeom prst="rect">
                      <a:avLst/>
                    </a:prstGeom>
                  </pic:spPr>
                </pic:pic>
              </a:graphicData>
            </a:graphic>
          </wp:anchor>
        </w:drawing>
      </w:r>
      <w:r>
        <w:rPr>
          <w:rFonts w:ascii="方正仿宋_GBK" w:hAnsi="方正仿宋_GBK" w:eastAsia="方正仿宋_GBK" w:cs="方正仿宋_GBK"/>
          <w:spacing w:val="10"/>
        </w:rPr>
        <w:t>如不服本处罚决定，可以在收到本决定书之日起</w:t>
      </w:r>
      <w:r>
        <w:rPr>
          <w:rFonts w:hint="default" w:ascii="Times New Roman" w:hAnsi="Times New Roman" w:eastAsia="方正仿宋_GBK" w:cs="Times New Roman"/>
          <w:b w:val="0"/>
          <w:bCs w:val="0"/>
          <w:spacing w:val="10"/>
        </w:rPr>
        <w:t>60</w:t>
      </w:r>
      <w:r>
        <w:rPr>
          <w:rFonts w:ascii="方正仿宋_GBK" w:hAnsi="方正仿宋_GBK" w:eastAsia="方正仿宋_GBK" w:cs="方正仿宋_GBK"/>
          <w:spacing w:val="10"/>
        </w:rPr>
        <w:t>日内向重庆市大渡口区人民政府申请行政复议；要提起行政诉讼的应当先申请行政复议, 且在自收到复议决定书之日起或者行政复议期限届满之日起十五日内, 依法向人民法院提起行政诉讼，但本决定不停止执行，法律另有规定的除外。逾期不申请行政复议、不提起行政诉讼又不履行的，本机关将依法申请人民法院强制执行或者依照有关规定强制执行。</w:t>
      </w:r>
    </w:p>
    <w:p w14:paraId="7DD05671">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jc w:val="both"/>
        <w:textAlignment w:val="baseline"/>
        <w:rPr>
          <w:rFonts w:ascii="方正仿宋_GBK" w:hAnsi="方正仿宋_GBK" w:eastAsia="方正仿宋_GBK" w:cs="方正仿宋_GBK"/>
          <w:spacing w:val="10"/>
        </w:rPr>
      </w:pPr>
    </w:p>
    <w:p w14:paraId="77FF2307">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0" w:firstLineChars="20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重庆市大渡口区城市管理局</w:t>
      </w:r>
    </w:p>
    <w:p w14:paraId="70EAD923">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900" w:firstLineChars="2300"/>
        <w:jc w:val="both"/>
        <w:textAlignment w:val="baseline"/>
        <w:rPr>
          <w:rFonts w:ascii="方正仿宋_GBK" w:hAnsi="方正仿宋_GBK" w:eastAsia="方正仿宋_GBK" w:cs="方正仿宋_GBK"/>
          <w:spacing w:val="10"/>
        </w:rPr>
      </w:pPr>
      <w:r>
        <w:rPr>
          <w:rFonts w:hint="default" w:ascii="Times New Roman" w:hAnsi="Times New Roman" w:eastAsia="方正仿宋_GBK" w:cs="Times New Roman"/>
          <w:b w:val="0"/>
          <w:bCs w:val="0"/>
          <w:spacing w:val="10"/>
        </w:rPr>
        <w:t>2024</w:t>
      </w:r>
      <w:r>
        <w:rPr>
          <w:rFonts w:ascii="方正仿宋_GBK" w:hAnsi="方正仿宋_GBK" w:eastAsia="方正仿宋_GBK" w:cs="方正仿宋_GBK"/>
          <w:spacing w:val="10"/>
        </w:rPr>
        <w:t>年</w:t>
      </w:r>
      <w:r>
        <w:rPr>
          <w:rFonts w:hint="default" w:ascii="Times New Roman" w:hAnsi="Times New Roman" w:eastAsia="方正仿宋_GBK" w:cs="Times New Roman"/>
          <w:b w:val="0"/>
          <w:bCs w:val="0"/>
          <w:spacing w:val="10"/>
        </w:rPr>
        <w:t>10</w:t>
      </w:r>
      <w:r>
        <w:rPr>
          <w:rFonts w:ascii="方正仿宋_GBK" w:hAnsi="方正仿宋_GBK" w:eastAsia="方正仿宋_GBK" w:cs="方正仿宋_GBK"/>
          <w:spacing w:val="10"/>
        </w:rPr>
        <w:t>月</w:t>
      </w:r>
      <w:r>
        <w:rPr>
          <w:rFonts w:hint="default" w:ascii="Times New Roman" w:hAnsi="Times New Roman" w:eastAsia="方正仿宋_GBK" w:cs="Times New Roman"/>
          <w:b w:val="0"/>
          <w:bCs w:val="0"/>
          <w:spacing w:val="10"/>
        </w:rPr>
        <w:t xml:space="preserve">22 </w:t>
      </w:r>
      <w:r>
        <w:rPr>
          <w:rFonts w:ascii="方正仿宋_GBK" w:hAnsi="方正仿宋_GBK" w:eastAsia="方正仿宋_GBK" w:cs="方正仿宋_GBK"/>
          <w:spacing w:val="10"/>
        </w:rPr>
        <w:t>日</w:t>
      </w:r>
    </w:p>
    <w:p w14:paraId="096FF85A">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jc w:val="both"/>
        <w:textAlignment w:val="baseline"/>
        <w:rPr>
          <w:rFonts w:ascii="方正仿宋_GBK" w:hAnsi="方正仿宋_GBK" w:eastAsia="方正仿宋_GBK" w:cs="方正仿宋_GBK"/>
          <w:spacing w:val="10"/>
        </w:rPr>
      </w:pPr>
    </w:p>
    <w:p w14:paraId="6CE54F94">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jc w:val="both"/>
        <w:textAlignment w:val="baseline"/>
        <w:rPr>
          <w:rFonts w:hint="eastAsia" w:ascii="方正仿宋_GBK" w:hAnsi="方正仿宋_GBK" w:eastAsia="方正仿宋_GBK" w:cs="方正仿宋_GBK"/>
          <w:spacing w:val="10"/>
          <w:lang w:val="en-US" w:eastAsia="zh-CN"/>
        </w:rPr>
      </w:pPr>
      <w:r>
        <w:rPr>
          <w:rFonts w:ascii="方正仿宋_GBK" w:hAnsi="方正仿宋_GBK" w:eastAsia="方正仿宋_GBK" w:cs="方正仿宋_GBK"/>
          <w:spacing w:val="10"/>
        </w:rPr>
        <w:t xml:space="preserve">联  系  人：黄长春 </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联系电话：</w:t>
      </w:r>
      <w:r>
        <w:rPr>
          <w:rFonts w:hint="default" w:ascii="Times New Roman" w:hAnsi="Times New Roman" w:eastAsia="方正仿宋_GBK" w:cs="Times New Roman"/>
          <w:b w:val="0"/>
          <w:bCs w:val="0"/>
          <w:spacing w:val="10"/>
        </w:rPr>
        <w:t>023-68535175</w:t>
      </w:r>
      <w:r>
        <w:rPr>
          <w:rFonts w:hint="eastAsia" w:ascii="Times New Roman" w:hAnsi="Times New Roman" w:eastAsia="方正仿宋_GBK" w:cs="Times New Roman"/>
          <w:b w:val="0"/>
          <w:bCs w:val="0"/>
          <w:spacing w:val="10"/>
          <w:lang w:val="en-US" w:eastAsia="zh-CN"/>
        </w:rPr>
        <w:t xml:space="preserve"> </w:t>
      </w:r>
    </w:p>
    <w:p w14:paraId="42617CB1">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联系地址：大渡口区跳磴镇跳磴街</w:t>
      </w:r>
      <w:r>
        <w:rPr>
          <w:rFonts w:hint="default" w:ascii="Times New Roman" w:hAnsi="Times New Roman" w:eastAsia="方正仿宋_GBK" w:cs="Times New Roman"/>
          <w:b w:val="0"/>
          <w:bCs w:val="0"/>
          <w:spacing w:val="10"/>
        </w:rPr>
        <w:t>43</w:t>
      </w:r>
      <w:r>
        <w:rPr>
          <w:rFonts w:ascii="方正仿宋_GBK" w:hAnsi="方正仿宋_GBK" w:eastAsia="方正仿宋_GBK" w:cs="方正仿宋_GBK"/>
          <w:spacing w:val="10"/>
        </w:rPr>
        <w:t>号附</w:t>
      </w:r>
      <w:r>
        <w:rPr>
          <w:rFonts w:hint="default" w:ascii="Times New Roman" w:hAnsi="Times New Roman" w:eastAsia="方正仿宋_GBK" w:cs="Times New Roman"/>
          <w:b w:val="0"/>
          <w:bCs w:val="0"/>
          <w:spacing w:val="10"/>
        </w:rPr>
        <w:t>68</w:t>
      </w:r>
      <w:r>
        <w:rPr>
          <w:rFonts w:ascii="方正仿宋_GBK" w:hAnsi="方正仿宋_GBK" w:eastAsia="方正仿宋_GBK" w:cs="方正仿宋_GBK"/>
          <w:spacing w:val="10"/>
        </w:rPr>
        <w:t>号</w:t>
      </w:r>
      <w:r>
        <w:rPr>
          <w:rFonts w:hint="eastAsia" w:ascii="Times New Roman" w:hAnsi="Times New Roman" w:eastAsia="方正仿宋_GBK" w:cs="Times New Roman"/>
          <w:b w:val="0"/>
          <w:bCs w:val="0"/>
          <w:spacing w:val="10"/>
          <w:lang w:val="en-US" w:eastAsia="zh-CN"/>
        </w:rPr>
        <w:t xml:space="preserve">                                                 </w:t>
      </w:r>
    </w:p>
    <w:p w14:paraId="2F2B9016">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300" w:firstLineChars="2100"/>
        <w:jc w:val="both"/>
        <w:textAlignment w:val="baseline"/>
        <w:rPr>
          <w:rFonts w:ascii="方正仿宋_GBK" w:hAnsi="方正仿宋_GBK" w:eastAsia="方正仿宋_GBK" w:cs="方正仿宋_GBK"/>
          <w:spacing w:val="10"/>
        </w:rPr>
      </w:pPr>
      <w:r>
        <w:rPr>
          <w:rFonts w:hint="eastAsia" w:ascii="Times New Roman" w:hAnsi="Times New Roman" w:eastAsia="方正仿宋_GBK" w:cs="Times New Roman"/>
          <w:b w:val="0"/>
          <w:bCs w:val="0"/>
          <w:spacing w:val="10"/>
          <w:lang w:val="en-US" w:eastAsia="zh-CN"/>
        </w:rPr>
        <w:t xml:space="preserve">       </w:t>
      </w:r>
    </w:p>
    <w:p w14:paraId="7F8A32B1">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bookmarkStart w:id="0" w:name="_GoBack"/>
      <w:bookmarkEnd w:id="0"/>
    </w:p>
    <w:p w14:paraId="18BDEA8E">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p>
    <w:p w14:paraId="539580EA">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p>
    <w:p w14:paraId="583E0CA4">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p>
    <w:p w14:paraId="7D422740">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p>
    <w:p w14:paraId="11701188">
      <w:pPr>
        <w:pStyle w:val="2"/>
        <w:keepNext w:val="0"/>
        <w:keepLines w:val="0"/>
        <w:pageBreakBefore w:val="0"/>
        <w:widowControl/>
        <w:tabs>
          <w:tab w:val="left" w:pos="9040"/>
        </w:tabs>
        <w:kinsoku w:val="0"/>
        <w:wordWrap/>
        <w:overflowPunct/>
        <w:topLinePunct w:val="0"/>
        <w:autoSpaceDE w:val="0"/>
        <w:autoSpaceDN w:val="0"/>
        <w:bidi w:val="0"/>
        <w:adjustRightInd w:val="0"/>
        <w:snapToGrid w:val="0"/>
        <w:spacing w:line="560" w:lineRule="exact"/>
        <w:ind w:right="1073" w:rightChars="511"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                      </w:t>
      </w:r>
    </w:p>
    <w:sectPr>
      <w:footerReference r:id="rId5" w:type="default"/>
      <w:pgSz w:w="11900" w:h="16840"/>
      <w:pgMar w:top="791" w:right="0" w:bottom="354" w:left="129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4D59">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E4OGQyNDI0ZWE2ODE5ODc4ZTJkNzQwZTlhZmRmZTgifQ=="/>
  </w:docVars>
  <w:rsids>
    <w:rsidRoot w:val="00000000"/>
    <w:rsid w:val="042F4508"/>
    <w:rsid w:val="0AB2487F"/>
    <w:rsid w:val="2A4D1F49"/>
    <w:rsid w:val="3EC32320"/>
    <w:rsid w:val="7159103E"/>
    <w:rsid w:val="77176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1508</Words>
  <Characters>1620</Characters>
  <TotalTime>1</TotalTime>
  <ScaleCrop>false</ScaleCrop>
  <LinksUpToDate>false</LinksUpToDate>
  <CharactersWithSpaces>1748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2024-10-22T16:18:00Z</dcterms:created>
  <dc:creator>Administrator</dc:creator>
  <cp:lastModifiedBy>三石</cp:lastModifiedBy>
  <dcterms:modified xsi:type="dcterms:W3CDTF">2024-10-24T01:38:55Z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2024-10-23T16:31:46Z</vt:filetime>
  </property>
  <property fmtid="{D5CDD505-2E9C-101B-9397-08002B2CF9AE}" pid="4" name="KSOProductBuildVer">
    <vt:lpwstr>2052-12.1.0.18276</vt:lpwstr>
  </property>
  <property fmtid="{D5CDD505-2E9C-101B-9397-08002B2CF9AE}" pid="5" name="ICV">
    <vt:lpwstr>2CC8496C9C28496281DEEC4ABFBE0AC4_12</vt:lpwstr>
  </property>
</Properties>
</file>