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tabs>
          <w:tab w:val="left" w:pos="7140"/>
        </w:tabs>
        <w:spacing w:before="1" w:line="166" w:lineRule="auto"/>
        <w:ind w:left="2940" w:leftChars="1400" w:right="3265" w:rightChars="0" w:firstLine="21" w:firstLineChars="0"/>
        <w:jc w:val="center"/>
        <w:outlineLvl w:val="0"/>
        <w:rPr>
          <w:rFonts w:ascii="微软雅黑" w:hAnsi="微软雅黑" w:eastAsia="微软雅黑" w:cs="微软雅黑"/>
          <w:snapToGrid w:val="0"/>
          <w:color w:val="000000"/>
          <w:spacing w:val="-11"/>
          <w:w w:val="92"/>
          <w:kern w:val="0"/>
          <w:sz w:val="50"/>
          <w:szCs w:val="50"/>
          <w:lang w:val="en-US" w:eastAsia="en-US" w:bidi="ar-SA"/>
        </w:rPr>
      </w:pPr>
      <w:r>
        <w:rPr>
          <w:rFonts w:ascii="微软雅黑" w:hAnsi="微软雅黑" w:eastAsia="微软雅黑" w:cs="微软雅黑"/>
          <w:snapToGrid w:val="0"/>
          <w:color w:val="000000"/>
          <w:spacing w:val="-11"/>
          <w:w w:val="92"/>
          <w:kern w:val="0"/>
          <w:sz w:val="50"/>
          <w:szCs w:val="50"/>
          <w:lang w:val="en-US" w:eastAsia="en-US" w:bidi="ar-SA"/>
        </w:rPr>
        <w:drawing>
          <wp:anchor distT="0" distB="0" distL="0" distR="0" simplePos="0" relativeHeight="251660288" behindDoc="0" locked="0" layoutInCell="0" allowOverlap="1">
            <wp:simplePos x="0" y="0"/>
            <wp:positionH relativeFrom="page">
              <wp:posOffset>809625</wp:posOffset>
            </wp:positionH>
            <wp:positionV relativeFrom="page">
              <wp:posOffset>581025</wp:posOffset>
            </wp:positionV>
            <wp:extent cx="762000" cy="762000"/>
            <wp:effectExtent l="0" t="0" r="0" b="0"/>
            <wp:wrapNone/>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7"/>
                    <a:stretch>
                      <a:fillRect/>
                    </a:stretch>
                  </pic:blipFill>
                  <pic:spPr>
                    <a:xfrm>
                      <a:off x="0" y="0"/>
                      <a:ext cx="762000" cy="762000"/>
                    </a:xfrm>
                    <a:prstGeom prst="rect">
                      <a:avLst/>
                    </a:prstGeom>
                  </pic:spPr>
                </pic:pic>
              </a:graphicData>
            </a:graphic>
          </wp:anchor>
        </w:drawing>
      </w:r>
      <w:r>
        <w:rPr>
          <w:rFonts w:ascii="微软雅黑" w:hAnsi="微软雅黑" w:eastAsia="微软雅黑" w:cs="微软雅黑"/>
          <w:snapToGrid w:val="0"/>
          <w:color w:val="000000"/>
          <w:spacing w:val="-11"/>
          <w:w w:val="92"/>
          <w:kern w:val="0"/>
          <w:sz w:val="50"/>
          <w:szCs w:val="50"/>
          <w:lang w:val="en-US" w:eastAsia="en-US" w:bidi="ar-SA"/>
        </w:rPr>
        <w:drawing>
          <wp:anchor distT="0" distB="0" distL="0" distR="0" simplePos="0" relativeHeight="251659264" behindDoc="1" locked="0" layoutInCell="0" allowOverlap="1">
            <wp:simplePos x="0" y="0"/>
            <wp:positionH relativeFrom="page">
              <wp:posOffset>6858000</wp:posOffset>
            </wp:positionH>
            <wp:positionV relativeFrom="page">
              <wp:posOffset>3949700</wp:posOffset>
            </wp:positionV>
            <wp:extent cx="698500" cy="1397000"/>
            <wp:effectExtent l="0" t="0" r="0" b="0"/>
            <wp:wrapNone/>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8"/>
                    <a:stretch>
                      <a:fillRect/>
                    </a:stretch>
                  </pic:blipFill>
                  <pic:spPr>
                    <a:xfrm>
                      <a:off x="0" y="0"/>
                      <a:ext cx="698500" cy="1397000"/>
                    </a:xfrm>
                    <a:prstGeom prst="rect">
                      <a:avLst/>
                    </a:prstGeom>
                  </pic:spPr>
                </pic:pic>
              </a:graphicData>
            </a:graphic>
          </wp:anchor>
        </w:drawing>
      </w:r>
      <w:r>
        <w:rPr>
          <w:rFonts w:ascii="微软雅黑" w:hAnsi="微软雅黑" w:eastAsia="微软雅黑" w:cs="微软雅黑"/>
          <w:snapToGrid w:val="0"/>
          <w:color w:val="000000"/>
          <w:spacing w:val="-11"/>
          <w:w w:val="92"/>
          <w:kern w:val="0"/>
          <w:sz w:val="50"/>
          <w:szCs w:val="50"/>
          <w:lang w:val="en-US" w:eastAsia="en-US" w:bidi="ar-SA"/>
        </w:rPr>
        <w:t>重庆市城市管理执法</w:t>
      </w:r>
    </w:p>
    <w:p>
      <w:pPr>
        <w:pStyle w:val="2"/>
        <w:tabs>
          <w:tab w:val="left" w:pos="7140"/>
        </w:tabs>
        <w:spacing w:before="1" w:line="166" w:lineRule="auto"/>
        <w:ind w:left="2940" w:leftChars="1400" w:right="3265" w:rightChars="0" w:firstLine="21" w:firstLineChars="0"/>
        <w:jc w:val="center"/>
        <w:outlineLvl w:val="0"/>
        <w:rPr>
          <w:rFonts w:ascii="微软雅黑" w:hAnsi="微软雅黑" w:eastAsia="微软雅黑" w:cs="微软雅黑"/>
          <w:snapToGrid w:val="0"/>
          <w:color w:val="000000"/>
          <w:spacing w:val="-11"/>
          <w:w w:val="92"/>
          <w:kern w:val="0"/>
          <w:sz w:val="50"/>
          <w:szCs w:val="50"/>
          <w:lang w:val="en-US" w:eastAsia="en-US" w:bidi="ar-SA"/>
        </w:rPr>
      </w:pPr>
      <w:r>
        <w:rPr>
          <w:rFonts w:ascii="微软雅黑" w:hAnsi="微软雅黑" w:eastAsia="微软雅黑" w:cs="微软雅黑"/>
          <w:snapToGrid w:val="0"/>
          <w:color w:val="000000"/>
          <w:spacing w:val="-11"/>
          <w:w w:val="92"/>
          <w:kern w:val="0"/>
          <w:sz w:val="50"/>
          <w:szCs w:val="50"/>
          <w:lang w:val="en-US" w:eastAsia="en-US" w:bidi="ar-SA"/>
        </w:rPr>
        <w:t>行政处罚决定书</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874" w:rightChars="416" w:firstLine="4800" w:firstLineChars="1600"/>
        <w:jc w:val="both"/>
        <w:textAlignment w:val="baseline"/>
        <w:rPr>
          <w:rFonts w:ascii="方正仿宋_GBK" w:hAnsi="方正仿宋_GBK" w:eastAsia="方正仿宋_GBK" w:cs="方正仿宋_GBK"/>
          <w:spacing w:val="10"/>
        </w:rPr>
      </w:pPr>
      <w:r>
        <w:rPr>
          <w:rFonts w:ascii="方正仿宋_GBK" w:hAnsi="方正仿宋_GBK" w:eastAsia="方正仿宋_GBK" w:cs="方正仿宋_GBK"/>
          <w:spacing w:val="10"/>
        </w:rPr>
        <w:t>渝（渡）城罚决字〔</w:t>
      </w:r>
      <w:r>
        <w:rPr>
          <w:rFonts w:hint="default" w:ascii="Times New Roman" w:hAnsi="Times New Roman" w:eastAsia="方正仿宋_GBK" w:cs="Times New Roman"/>
          <w:spacing w:val="10"/>
        </w:rPr>
        <w:t>2025</w:t>
      </w:r>
      <w:r>
        <w:rPr>
          <w:rFonts w:ascii="方正仿宋_GBK" w:hAnsi="方正仿宋_GBK" w:eastAsia="方正仿宋_GBK" w:cs="方正仿宋_GBK"/>
          <w:spacing w:val="10"/>
        </w:rPr>
        <w:t>〕</w:t>
      </w:r>
      <w:r>
        <w:rPr>
          <w:rFonts w:hint="default" w:ascii="Times New Roman" w:hAnsi="Times New Roman" w:eastAsia="方正仿宋_GBK" w:cs="Times New Roman"/>
          <w:spacing w:val="10"/>
        </w:rPr>
        <w:t>9054</w:t>
      </w:r>
      <w:r>
        <w:rPr>
          <w:rFonts w:ascii="方正仿宋_GBK" w:hAnsi="方正仿宋_GBK" w:eastAsia="方正仿宋_GBK" w:cs="方正仿宋_GBK"/>
          <w:spacing w:val="10"/>
        </w:rPr>
        <w:t>号</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874" w:rightChars="416"/>
        <w:jc w:val="both"/>
        <w:textAlignment w:val="baseline"/>
        <w:rPr>
          <w:rFonts w:ascii="方正仿宋_GBK" w:hAnsi="方正仿宋_GBK" w:eastAsia="方正仿宋_GBK" w:cs="方正仿宋_GBK"/>
          <w:spacing w:val="10"/>
        </w:rPr>
      </w:pPr>
      <w:r>
        <w:rPr>
          <w:rFonts w:ascii="方正仿宋_GBK" w:hAnsi="方正仿宋_GBK" w:eastAsia="方正仿宋_GBK" w:cs="方正仿宋_GBK"/>
          <w:spacing w:val="10"/>
        </w:rPr>
        <w:t>当事人：重庆永财物流有限公司</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874" w:rightChars="416"/>
        <w:jc w:val="both"/>
        <w:textAlignment w:val="baseline"/>
        <w:rPr>
          <w:rFonts w:hint="default" w:ascii="Times New Roman" w:hAnsi="Times New Roman" w:eastAsia="方正仿宋_GBK" w:cs="Times New Roman"/>
          <w:spacing w:val="10"/>
        </w:rPr>
      </w:pPr>
      <w:r>
        <w:rPr>
          <w:rFonts w:ascii="方正仿宋_GBK" w:hAnsi="方正仿宋_GBK" w:eastAsia="方正仿宋_GBK" w:cs="方正仿宋_GBK"/>
          <w:spacing w:val="10"/>
        </w:rPr>
        <w:t>统一社会信用代码：</w:t>
      </w:r>
      <w:r>
        <w:rPr>
          <w:rFonts w:hint="default" w:ascii="Times New Roman" w:hAnsi="Times New Roman" w:eastAsia="方正仿宋_GBK" w:cs="Times New Roman"/>
          <w:spacing w:val="10"/>
        </w:rPr>
        <w:t>91500106MAEP6TF10N</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874" w:rightChars="416"/>
        <w:jc w:val="both"/>
        <w:textAlignment w:val="baseline"/>
        <w:rPr>
          <w:rFonts w:ascii="方正仿宋_GBK" w:hAnsi="方正仿宋_GBK" w:eastAsia="方正仿宋_GBK" w:cs="方正仿宋_GBK"/>
          <w:spacing w:val="10"/>
        </w:rPr>
      </w:pPr>
      <w:r>
        <w:rPr>
          <w:rFonts w:ascii="方正仿宋_GBK" w:hAnsi="方正仿宋_GBK" w:eastAsia="方正仿宋_GBK" w:cs="方正仿宋_GBK"/>
          <w:spacing w:val="10"/>
        </w:rPr>
        <w:t>地址：重庆市沙坪坝区陈家桥街道明德路</w:t>
      </w:r>
      <w:r>
        <w:rPr>
          <w:rFonts w:hint="eastAsia" w:ascii="Times New Roman" w:hAnsi="Times New Roman" w:eastAsia="方正仿宋_GBK" w:cs="Times New Roman"/>
          <w:spacing w:val="10"/>
          <w:lang w:val="en-US" w:eastAsia="zh-CN"/>
        </w:rPr>
        <w:t>*</w:t>
      </w:r>
      <w:r>
        <w:rPr>
          <w:rFonts w:ascii="方正仿宋_GBK" w:hAnsi="方正仿宋_GBK" w:eastAsia="方正仿宋_GBK" w:cs="方正仿宋_GBK"/>
          <w:spacing w:val="10"/>
        </w:rPr>
        <w:t>号立德楼菁英国际创新中心</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874" w:rightChars="416"/>
        <w:jc w:val="both"/>
        <w:textAlignment w:val="baseline"/>
        <w:rPr>
          <w:rFonts w:ascii="方正仿宋_GBK" w:hAnsi="方正仿宋_GBK" w:eastAsia="方正仿宋_GBK" w:cs="方正仿宋_GBK"/>
          <w:spacing w:val="10"/>
        </w:rPr>
      </w:pPr>
      <w:r>
        <w:rPr>
          <w:rFonts w:ascii="方正仿宋_GBK" w:hAnsi="方正仿宋_GBK" w:eastAsia="方正仿宋_GBK" w:cs="方正仿宋_GBK"/>
          <w:spacing w:val="10"/>
        </w:rPr>
        <w:t>法定代表人（负责人）：王</w:t>
      </w:r>
      <w:r>
        <w:rPr>
          <w:rFonts w:hint="eastAsia" w:ascii="方正仿宋_GBK" w:hAnsi="方正仿宋_GBK" w:eastAsia="方正仿宋_GBK" w:cs="方正仿宋_GBK"/>
          <w:spacing w:val="10"/>
          <w:lang w:val="en-US" w:eastAsia="zh-CN"/>
        </w:rPr>
        <w:t>*</w:t>
      </w:r>
      <w:r>
        <w:rPr>
          <w:rFonts w:ascii="方正仿宋_GBK" w:hAnsi="方正仿宋_GBK" w:eastAsia="方正仿宋_GBK" w:cs="方正仿宋_GBK"/>
          <w:spacing w:val="10"/>
        </w:rPr>
        <w:t xml:space="preserve">全 </w:t>
      </w:r>
      <w:r>
        <w:rPr>
          <w:rFonts w:hint="eastAsia" w:ascii="方正仿宋_GBK" w:hAnsi="方正仿宋_GBK" w:eastAsia="方正仿宋_GBK" w:cs="方正仿宋_GBK"/>
          <w:spacing w:val="10"/>
          <w:lang w:val="en-US" w:eastAsia="zh-CN"/>
        </w:rPr>
        <w:t xml:space="preserve">    </w:t>
      </w:r>
      <w:r>
        <w:rPr>
          <w:rFonts w:ascii="方正仿宋_GBK" w:hAnsi="方正仿宋_GBK" w:eastAsia="方正仿宋_GBK" w:cs="方正仿宋_GBK"/>
          <w:spacing w:val="10"/>
        </w:rPr>
        <w:t xml:space="preserve">联系电话：       /       </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874" w:rightChars="416" w:firstLine="600" w:firstLineChars="200"/>
        <w:jc w:val="both"/>
        <w:textAlignment w:val="baseline"/>
        <w:rPr>
          <w:rFonts w:ascii="方正仿宋_GBK" w:hAnsi="方正仿宋_GBK" w:eastAsia="方正仿宋_GBK" w:cs="方正仿宋_GBK"/>
          <w:spacing w:val="10"/>
        </w:rPr>
      </w:pPr>
      <w:r>
        <w:rPr>
          <w:rFonts w:ascii="方正仿宋_GBK" w:hAnsi="方正仿宋_GBK" w:eastAsia="方正仿宋_GBK" w:cs="方正仿宋_GBK"/>
          <w:spacing w:val="10"/>
        </w:rPr>
        <w:t>你单位于</w:t>
      </w:r>
      <w:r>
        <w:rPr>
          <w:rFonts w:hint="default" w:ascii="Times New Roman" w:hAnsi="Times New Roman" w:eastAsia="方正仿宋_GBK" w:cs="Times New Roman"/>
          <w:spacing w:val="10"/>
        </w:rPr>
        <w:t>2025</w:t>
      </w:r>
      <w:r>
        <w:rPr>
          <w:rFonts w:ascii="方正仿宋_GBK" w:hAnsi="方正仿宋_GBK" w:eastAsia="方正仿宋_GBK" w:cs="方正仿宋_GBK"/>
          <w:spacing w:val="10"/>
        </w:rPr>
        <w:t>年</w:t>
      </w:r>
      <w:r>
        <w:rPr>
          <w:rFonts w:hint="default" w:ascii="Times New Roman" w:hAnsi="Times New Roman" w:eastAsia="方正仿宋_GBK" w:cs="Times New Roman"/>
          <w:spacing w:val="10"/>
        </w:rPr>
        <w:t>7</w:t>
      </w:r>
      <w:r>
        <w:rPr>
          <w:rFonts w:ascii="方正仿宋_GBK" w:hAnsi="方正仿宋_GBK" w:eastAsia="方正仿宋_GBK" w:cs="方正仿宋_GBK"/>
          <w:spacing w:val="10"/>
        </w:rPr>
        <w:t>月</w:t>
      </w:r>
      <w:r>
        <w:rPr>
          <w:rFonts w:hint="default" w:ascii="Times New Roman" w:hAnsi="Times New Roman" w:eastAsia="方正仿宋_GBK" w:cs="Times New Roman"/>
          <w:spacing w:val="10"/>
        </w:rPr>
        <w:t>17</w:t>
      </w:r>
      <w:r>
        <w:rPr>
          <w:rFonts w:ascii="方正仿宋_GBK" w:hAnsi="方正仿宋_GBK" w:eastAsia="方正仿宋_GBK" w:cs="方正仿宋_GBK"/>
          <w:spacing w:val="10"/>
        </w:rPr>
        <w:t>日</w:t>
      </w:r>
      <w:r>
        <w:rPr>
          <w:rFonts w:hint="default" w:ascii="Times New Roman" w:hAnsi="Times New Roman" w:eastAsia="方正仿宋_GBK" w:cs="Times New Roman"/>
          <w:spacing w:val="10"/>
        </w:rPr>
        <w:t>16</w:t>
      </w:r>
      <w:r>
        <w:rPr>
          <w:rFonts w:ascii="方正仿宋_GBK" w:hAnsi="方正仿宋_GBK" w:eastAsia="方正仿宋_GBK" w:cs="方正仿宋_GBK"/>
          <w:spacing w:val="10"/>
        </w:rPr>
        <w:t>时</w:t>
      </w:r>
      <w:r>
        <w:rPr>
          <w:rFonts w:hint="default" w:ascii="Times New Roman" w:hAnsi="Times New Roman" w:eastAsia="方正仿宋_GBK" w:cs="Times New Roman"/>
          <w:spacing w:val="10"/>
        </w:rPr>
        <w:t>20</w:t>
      </w:r>
      <w:r>
        <w:rPr>
          <w:rFonts w:ascii="方正仿宋_GBK" w:hAnsi="方正仿宋_GBK" w:eastAsia="方正仿宋_GBK" w:cs="方正仿宋_GBK"/>
          <w:spacing w:val="10"/>
        </w:rPr>
        <w:t>分在重庆市大渡口区跳磴镇跳红路实施了未经核准擅自处置建筑垃圾的行为，违反了《城市建筑垃圾管理规定》第七条第一款“处置建筑垃圾的单位，应当向城市人民政府市容环境卫生主管部门提出申请，获得城市建筑垃圾处置核准后，方可处置”, 本机关于</w:t>
      </w:r>
      <w:r>
        <w:rPr>
          <w:rFonts w:hint="default" w:ascii="Times New Roman" w:hAnsi="Times New Roman" w:eastAsia="方正仿宋_GBK" w:cs="Times New Roman"/>
          <w:spacing w:val="10"/>
        </w:rPr>
        <w:t>2025</w:t>
      </w:r>
      <w:r>
        <w:rPr>
          <w:rFonts w:ascii="方正仿宋_GBK" w:hAnsi="方正仿宋_GBK" w:eastAsia="方正仿宋_GBK" w:cs="方正仿宋_GBK"/>
          <w:spacing w:val="10"/>
        </w:rPr>
        <w:t>年</w:t>
      </w:r>
      <w:r>
        <w:rPr>
          <w:rFonts w:hint="default" w:ascii="Times New Roman" w:hAnsi="Times New Roman" w:eastAsia="方正仿宋_GBK" w:cs="Times New Roman"/>
          <w:spacing w:val="10"/>
        </w:rPr>
        <w:t>7</w:t>
      </w:r>
      <w:r>
        <w:rPr>
          <w:rFonts w:ascii="方正仿宋_GBK" w:hAnsi="方正仿宋_GBK" w:eastAsia="方正仿宋_GBK" w:cs="方正仿宋_GBK"/>
          <w:spacing w:val="10"/>
        </w:rPr>
        <w:t>月</w:t>
      </w:r>
      <w:r>
        <w:rPr>
          <w:rFonts w:hint="default" w:ascii="Times New Roman" w:hAnsi="Times New Roman" w:eastAsia="方正仿宋_GBK" w:cs="Times New Roman"/>
          <w:spacing w:val="10"/>
        </w:rPr>
        <w:t>23</w:t>
      </w:r>
      <w:r>
        <w:rPr>
          <w:rFonts w:ascii="方正仿宋_GBK" w:hAnsi="方正仿宋_GBK" w:eastAsia="方正仿宋_GBK" w:cs="方正仿宋_GBK"/>
          <w:spacing w:val="10"/>
        </w:rPr>
        <w:t>日立案调查。</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874" w:rightChars="416" w:firstLine="600" w:firstLineChars="200"/>
        <w:jc w:val="both"/>
        <w:textAlignment w:val="baseline"/>
        <w:rPr>
          <w:rFonts w:ascii="方正仿宋_GBK" w:hAnsi="方正仿宋_GBK" w:eastAsia="方正仿宋_GBK" w:cs="方正仿宋_GBK"/>
          <w:spacing w:val="10"/>
        </w:rPr>
      </w:pPr>
      <w:r>
        <w:rPr>
          <w:rFonts w:ascii="方正仿宋_GBK" w:hAnsi="方正仿宋_GBK" w:eastAsia="方正仿宋_GBK" w:cs="方正仿宋_GBK"/>
          <w:spacing w:val="10"/>
        </w:rPr>
        <w:t xml:space="preserve">经查明， </w:t>
      </w:r>
      <w:r>
        <w:rPr>
          <w:rFonts w:hint="default" w:ascii="Times New Roman" w:hAnsi="Times New Roman" w:eastAsia="方正仿宋_GBK" w:cs="Times New Roman"/>
          <w:spacing w:val="10"/>
        </w:rPr>
        <w:t>2025</w:t>
      </w:r>
      <w:r>
        <w:rPr>
          <w:rFonts w:ascii="方正仿宋_GBK" w:hAnsi="方正仿宋_GBK" w:eastAsia="方正仿宋_GBK" w:cs="方正仿宋_GBK"/>
          <w:spacing w:val="10"/>
        </w:rPr>
        <w:t>年</w:t>
      </w:r>
      <w:r>
        <w:rPr>
          <w:rFonts w:hint="default" w:ascii="Times New Roman" w:hAnsi="Times New Roman" w:eastAsia="方正仿宋_GBK" w:cs="Times New Roman"/>
          <w:spacing w:val="10"/>
        </w:rPr>
        <w:t>7</w:t>
      </w:r>
      <w:r>
        <w:rPr>
          <w:rFonts w:ascii="方正仿宋_GBK" w:hAnsi="方正仿宋_GBK" w:eastAsia="方正仿宋_GBK" w:cs="方正仿宋_GBK"/>
          <w:spacing w:val="10"/>
        </w:rPr>
        <w:t>月</w:t>
      </w:r>
      <w:r>
        <w:rPr>
          <w:rFonts w:hint="default" w:ascii="Times New Roman" w:hAnsi="Times New Roman" w:eastAsia="方正仿宋_GBK" w:cs="Times New Roman"/>
          <w:spacing w:val="10"/>
        </w:rPr>
        <w:t>17</w:t>
      </w:r>
      <w:r>
        <w:rPr>
          <w:rFonts w:ascii="方正仿宋_GBK" w:hAnsi="方正仿宋_GBK" w:eastAsia="方正仿宋_GBK" w:cs="方正仿宋_GBK"/>
          <w:spacing w:val="10"/>
        </w:rPr>
        <w:t>日</w:t>
      </w:r>
      <w:r>
        <w:rPr>
          <w:rFonts w:hint="default" w:ascii="Times New Roman" w:hAnsi="Times New Roman" w:eastAsia="方正仿宋_GBK" w:cs="Times New Roman"/>
          <w:spacing w:val="10"/>
        </w:rPr>
        <w:t>16</w:t>
      </w:r>
      <w:r>
        <w:rPr>
          <w:rFonts w:ascii="方正仿宋_GBK" w:hAnsi="方正仿宋_GBK" w:eastAsia="方正仿宋_GBK" w:cs="方正仿宋_GBK"/>
          <w:spacing w:val="10"/>
        </w:rPr>
        <w:t>时</w:t>
      </w:r>
      <w:r>
        <w:rPr>
          <w:rFonts w:hint="default" w:ascii="Times New Roman" w:hAnsi="Times New Roman" w:eastAsia="方正仿宋_GBK" w:cs="Times New Roman"/>
          <w:spacing w:val="10"/>
        </w:rPr>
        <w:t>20</w:t>
      </w:r>
      <w:r>
        <w:rPr>
          <w:rFonts w:ascii="方正仿宋_GBK" w:hAnsi="方正仿宋_GBK" w:eastAsia="方正仿宋_GBK" w:cs="方正仿宋_GBK"/>
          <w:spacing w:val="10"/>
        </w:rPr>
        <w:t>分，重庆永财物流有限公司在重庆市大渡口区跳磴镇跳红路，实施了未经核准擅自处置建筑垃圾行为，当事人在要求时间内完成整改。</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874" w:rightChars="416" w:firstLine="600" w:firstLineChars="200"/>
        <w:jc w:val="both"/>
        <w:textAlignment w:val="baseline"/>
        <w:rPr>
          <w:rFonts w:ascii="方正仿宋_GBK" w:hAnsi="方正仿宋_GBK" w:eastAsia="方正仿宋_GBK" w:cs="方正仿宋_GBK"/>
          <w:spacing w:val="10"/>
        </w:rPr>
      </w:pPr>
      <w:r>
        <w:rPr>
          <w:rFonts w:ascii="方正仿宋_GBK" w:hAnsi="方正仿宋_GBK" w:eastAsia="方正仿宋_GBK" w:cs="方正仿宋_GBK"/>
          <w:spacing w:val="10"/>
        </w:rPr>
        <w:t>上述事实，由以下证据证实：</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874" w:rightChars="416" w:firstLine="600" w:firstLineChars="200"/>
        <w:jc w:val="both"/>
        <w:textAlignment w:val="baseline"/>
        <w:rPr>
          <w:rFonts w:ascii="方正仿宋_GBK" w:hAnsi="方正仿宋_GBK" w:eastAsia="方正仿宋_GBK" w:cs="方正仿宋_GBK"/>
          <w:spacing w:val="10"/>
        </w:rPr>
      </w:pPr>
      <w:r>
        <w:rPr>
          <w:rFonts w:ascii="方正仿宋_GBK" w:hAnsi="方正仿宋_GBK" w:eastAsia="方正仿宋_GBK" w:cs="方正仿宋_GBK"/>
          <w:spacing w:val="10"/>
        </w:rPr>
        <w:t>证据一：重庆永财物流有限公司营业执照和法人身份证，证明：重庆永财物流有限公司是本案适格当事人。</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874" w:rightChars="416" w:firstLine="600" w:firstLineChars="200"/>
        <w:jc w:val="both"/>
        <w:textAlignment w:val="baseline"/>
        <w:rPr>
          <w:rFonts w:ascii="方正仿宋_GBK" w:hAnsi="方正仿宋_GBK" w:eastAsia="方正仿宋_GBK" w:cs="方正仿宋_GBK"/>
          <w:spacing w:val="10"/>
        </w:rPr>
      </w:pPr>
      <w:r>
        <w:rPr>
          <w:rFonts w:ascii="方正仿宋_GBK" w:hAnsi="方正仿宋_GBK" w:eastAsia="方正仿宋_GBK" w:cs="方正仿宋_GBK"/>
          <w:spacing w:val="10"/>
        </w:rPr>
        <w:t>证据二：检查记录，现场检查记录和现场照片及说明，调查询问笔录, 证明：重庆永财物流有限公司未经核准擅自处置建筑垃圾行为的实施过程和实施行为过程中相关核准证件的办理情况。</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874" w:rightChars="416" w:firstLine="600" w:firstLineChars="200"/>
        <w:jc w:val="both"/>
        <w:textAlignment w:val="baseline"/>
        <w:rPr>
          <w:rFonts w:ascii="方正仿宋_GBK" w:hAnsi="方正仿宋_GBK" w:eastAsia="方正仿宋_GBK" w:cs="方正仿宋_GBK"/>
          <w:spacing w:val="10"/>
        </w:rPr>
      </w:pPr>
      <w:r>
        <w:rPr>
          <w:rFonts w:ascii="方正仿宋_GBK" w:hAnsi="方正仿宋_GBK" w:eastAsia="方正仿宋_GBK" w:cs="方正仿宋_GBK"/>
          <w:spacing w:val="10"/>
        </w:rPr>
        <w:t>证据三：重庆永财物流有限公司，证明：重庆永财物流有限公司被授权委托人具有该案全权接受调查处理的权限。</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874" w:rightChars="416" w:firstLine="600" w:firstLineChars="200"/>
        <w:jc w:val="both"/>
        <w:textAlignment w:val="baseline"/>
        <w:rPr>
          <w:rFonts w:ascii="方正仿宋_GBK" w:hAnsi="方正仿宋_GBK" w:eastAsia="方正仿宋_GBK" w:cs="方正仿宋_GBK"/>
          <w:spacing w:val="10"/>
        </w:rPr>
      </w:pPr>
      <w:r>
        <w:rPr>
          <w:rFonts w:ascii="方正仿宋_GBK" w:hAnsi="方正仿宋_GBK" w:eastAsia="方正仿宋_GBK" w:cs="方正仿宋_GBK"/>
          <w:spacing w:val="10"/>
        </w:rPr>
        <w:t>证据四：车辆租用协议，证明：运输车辆渝</w:t>
      </w:r>
      <w:r>
        <w:rPr>
          <w:rFonts w:hint="default" w:ascii="Times New Roman" w:hAnsi="Times New Roman" w:eastAsia="方正仿宋_GBK" w:cs="Times New Roman"/>
          <w:spacing w:val="10"/>
        </w:rPr>
        <w:t>DS8</w:t>
      </w:r>
      <w:r>
        <w:rPr>
          <w:rFonts w:hint="eastAsia" w:ascii="Times New Roman" w:hAnsi="Times New Roman" w:eastAsia="方正仿宋_GBK" w:cs="Times New Roman"/>
          <w:spacing w:val="10"/>
          <w:lang w:val="en-US" w:eastAsia="zh-CN"/>
        </w:rPr>
        <w:t>**</w:t>
      </w:r>
      <w:r>
        <w:rPr>
          <w:rFonts w:hint="default" w:ascii="Times New Roman" w:hAnsi="Times New Roman" w:eastAsia="方正仿宋_GBK" w:cs="Times New Roman"/>
          <w:spacing w:val="10"/>
        </w:rPr>
        <w:t>9</w:t>
      </w:r>
      <w:r>
        <w:rPr>
          <w:rFonts w:ascii="方正仿宋_GBK" w:hAnsi="方正仿宋_GBK" w:eastAsia="方正仿宋_GBK" w:cs="方正仿宋_GBK"/>
          <w:spacing w:val="10"/>
        </w:rPr>
        <w:t>的车辆所有人重庆 佳集骋物流有限公司将车辆租赁给重庆永财物流有限公司进行使用。</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874" w:rightChars="416" w:firstLine="600" w:firstLineChars="200"/>
        <w:jc w:val="both"/>
        <w:textAlignment w:val="baseline"/>
        <w:rPr>
          <w:rFonts w:ascii="方正仿宋_GBK" w:hAnsi="方正仿宋_GBK" w:eastAsia="方正仿宋_GBK" w:cs="方正仿宋_GBK"/>
          <w:spacing w:val="10"/>
        </w:rPr>
      </w:pP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874" w:rightChars="416" w:firstLine="600" w:firstLineChars="200"/>
        <w:jc w:val="both"/>
        <w:textAlignment w:val="baseline"/>
        <w:rPr>
          <w:rFonts w:ascii="方正仿宋_GBK" w:hAnsi="方正仿宋_GBK" w:eastAsia="方正仿宋_GBK" w:cs="方正仿宋_GBK"/>
          <w:spacing w:val="10"/>
        </w:rPr>
      </w:pPr>
      <w:r>
        <w:rPr>
          <w:rFonts w:ascii="方正仿宋_GBK" w:hAnsi="方正仿宋_GBK" w:eastAsia="方正仿宋_GBK" w:cs="方正仿宋_GBK"/>
          <w:spacing w:val="10"/>
        </w:rPr>
        <w:t>证据五：智能制造产业园标准厂房项目EPC总承包的《建筑垃圾处置核准证》，证明：该工地已办理建筑垃圾生产相关的核准手续。</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874" w:rightChars="416" w:firstLine="600" w:firstLineChars="200"/>
        <w:jc w:val="both"/>
        <w:textAlignment w:val="baseline"/>
        <w:rPr>
          <w:rFonts w:ascii="方正仿宋_GBK" w:hAnsi="方正仿宋_GBK" w:eastAsia="方正仿宋_GBK" w:cs="方正仿宋_GBK"/>
          <w:spacing w:val="10"/>
        </w:rPr>
      </w:pPr>
      <w:r>
        <w:rPr>
          <w:rFonts w:ascii="方正仿宋_GBK" w:hAnsi="方正仿宋_GBK" w:eastAsia="方正仿宋_GBK" w:cs="方正仿宋_GBK"/>
          <w:spacing w:val="10"/>
        </w:rPr>
        <w:t>证据六：责令改正情况复查记录，证明：当事人重庆永财物流有限公司已按照要求完成整改。</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874" w:rightChars="416" w:firstLine="600" w:firstLineChars="200"/>
        <w:jc w:val="both"/>
        <w:textAlignment w:val="baseline"/>
        <w:rPr>
          <w:rFonts w:ascii="方正仿宋_GBK" w:hAnsi="方正仿宋_GBK" w:eastAsia="方正仿宋_GBK" w:cs="方正仿宋_GBK"/>
          <w:spacing w:val="10"/>
        </w:rPr>
      </w:pPr>
      <w:r>
        <w:rPr>
          <w:rFonts w:hint="default" w:ascii="Times New Roman" w:hAnsi="Times New Roman" w:eastAsia="方正仿宋_GBK" w:cs="Times New Roman"/>
          <w:spacing w:val="10"/>
        </w:rPr>
        <w:t>2025</w:t>
      </w:r>
      <w:r>
        <w:rPr>
          <w:rFonts w:ascii="方正仿宋_GBK" w:hAnsi="方正仿宋_GBK" w:eastAsia="方正仿宋_GBK" w:cs="方正仿宋_GBK"/>
          <w:spacing w:val="10"/>
        </w:rPr>
        <w:t>年</w:t>
      </w:r>
      <w:r>
        <w:rPr>
          <w:rFonts w:hint="default" w:ascii="Times New Roman" w:hAnsi="Times New Roman" w:eastAsia="方正仿宋_GBK" w:cs="Times New Roman"/>
          <w:spacing w:val="10"/>
        </w:rPr>
        <w:t>7</w:t>
      </w:r>
      <w:r>
        <w:rPr>
          <w:rFonts w:ascii="方正仿宋_GBK" w:hAnsi="方正仿宋_GBK" w:eastAsia="方正仿宋_GBK" w:cs="方正仿宋_GBK"/>
          <w:spacing w:val="10"/>
        </w:rPr>
        <w:t>月</w:t>
      </w:r>
      <w:r>
        <w:rPr>
          <w:rFonts w:hint="default" w:ascii="Times New Roman" w:hAnsi="Times New Roman" w:eastAsia="方正仿宋_GBK" w:cs="Times New Roman"/>
          <w:spacing w:val="10"/>
        </w:rPr>
        <w:t>24</w:t>
      </w:r>
      <w:r>
        <w:rPr>
          <w:rFonts w:ascii="方正仿宋_GBK" w:hAnsi="方正仿宋_GBK" w:eastAsia="方正仿宋_GBK" w:cs="方正仿宋_GBK"/>
          <w:spacing w:val="10"/>
        </w:rPr>
        <w:t>日，本机关依法向你单位送达了《行政处罚事先告知书》（渝（渡）城罚先告字〔</w:t>
      </w:r>
      <w:r>
        <w:rPr>
          <w:rFonts w:hint="default" w:ascii="Times New Roman" w:hAnsi="Times New Roman" w:eastAsia="方正仿宋_GBK" w:cs="Times New Roman"/>
          <w:spacing w:val="10"/>
        </w:rPr>
        <w:t>2025</w:t>
      </w:r>
      <w:r>
        <w:rPr>
          <w:rFonts w:ascii="方正仿宋_GBK" w:hAnsi="方正仿宋_GBK" w:eastAsia="方正仿宋_GBK" w:cs="方正仿宋_GBK"/>
          <w:spacing w:val="10"/>
        </w:rPr>
        <w:t>〕</w:t>
      </w:r>
      <w:r>
        <w:rPr>
          <w:rFonts w:hint="default" w:ascii="Times New Roman" w:hAnsi="Times New Roman" w:eastAsia="方正仿宋_GBK" w:cs="Times New Roman"/>
          <w:spacing w:val="10"/>
        </w:rPr>
        <w:t>9054</w:t>
      </w:r>
      <w:r>
        <w:rPr>
          <w:rFonts w:ascii="方正仿宋_GBK" w:hAnsi="方正仿宋_GBK" w:eastAsia="方正仿宋_GBK" w:cs="方正仿宋_GBK"/>
          <w:spacing w:val="10"/>
        </w:rPr>
        <w:t>号），告知你单位拟作出行政处罚决定的事实、理由、依据及内容，并告知你单位依法享有的权利。</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874" w:rightChars="416" w:firstLine="600" w:firstLineChars="200"/>
        <w:jc w:val="both"/>
        <w:textAlignment w:val="baseline"/>
        <w:rPr>
          <w:rFonts w:ascii="方正仿宋_GBK" w:hAnsi="方正仿宋_GBK" w:eastAsia="方正仿宋_GBK" w:cs="方正仿宋_GBK"/>
          <w:spacing w:val="10"/>
        </w:rPr>
      </w:pPr>
      <w:r>
        <w:rPr>
          <w:rFonts w:ascii="方正仿宋_GBK" w:hAnsi="方正仿宋_GBK" w:eastAsia="方正仿宋_GBK" w:cs="方正仿宋_GBK"/>
          <w:spacing w:val="10"/>
        </w:rPr>
        <w:t>你单位自愿放弃陈述和申辩权利。</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874" w:rightChars="416" w:firstLine="600" w:firstLineChars="200"/>
        <w:jc w:val="both"/>
        <w:textAlignment w:val="baseline"/>
        <w:rPr>
          <w:rFonts w:ascii="方正仿宋_GBK" w:hAnsi="方正仿宋_GBK" w:eastAsia="方正仿宋_GBK" w:cs="方正仿宋_GBK"/>
          <w:spacing w:val="10"/>
        </w:rPr>
      </w:pPr>
      <w:r>
        <w:rPr>
          <w:rFonts w:ascii="方正仿宋_GBK" w:hAnsi="方正仿宋_GBK" w:eastAsia="方正仿宋_GBK" w:cs="方正仿宋_GBK"/>
          <w:spacing w:val="10"/>
        </w:rPr>
        <w:t>本机关认为，你单位未经核准擅自处置建筑垃圾的行为，违反了《</w:t>
      </w:r>
      <w:r>
        <w:rPr>
          <w:rFonts w:ascii="方正仿宋_GBK" w:hAnsi="方正仿宋_GBK" w:eastAsia="方正仿宋_GBK" w:cs="方正仿宋_GBK"/>
          <w:spacing w:val="10"/>
        </w:rPr>
        <w:drawing>
          <wp:anchor distT="0" distB="0" distL="0" distR="0" simplePos="0" relativeHeight="251661312" behindDoc="1" locked="0" layoutInCell="0" allowOverlap="1">
            <wp:simplePos x="0" y="0"/>
            <wp:positionH relativeFrom="page">
              <wp:posOffset>6858000</wp:posOffset>
            </wp:positionH>
            <wp:positionV relativeFrom="page">
              <wp:posOffset>3949700</wp:posOffset>
            </wp:positionV>
            <wp:extent cx="698500" cy="1397000"/>
            <wp:effectExtent l="0" t="0" r="6350" b="12700"/>
            <wp:wrapNone/>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9"/>
                    <a:stretch>
                      <a:fillRect/>
                    </a:stretch>
                  </pic:blipFill>
                  <pic:spPr>
                    <a:xfrm>
                      <a:off x="0" y="0"/>
                      <a:ext cx="698500" cy="1397000"/>
                    </a:xfrm>
                    <a:prstGeom prst="rect">
                      <a:avLst/>
                    </a:prstGeom>
                  </pic:spPr>
                </pic:pic>
              </a:graphicData>
            </a:graphic>
          </wp:anchor>
        </w:drawing>
      </w:r>
      <w:r>
        <w:rPr>
          <w:rFonts w:ascii="方正仿宋_GBK" w:hAnsi="方正仿宋_GBK" w:eastAsia="方正仿宋_GBK" w:cs="方正仿宋_GBK"/>
          <w:spacing w:val="10"/>
        </w:rPr>
        <w:t>城市建筑垃圾管理规定》第七条第一款“处置建筑垃圾的单位，应当向城市人民政府市容环境卫生主管部门提出申请，获得城市建筑垃圾处置核准后，方可处置”，鉴于当事人重庆永财物流有限公司运输车辆渝</w:t>
      </w:r>
      <w:r>
        <w:rPr>
          <w:rFonts w:hint="default" w:ascii="Times New Roman" w:hAnsi="Times New Roman" w:eastAsia="方正仿宋_GBK" w:cs="Times New Roman"/>
          <w:spacing w:val="10"/>
        </w:rPr>
        <w:t>DS8</w:t>
      </w:r>
      <w:r>
        <w:rPr>
          <w:rFonts w:hint="eastAsia" w:ascii="Times New Roman" w:hAnsi="Times New Roman" w:eastAsia="方正仿宋_GBK" w:cs="Times New Roman"/>
          <w:spacing w:val="10"/>
          <w:lang w:val="en-US" w:eastAsia="zh-CN"/>
        </w:rPr>
        <w:t>**</w:t>
      </w:r>
      <w:r>
        <w:rPr>
          <w:rFonts w:hint="default" w:ascii="Times New Roman" w:hAnsi="Times New Roman" w:eastAsia="方正仿宋_GBK" w:cs="Times New Roman"/>
          <w:spacing w:val="10"/>
        </w:rPr>
        <w:t>9</w:t>
      </w:r>
      <w:r>
        <w:rPr>
          <w:rFonts w:ascii="方正仿宋_GBK" w:hAnsi="方正仿宋_GBK" w:eastAsia="方正仿宋_GBK" w:cs="方正仿宋_GBK"/>
          <w:spacing w:val="10"/>
        </w:rPr>
        <w:t>，实施的未经核准擅自处置建筑垃圾行为，事实清楚，证据确凿，当事人积极配合调查处理，运输建筑垃圾约</w:t>
      </w:r>
      <w:r>
        <w:rPr>
          <w:rFonts w:hint="default" w:ascii="Times New Roman" w:hAnsi="Times New Roman" w:eastAsia="方正仿宋_GBK" w:cs="Times New Roman"/>
          <w:spacing w:val="10"/>
        </w:rPr>
        <w:t>24</w:t>
      </w:r>
      <w:r>
        <w:rPr>
          <w:rFonts w:ascii="方正仿宋_GBK" w:hAnsi="方正仿宋_GBK" w:eastAsia="方正仿宋_GBK" w:cs="方正仿宋_GBK"/>
          <w:spacing w:val="10"/>
        </w:rPr>
        <w:t>立方米，处置运输方量不满</w:t>
      </w:r>
      <w:r>
        <w:rPr>
          <w:rFonts w:hint="default" w:ascii="Times New Roman" w:hAnsi="Times New Roman" w:eastAsia="方正仿宋_GBK" w:cs="Times New Roman"/>
          <w:spacing w:val="10"/>
        </w:rPr>
        <w:t>1000</w:t>
      </w:r>
      <w:r>
        <w:rPr>
          <w:rFonts w:ascii="方正仿宋_GBK" w:hAnsi="方正仿宋_GBK" w:eastAsia="方正仿宋_GBK" w:cs="方正仿宋_GBK"/>
          <w:spacing w:val="10"/>
        </w:rPr>
        <w:t>立方米，及时整改，符合《重庆市城市管理行政处罚裁量权实施办法（</w:t>
      </w:r>
      <w:r>
        <w:rPr>
          <w:rFonts w:hint="default" w:ascii="Times New Roman" w:hAnsi="Times New Roman" w:eastAsia="方正仿宋_GBK" w:cs="Times New Roman"/>
          <w:spacing w:val="10"/>
        </w:rPr>
        <w:t>2023</w:t>
      </w:r>
      <w:r>
        <w:rPr>
          <w:rFonts w:ascii="方正仿宋_GBK" w:hAnsi="方正仿宋_GBK" w:eastAsia="方正仿宋_GBK" w:cs="方正仿宋_GBK"/>
          <w:spacing w:val="10"/>
        </w:rPr>
        <w:t>版）》中“积极配合调查处理，违法处置建筑垃圾</w:t>
      </w:r>
      <w:r>
        <w:rPr>
          <w:rFonts w:hint="default" w:ascii="Times New Roman" w:hAnsi="Times New Roman" w:eastAsia="方正仿宋_GBK" w:cs="Times New Roman"/>
          <w:spacing w:val="10"/>
        </w:rPr>
        <w:t>1000</w:t>
      </w:r>
      <w:r>
        <w:rPr>
          <w:rFonts w:ascii="方正仿宋_GBK" w:hAnsi="方正仿宋_GBK" w:eastAsia="方正仿宋_GBK" w:cs="方正仿宋_GBK"/>
          <w:spacing w:val="10"/>
        </w:rPr>
        <w:t>立方米以下的”的“从轻”情节，可“对建设单位、运输单位处以</w:t>
      </w:r>
      <w:r>
        <w:rPr>
          <w:rFonts w:hint="default" w:ascii="Times New Roman" w:hAnsi="Times New Roman" w:eastAsia="方正仿宋_GBK" w:cs="Times New Roman"/>
          <w:spacing w:val="10"/>
        </w:rPr>
        <w:t>5000</w:t>
      </w:r>
      <w:r>
        <w:rPr>
          <w:rFonts w:ascii="方正仿宋_GBK" w:hAnsi="方正仿宋_GBK" w:eastAsia="方正仿宋_GBK" w:cs="方正仿宋_GBK"/>
          <w:spacing w:val="10"/>
        </w:rPr>
        <w:t>元以上</w:t>
      </w:r>
      <w:r>
        <w:rPr>
          <w:rFonts w:hint="default" w:ascii="Times New Roman" w:hAnsi="Times New Roman" w:eastAsia="方正仿宋_GBK" w:cs="Times New Roman"/>
          <w:spacing w:val="10"/>
        </w:rPr>
        <w:t>12500</w:t>
      </w:r>
      <w:r>
        <w:rPr>
          <w:rFonts w:ascii="方正仿宋_GBK" w:hAnsi="方正仿宋_GBK" w:eastAsia="方正仿宋_GBK" w:cs="方正仿宋_GBK"/>
          <w:spacing w:val="10"/>
        </w:rPr>
        <w:t>元以下罚款”，根据《城市建筑垃圾管理规定》第二十五条“违反本规定，有下列情形之一的，由城市人民政府市容环境卫生主管部门责令限期改正，给予警告，对施工单位处</w:t>
      </w:r>
      <w:r>
        <w:rPr>
          <w:rFonts w:hint="default" w:ascii="Times New Roman" w:hAnsi="Times New Roman" w:eastAsia="方正仿宋_GBK" w:cs="Times New Roman"/>
          <w:spacing w:val="10"/>
        </w:rPr>
        <w:t>1</w:t>
      </w:r>
      <w:r>
        <w:rPr>
          <w:rFonts w:ascii="方正仿宋_GBK" w:hAnsi="方正仿宋_GBK" w:eastAsia="方正仿宋_GBK" w:cs="方正仿宋_GBK"/>
          <w:spacing w:val="10"/>
        </w:rPr>
        <w:t>万元以上</w:t>
      </w:r>
      <w:r>
        <w:rPr>
          <w:rFonts w:hint="default" w:ascii="Times New Roman" w:hAnsi="Times New Roman" w:eastAsia="方正仿宋_GBK" w:cs="Times New Roman"/>
          <w:spacing w:val="10"/>
        </w:rPr>
        <w:t>10</w:t>
      </w:r>
      <w:r>
        <w:rPr>
          <w:rFonts w:ascii="方正仿宋_GBK" w:hAnsi="方正仿宋_GBK" w:eastAsia="方正仿宋_GBK" w:cs="方正仿宋_GBK"/>
          <w:spacing w:val="10"/>
        </w:rPr>
        <w:t>万元以下罚款，对建设单位、运输建筑垃圾的单位处</w:t>
      </w:r>
      <w:r>
        <w:rPr>
          <w:rFonts w:hint="default" w:ascii="Times New Roman" w:hAnsi="Times New Roman" w:eastAsia="方正仿宋_GBK" w:cs="Times New Roman"/>
          <w:spacing w:val="10"/>
        </w:rPr>
        <w:t>5000</w:t>
      </w:r>
      <w:r>
        <w:rPr>
          <w:rFonts w:ascii="方正仿宋_GBK" w:hAnsi="方正仿宋_GBK" w:eastAsia="方正仿宋_GBK" w:cs="方正仿宋_GBK"/>
          <w:spacing w:val="10"/>
        </w:rPr>
        <w:t>元以上</w:t>
      </w:r>
      <w:r>
        <w:rPr>
          <w:rFonts w:hint="default" w:ascii="Times New Roman" w:hAnsi="Times New Roman" w:eastAsia="方正仿宋_GBK" w:cs="Times New Roman"/>
          <w:spacing w:val="10"/>
        </w:rPr>
        <w:t>3</w:t>
      </w:r>
      <w:r>
        <w:rPr>
          <w:rFonts w:ascii="方正仿宋_GBK" w:hAnsi="方正仿宋_GBK" w:eastAsia="方正仿宋_GBK" w:cs="方正仿宋_GBK"/>
          <w:spacing w:val="10"/>
        </w:rPr>
        <w:t>万元以下罚款”的规定，对你单位作出如下行政处罚：</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874" w:rightChars="416" w:firstLine="600" w:firstLineChars="200"/>
        <w:jc w:val="both"/>
        <w:textAlignment w:val="baseline"/>
        <w:rPr>
          <w:rFonts w:ascii="方正仿宋_GBK" w:hAnsi="方正仿宋_GBK" w:eastAsia="方正仿宋_GBK" w:cs="方正仿宋_GBK"/>
          <w:spacing w:val="10"/>
        </w:rPr>
      </w:pPr>
      <w:r>
        <w:rPr>
          <w:rFonts w:ascii="方正仿宋_GBK" w:hAnsi="方正仿宋_GBK" w:eastAsia="方正仿宋_GBK" w:cs="方正仿宋_GBK"/>
          <w:spacing w:val="10"/>
        </w:rPr>
        <w:t>给予警告，罚款人民币伍仟元整。</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874" w:rightChars="416" w:firstLine="600" w:firstLineChars="200"/>
        <w:jc w:val="both"/>
        <w:textAlignment w:val="baseline"/>
        <w:rPr>
          <w:rFonts w:ascii="方正仿宋_GBK" w:hAnsi="方正仿宋_GBK" w:eastAsia="方正仿宋_GBK" w:cs="方正仿宋_GBK"/>
          <w:spacing w:val="10"/>
        </w:rPr>
      </w:pPr>
      <w:r>
        <w:rPr>
          <w:rFonts w:ascii="方正仿宋_GBK" w:hAnsi="方正仿宋_GBK" w:eastAsia="方正仿宋_GBK" w:cs="方正仿宋_GBK"/>
          <w:spacing w:val="10"/>
        </w:rPr>
        <w:t>你单位应当自收到本处罚决定书之日起</w:t>
      </w:r>
      <w:r>
        <w:rPr>
          <w:rFonts w:hint="default" w:ascii="Times New Roman" w:hAnsi="Times New Roman" w:eastAsia="方正仿宋_GBK" w:cs="Times New Roman"/>
          <w:spacing w:val="10"/>
        </w:rPr>
        <w:t>15</w:t>
      </w:r>
      <w:r>
        <w:rPr>
          <w:rFonts w:ascii="方正仿宋_GBK" w:hAnsi="方正仿宋_GBK" w:eastAsia="方正仿宋_GBK" w:cs="方正仿宋_GBK"/>
          <w:spacing w:val="10"/>
        </w:rPr>
        <w:t>日内，通过扫描本决定书上二维码缴纳，或到重庆市大渡口区城市管理综合行政执法支队通过重庆市非税收入收缴电子化管理系统大渡口统一缴费平台缴纳；金额超过在线支付（</w:t>
      </w:r>
      <w:bookmarkStart w:id="0" w:name="_GoBack"/>
      <w:bookmarkEnd w:id="0"/>
      <w:r>
        <w:rPr>
          <w:rFonts w:ascii="方正仿宋_GBK" w:hAnsi="方正仿宋_GBK" w:eastAsia="方正仿宋_GBK" w:cs="方正仿宋_GBK"/>
          <w:spacing w:val="10"/>
        </w:rPr>
        <w:t>转</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874" w:rightChars="416" w:firstLine="600" w:firstLineChars="200"/>
        <w:jc w:val="both"/>
        <w:textAlignment w:val="baseline"/>
        <w:rPr>
          <w:rFonts w:ascii="方正仿宋_GBK" w:hAnsi="方正仿宋_GBK" w:eastAsia="方正仿宋_GBK" w:cs="方正仿宋_GBK"/>
          <w:spacing w:val="10"/>
        </w:rPr>
      </w:pP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874" w:rightChars="416"/>
        <w:jc w:val="both"/>
        <w:textAlignment w:val="baseline"/>
        <w:rPr>
          <w:rFonts w:ascii="方正仿宋_GBK" w:hAnsi="方正仿宋_GBK" w:eastAsia="方正仿宋_GBK" w:cs="方正仿宋_GBK"/>
          <w:spacing w:val="10"/>
        </w:rPr>
      </w:pP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874" w:rightChars="416"/>
        <w:jc w:val="both"/>
        <w:textAlignment w:val="baseline"/>
        <w:rPr>
          <w:rFonts w:ascii="方正仿宋_GBK" w:hAnsi="方正仿宋_GBK" w:eastAsia="方正仿宋_GBK" w:cs="方正仿宋_GBK"/>
          <w:spacing w:val="10"/>
        </w:rPr>
      </w:pPr>
      <w:r>
        <w:rPr>
          <w:rFonts w:ascii="方正仿宋_GBK" w:hAnsi="方正仿宋_GBK" w:eastAsia="方正仿宋_GBK" w:cs="方正仿宋_GBK"/>
          <w:spacing w:val="10"/>
        </w:rPr>
        <w:t>账）额度的请到重庆市大渡口区城市管理综合行政执法支队开具缴款单后，再到指定银行工商银行新山村支行（账号：</w:t>
      </w:r>
      <w:r>
        <w:rPr>
          <w:rFonts w:hint="default" w:ascii="Times New Roman" w:hAnsi="Times New Roman" w:eastAsia="方正仿宋_GBK" w:cs="Times New Roman"/>
          <w:spacing w:val="10"/>
        </w:rPr>
        <w:t>3100029109024932918</w:t>
      </w:r>
      <w:r>
        <w:rPr>
          <w:rFonts w:ascii="方正仿宋_GBK" w:hAnsi="方正仿宋_GBK" w:eastAsia="方正仿宋_GBK" w:cs="方正仿宋_GBK"/>
          <w:spacing w:val="10"/>
        </w:rPr>
        <w:t>）柜台缴纳。逾期不缴纳罚款的，依据《中华人民共和国行政处罚法》第七十二条的规定，每日按罚款数额的百分之三加处罚款。</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874" w:rightChars="416" w:firstLine="600" w:firstLineChars="200"/>
        <w:jc w:val="both"/>
        <w:textAlignment w:val="baseline"/>
        <w:rPr>
          <w:rFonts w:ascii="方正仿宋_GBK" w:hAnsi="方正仿宋_GBK" w:eastAsia="方正仿宋_GBK" w:cs="方正仿宋_GBK"/>
          <w:spacing w:val="10"/>
        </w:rPr>
      </w:pPr>
      <w:r>
        <w:rPr>
          <w:rFonts w:ascii="方正仿宋_GBK" w:hAnsi="方正仿宋_GBK" w:eastAsia="方正仿宋_GBK" w:cs="方正仿宋_GBK"/>
          <w:spacing w:val="10"/>
        </w:rPr>
        <w:t>如不服本处罚决定，可以在收到本决定书之日起</w:t>
      </w:r>
      <w:r>
        <w:rPr>
          <w:rFonts w:hint="default" w:ascii="Times New Roman" w:hAnsi="Times New Roman" w:eastAsia="方正仿宋_GBK" w:cs="Times New Roman"/>
          <w:spacing w:val="10"/>
        </w:rPr>
        <w:t>60</w:t>
      </w:r>
      <w:r>
        <w:rPr>
          <w:rFonts w:ascii="方正仿宋_GBK" w:hAnsi="方正仿宋_GBK" w:eastAsia="方正仿宋_GBK" w:cs="方正仿宋_GBK"/>
          <w:spacing w:val="10"/>
        </w:rPr>
        <w:t>日内向重庆市大渡口区人民政府申请行政复议；也可以在收到本决定书之日起</w:t>
      </w:r>
      <w:r>
        <w:rPr>
          <w:rFonts w:hint="default" w:ascii="Times New Roman" w:hAnsi="Times New Roman" w:eastAsia="方正仿宋_GBK" w:cs="Times New Roman"/>
          <w:spacing w:val="10"/>
        </w:rPr>
        <w:t>6</w:t>
      </w:r>
      <w:r>
        <w:rPr>
          <w:rFonts w:ascii="方正仿宋_GBK" w:hAnsi="方正仿宋_GBK" w:eastAsia="方正仿宋_GBK" w:cs="方正仿宋_GBK"/>
          <w:spacing w:val="10"/>
        </w:rPr>
        <w:t>个月内直接向重庆市大渡口人民法院起诉，但本决定不停止执行，法律另有规定的除外。逾期不申请行政复议、不提起行政诉讼又不履行的，本机关将依法申请人民法院强制执行或者依照有关规定强制执行。</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874" w:rightChars="416" w:firstLine="4800" w:firstLineChars="1600"/>
        <w:jc w:val="both"/>
        <w:textAlignment w:val="baseline"/>
        <w:rPr>
          <w:rFonts w:ascii="方正仿宋_GBK" w:hAnsi="方正仿宋_GBK" w:eastAsia="方正仿宋_GBK" w:cs="方正仿宋_GBK"/>
          <w:spacing w:val="10"/>
        </w:rPr>
      </w:pP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874" w:rightChars="416" w:firstLine="4800" w:firstLineChars="1600"/>
        <w:jc w:val="both"/>
        <w:textAlignment w:val="baseline"/>
        <w:rPr>
          <w:rFonts w:ascii="方正仿宋_GBK" w:hAnsi="方正仿宋_GBK" w:eastAsia="方正仿宋_GBK" w:cs="方正仿宋_GBK"/>
          <w:spacing w:val="10"/>
        </w:rPr>
      </w:pP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874" w:rightChars="416" w:firstLine="4800" w:firstLineChars="1600"/>
        <w:jc w:val="both"/>
        <w:textAlignment w:val="baseline"/>
        <w:rPr>
          <w:rFonts w:ascii="方正仿宋_GBK" w:hAnsi="方正仿宋_GBK" w:eastAsia="方正仿宋_GBK" w:cs="方正仿宋_GBK"/>
          <w:spacing w:val="10"/>
        </w:rPr>
      </w:pP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874" w:rightChars="416" w:firstLine="4800" w:firstLineChars="1600"/>
        <w:jc w:val="both"/>
        <w:textAlignment w:val="baseline"/>
        <w:rPr>
          <w:rFonts w:ascii="方正仿宋_GBK" w:hAnsi="方正仿宋_GBK" w:eastAsia="方正仿宋_GBK" w:cs="方正仿宋_GBK"/>
          <w:spacing w:val="10"/>
        </w:rPr>
      </w:pPr>
      <w:r>
        <w:rPr>
          <w:rFonts w:ascii="方正仿宋_GBK" w:hAnsi="方正仿宋_GBK" w:eastAsia="方正仿宋_GBK" w:cs="方正仿宋_GBK"/>
          <w:spacing w:val="10"/>
        </w:rPr>
        <w:drawing>
          <wp:anchor distT="0" distB="0" distL="0" distR="0" simplePos="0" relativeHeight="251662336" behindDoc="1" locked="0" layoutInCell="1" allowOverlap="1">
            <wp:simplePos x="0" y="0"/>
            <wp:positionH relativeFrom="column">
              <wp:posOffset>3921125</wp:posOffset>
            </wp:positionH>
            <wp:positionV relativeFrom="paragraph">
              <wp:posOffset>34290</wp:posOffset>
            </wp:positionV>
            <wp:extent cx="1428750" cy="1428750"/>
            <wp:effectExtent l="0" t="0" r="0" b="0"/>
            <wp:wrapNone/>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10"/>
                    <a:stretch>
                      <a:fillRect/>
                    </a:stretch>
                  </pic:blipFill>
                  <pic:spPr>
                    <a:xfrm>
                      <a:off x="0" y="0"/>
                      <a:ext cx="1428750" cy="1428750"/>
                    </a:xfrm>
                    <a:prstGeom prst="rect">
                      <a:avLst/>
                    </a:prstGeom>
                  </pic:spPr>
                </pic:pic>
              </a:graphicData>
            </a:graphic>
          </wp:anchor>
        </w:drawing>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874" w:rightChars="416" w:firstLine="5700" w:firstLineChars="1900"/>
        <w:jc w:val="both"/>
        <w:textAlignment w:val="baseline"/>
        <w:rPr>
          <w:rFonts w:ascii="方正仿宋_GBK" w:hAnsi="方正仿宋_GBK" w:eastAsia="方正仿宋_GBK" w:cs="方正仿宋_GBK"/>
          <w:spacing w:val="10"/>
        </w:rPr>
      </w:pPr>
      <w:r>
        <w:rPr>
          <w:rFonts w:ascii="方正仿宋_GBK" w:hAnsi="方正仿宋_GBK" w:eastAsia="方正仿宋_GBK" w:cs="方正仿宋_GBK"/>
          <w:spacing w:val="10"/>
        </w:rPr>
        <w:t xml:space="preserve">重庆市大渡口区城市管理局 </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874" w:rightChars="416" w:firstLine="6300" w:firstLineChars="2100"/>
        <w:jc w:val="both"/>
        <w:textAlignment w:val="baseline"/>
        <w:rPr>
          <w:rFonts w:ascii="方正仿宋_GBK" w:hAnsi="方正仿宋_GBK" w:eastAsia="方正仿宋_GBK" w:cs="方正仿宋_GBK"/>
          <w:spacing w:val="10"/>
        </w:rPr>
      </w:pPr>
      <w:r>
        <w:rPr>
          <w:rFonts w:hint="default" w:ascii="Times New Roman" w:hAnsi="Times New Roman" w:eastAsia="方正仿宋_GBK" w:cs="Times New Roman"/>
          <w:spacing w:val="10"/>
        </w:rPr>
        <w:t>2025</w:t>
      </w:r>
      <w:r>
        <w:rPr>
          <w:rFonts w:ascii="方正仿宋_GBK" w:hAnsi="方正仿宋_GBK" w:eastAsia="方正仿宋_GBK" w:cs="方正仿宋_GBK"/>
          <w:spacing w:val="10"/>
        </w:rPr>
        <w:t>年</w:t>
      </w:r>
      <w:r>
        <w:rPr>
          <w:rFonts w:hint="default" w:ascii="Times New Roman" w:hAnsi="Times New Roman" w:eastAsia="方正仿宋_GBK" w:cs="Times New Roman"/>
          <w:spacing w:val="10"/>
        </w:rPr>
        <w:t>7</w:t>
      </w:r>
      <w:r>
        <w:rPr>
          <w:rFonts w:ascii="方正仿宋_GBK" w:hAnsi="方正仿宋_GBK" w:eastAsia="方正仿宋_GBK" w:cs="方正仿宋_GBK"/>
          <w:spacing w:val="10"/>
        </w:rPr>
        <w:t>月</w:t>
      </w:r>
      <w:r>
        <w:rPr>
          <w:rFonts w:hint="default" w:ascii="Times New Roman" w:hAnsi="Times New Roman" w:eastAsia="方正仿宋_GBK" w:cs="Times New Roman"/>
          <w:spacing w:val="10"/>
        </w:rPr>
        <w:t>25</w:t>
      </w:r>
      <w:r>
        <w:rPr>
          <w:rFonts w:ascii="方正仿宋_GBK" w:hAnsi="方正仿宋_GBK" w:eastAsia="方正仿宋_GBK" w:cs="方正仿宋_GBK"/>
          <w:spacing w:val="10"/>
        </w:rPr>
        <w:t>日</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874" w:rightChars="416" w:firstLine="4800" w:firstLineChars="1600"/>
        <w:jc w:val="both"/>
        <w:textAlignment w:val="baseline"/>
        <w:rPr>
          <w:rFonts w:ascii="方正仿宋_GBK" w:hAnsi="方正仿宋_GBK" w:eastAsia="方正仿宋_GBK" w:cs="方正仿宋_GBK"/>
          <w:spacing w:val="10"/>
        </w:rPr>
      </w:pP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874" w:rightChars="416" w:firstLine="4800" w:firstLineChars="1600"/>
        <w:jc w:val="both"/>
        <w:textAlignment w:val="baseline"/>
        <w:rPr>
          <w:rFonts w:ascii="方正仿宋_GBK" w:hAnsi="方正仿宋_GBK" w:eastAsia="方正仿宋_GBK" w:cs="方正仿宋_GBK"/>
          <w:spacing w:val="10"/>
        </w:rPr>
      </w:pP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874" w:rightChars="416" w:firstLine="4800" w:firstLineChars="1600"/>
        <w:jc w:val="both"/>
        <w:textAlignment w:val="baseline"/>
        <w:rPr>
          <w:rFonts w:ascii="方正仿宋_GBK" w:hAnsi="方正仿宋_GBK" w:eastAsia="方正仿宋_GBK" w:cs="方正仿宋_GBK"/>
          <w:spacing w:val="10"/>
        </w:rPr>
      </w:pP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874" w:rightChars="416"/>
        <w:jc w:val="both"/>
        <w:textAlignment w:val="baseline"/>
        <w:rPr>
          <w:rFonts w:hint="default" w:ascii="Times New Roman" w:hAnsi="Times New Roman" w:eastAsia="方正仿宋_GBK" w:cs="Times New Roman"/>
          <w:spacing w:val="10"/>
        </w:rPr>
      </w:pPr>
      <w:r>
        <w:rPr>
          <w:rFonts w:ascii="方正仿宋_GBK" w:hAnsi="方正仿宋_GBK" w:eastAsia="方正仿宋_GBK" w:cs="方正仿宋_GBK"/>
          <w:spacing w:val="10"/>
        </w:rPr>
        <w:t>联 系 人： 黄长春                联系电话：</w:t>
      </w:r>
      <w:r>
        <w:rPr>
          <w:rFonts w:hint="default" w:ascii="Times New Roman" w:hAnsi="Times New Roman" w:eastAsia="方正仿宋_GBK" w:cs="Times New Roman"/>
          <w:spacing w:val="10"/>
        </w:rPr>
        <w:t>023-68535175</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874" w:rightChars="416"/>
        <w:jc w:val="both"/>
        <w:textAlignment w:val="baseline"/>
        <w:rPr>
          <w:rFonts w:ascii="方正仿宋_GBK" w:hAnsi="方正仿宋_GBK" w:eastAsia="方正仿宋_GBK" w:cs="方正仿宋_GBK"/>
          <w:spacing w:val="10"/>
        </w:rPr>
      </w:pPr>
      <w:r>
        <w:rPr>
          <w:rFonts w:ascii="方正仿宋_GBK" w:hAnsi="方正仿宋_GBK" w:eastAsia="方正仿宋_GBK" w:cs="方正仿宋_GBK"/>
          <w:spacing w:val="10"/>
        </w:rPr>
        <w:t>联系地址： 大渡口区跳磴镇跳磴街</w:t>
      </w:r>
      <w:r>
        <w:rPr>
          <w:rFonts w:hint="default" w:ascii="Times New Roman" w:hAnsi="Times New Roman" w:eastAsia="方正仿宋_GBK" w:cs="Times New Roman"/>
          <w:spacing w:val="10"/>
        </w:rPr>
        <w:t>43</w:t>
      </w:r>
      <w:r>
        <w:rPr>
          <w:rFonts w:ascii="方正仿宋_GBK" w:hAnsi="方正仿宋_GBK" w:eastAsia="方正仿宋_GBK" w:cs="方正仿宋_GBK"/>
          <w:spacing w:val="10"/>
        </w:rPr>
        <w:t>号附</w:t>
      </w:r>
      <w:r>
        <w:rPr>
          <w:rFonts w:hint="default" w:ascii="Times New Roman" w:hAnsi="Times New Roman" w:eastAsia="方正仿宋_GBK" w:cs="Times New Roman"/>
          <w:spacing w:val="10"/>
        </w:rPr>
        <w:t>68</w:t>
      </w:r>
      <w:r>
        <w:rPr>
          <w:rFonts w:ascii="方正仿宋_GBK" w:hAnsi="方正仿宋_GBK" w:eastAsia="方正仿宋_GBK" w:cs="方正仿宋_GBK"/>
          <w:spacing w:val="10"/>
        </w:rPr>
        <w:t>号</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874" w:rightChars="416" w:firstLine="4800" w:firstLineChars="1600"/>
        <w:jc w:val="both"/>
        <w:textAlignment w:val="baseline"/>
        <w:rPr>
          <w:rFonts w:ascii="方正仿宋_GBK" w:hAnsi="方正仿宋_GBK" w:eastAsia="方正仿宋_GBK" w:cs="方正仿宋_GBK"/>
          <w:spacing w:val="10"/>
        </w:rPr>
      </w:pP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874" w:rightChars="416" w:firstLine="4800" w:firstLineChars="1600"/>
        <w:jc w:val="both"/>
        <w:textAlignment w:val="baseline"/>
        <w:rPr>
          <w:rFonts w:ascii="方正仿宋_GBK" w:hAnsi="方正仿宋_GBK" w:eastAsia="方正仿宋_GBK" w:cs="方正仿宋_GBK"/>
          <w:spacing w:val="10"/>
        </w:rPr>
      </w:pP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874" w:rightChars="416" w:firstLine="4800" w:firstLineChars="1600"/>
        <w:jc w:val="both"/>
        <w:textAlignment w:val="baseline"/>
        <w:rPr>
          <w:rFonts w:ascii="方正仿宋_GBK" w:hAnsi="方正仿宋_GBK" w:eastAsia="方正仿宋_GBK" w:cs="方正仿宋_GBK"/>
          <w:spacing w:val="10"/>
        </w:rPr>
      </w:pP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874" w:rightChars="416" w:firstLine="4800" w:firstLineChars="1600"/>
        <w:jc w:val="both"/>
        <w:textAlignment w:val="baseline"/>
        <w:rPr>
          <w:rFonts w:ascii="方正仿宋_GBK" w:hAnsi="方正仿宋_GBK" w:eastAsia="方正仿宋_GBK" w:cs="方正仿宋_GBK"/>
          <w:spacing w:val="10"/>
        </w:rPr>
      </w:pP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874" w:rightChars="416" w:firstLine="4800" w:firstLineChars="1600"/>
        <w:jc w:val="both"/>
        <w:textAlignment w:val="baseline"/>
        <w:rPr>
          <w:rFonts w:ascii="方正仿宋_GBK" w:hAnsi="方正仿宋_GBK" w:eastAsia="方正仿宋_GBK" w:cs="方正仿宋_GBK"/>
          <w:spacing w:val="10"/>
        </w:rPr>
      </w:pP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874" w:rightChars="416" w:firstLine="4800" w:firstLineChars="1600"/>
        <w:jc w:val="both"/>
        <w:textAlignment w:val="baseline"/>
        <w:rPr>
          <w:rFonts w:ascii="方正仿宋_GBK" w:hAnsi="方正仿宋_GBK" w:eastAsia="方正仿宋_GBK" w:cs="方正仿宋_GBK"/>
          <w:spacing w:val="10"/>
        </w:rPr>
      </w:pP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874" w:rightChars="416" w:firstLine="4800" w:firstLineChars="1600"/>
        <w:jc w:val="both"/>
        <w:textAlignment w:val="baseline"/>
        <w:rPr>
          <w:rFonts w:ascii="方正仿宋_GBK" w:hAnsi="方正仿宋_GBK" w:eastAsia="方正仿宋_GBK" w:cs="方正仿宋_GBK"/>
          <w:spacing w:val="10"/>
        </w:rPr>
      </w:pPr>
    </w:p>
    <w:sectPr>
      <w:footerReference r:id="rId5" w:type="default"/>
      <w:pgSz w:w="11900" w:h="16840"/>
      <w:pgMar w:top="791" w:right="0" w:bottom="354" w:left="1286"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auto"/>
    <w:pitch w:val="default"/>
    <w:sig w:usb0="00000203" w:usb1="288F0000" w:usb2="00000006" w:usb3="00000000" w:csb0="00040001" w:csb1="00000000"/>
  </w:font>
  <w:font w:name="微软雅黑">
    <w:panose1 w:val="020B0503020204020204"/>
    <w:charset w:val="86"/>
    <w:family w:val="auto"/>
    <w:pitch w:val="default"/>
    <w:sig w:usb0="80000287" w:usb1="2ACF3C50" w:usb2="00000016" w:usb3="00000000" w:csb0="0004001F"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ZmQ2ZTA1MGQ1ZDUwNDY2OTg1MDFiOGExNGRiOTQ0ZGQifQ=="/>
  </w:docVars>
  <w:rsids>
    <w:rsidRoot w:val="00000000"/>
    <w:rsid w:val="2E856FA4"/>
    <w:rsid w:val="4E425CE7"/>
    <w:rsid w:val="53D35AB5"/>
    <w:rsid w:val="559B1A2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semiHidden/>
    <w:qFormat/>
    <w:uiPriority w:val="0"/>
    <w:rPr>
      <w:rFonts w:ascii="新宋体" w:hAnsi="新宋体" w:eastAsia="新宋体" w:cs="新宋体"/>
      <w:sz w:val="28"/>
      <w:szCs w:val="28"/>
      <w:lang w:val="en-US" w:eastAsia="en-US" w:bidi="ar-SA"/>
    </w:rPr>
  </w:style>
  <w:style w:type="table" w:customStyle="1" w:styleId="5">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Pages>
  <Words>1595</Words>
  <Characters>1714</Characters>
  <TotalTime>2</TotalTime>
  <ScaleCrop>false</ScaleCrop>
  <LinksUpToDate>false</LinksUpToDate>
  <CharactersWithSpaces>1759</CharactersWithSpaces>
  <Application>WPS Office_12.1.0.16250_F1E327BC-269C-435d-A152-05C5408002CA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2025-07-25T11:13:00Z</dcterms:created>
  <dc:creator>greatwall</dc:creator>
  <cp:lastModifiedBy>A舒克贝塔打小怪兽</cp:lastModifiedBy>
  <dcterms:modified xsi:type="dcterms:W3CDTF">2025-07-28T02:30:52Z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2025-07-28T10:05:39Z</vt:filetime>
  </property>
  <property fmtid="{D5CDD505-2E9C-101B-9397-08002B2CF9AE}" pid="4" name="KSOProductBuildVer">
    <vt:lpwstr>2052-12.1.0.16250</vt:lpwstr>
  </property>
  <property fmtid="{D5CDD505-2E9C-101B-9397-08002B2CF9AE}" pid="5" name="ICV">
    <vt:lpwstr>237DD91B485E471A91CBBA3655B51FFC_12</vt:lpwstr>
  </property>
</Properties>
</file>