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重庆市大渡口区人民政府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/>
        </w:rPr>
        <w:t>关于</w:t>
      </w:r>
    </w:p>
    <w:p>
      <w:pPr>
        <w:widowControl/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2022 年决算的报告</w:t>
      </w:r>
    </w:p>
    <w:p>
      <w:pPr>
        <w:pStyle w:val="20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/>
          <w:lang w:val="en-US" w:eastAsia="zh-CN"/>
        </w:rPr>
        <w:t>——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2023年11月27日在区十四届人大常委</w:t>
      </w:r>
      <w:bookmarkStart w:id="16" w:name="_GoBack"/>
      <w:bookmarkEnd w:id="16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会第十二次会议上</w:t>
      </w:r>
    </w:p>
    <w:p>
      <w:pPr>
        <w:pStyle w:val="2"/>
      </w:pPr>
    </w:p>
    <w:p>
      <w:pPr>
        <w:autoSpaceDE/>
        <w:autoSpaceDN/>
        <w:spacing w:line="594" w:lineRule="exact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主任，各位副主任，各位委员：</w:t>
      </w:r>
    </w:p>
    <w:p>
      <w:pPr>
        <w:autoSpaceDE/>
        <w:autoSpaceDN/>
        <w:spacing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受区政府委托，现将大渡口区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年决算情况报告如下：</w:t>
      </w:r>
    </w:p>
    <w:p>
      <w:pPr>
        <w:autoSpaceDE/>
        <w:autoSpaceDN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一、全区财政收支决算情况</w:t>
      </w:r>
    </w:p>
    <w:p>
      <w:pPr>
        <w:autoSpaceDE/>
        <w:autoSpaceDN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2022 年，面对复杂严峻的经济形势，全区财政工作在区委的坚强领导和区人大及其常委会的法律监督、区政协的民主监督下，深入贯彻习近平新时代中国特色社会主义思想，坚决落实党的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二十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大精神，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围绕“稳进增效、除险清患、改革求变、惠民有感”工作要求，继续做好“六稳”工作、落实“六保”任务，全力以赴稳住经济大盘，为建设“公园大渡口、多彩艺术湾”开好局、起好步提供坚实的财力保障。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（一）一般公共预算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>收入总计 586,553 万元，具体组成为：本级一般公共预算收入 184,079 万元，完成预算的 102.3%，同比下降 9.2%，其中：税收收入 149,137 万元，同比下降 15.6%；上级补助收入 132,098 万元；债务转贷收入 117,300 万元；调入资金 91,044 万元；动用预算稳定调节基金 17,592 万元；上年结转 44,440 万元。支出总计 586,553 万元，其中：本级一般公共预算支出 384,745 万元，同比增加 7.6%；上解上级支出 27,767 万元；债务还本支出 97,302 万元；安排预算稳定调节基金 45,731万元；结转下年 31,008万元。与区第十四届人大三次会议审议的 2022 年执行数（以下简称 2022 年执行数）相比，全区一般公共预算收支决算数总额无变化。</w:t>
      </w:r>
    </w:p>
    <w:p>
      <w:pPr>
        <w:spacing w:before="38"/>
        <w:jc w:val="center"/>
        <w:rPr>
          <w:rFonts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28"/>
          <w:szCs w:val="28"/>
        </w:rPr>
        <w:t>表 1：2022 年全区一般公共预算收支决算平衡表</w:t>
      </w:r>
    </w:p>
    <w:p>
      <w:pPr>
        <w:autoSpaceDE/>
        <w:autoSpaceDN/>
        <w:spacing w:line="100" w:lineRule="atLeast"/>
        <w:ind w:firstLine="210" w:firstLineChars="100"/>
        <w:jc w:val="center"/>
        <w:rPr>
          <w:rFonts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kern w:val="2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21"/>
          <w:szCs w:val="21"/>
        </w:rPr>
        <w:t>单位：万元</w:t>
      </w:r>
    </w:p>
    <w:tbl>
      <w:tblPr>
        <w:tblStyle w:val="17"/>
        <w:tblpPr w:leftFromText="180" w:rightFromText="180" w:vertAnchor="page" w:horzAnchor="page" w:tblpX="1567" w:tblpY="5518"/>
        <w:tblOverlap w:val="never"/>
        <w:tblW w:w="8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173"/>
        <w:gridCol w:w="1094"/>
        <w:gridCol w:w="2188"/>
        <w:gridCol w:w="1154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收     入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支     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hint="eastAsia" w:ascii="Times New Roman" w:hAnsi="Times New Roman"/>
                <w:b/>
                <w:color w:val="000000"/>
              </w:rPr>
              <w:t>86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553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hint="eastAsia" w:ascii="Times New Roman" w:hAnsi="Times New Roman"/>
                <w:b/>
                <w:color w:val="000000"/>
              </w:rPr>
              <w:t>86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553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hint="eastAsia" w:ascii="Times New Roman" w:hAnsi="Times New Roman"/>
                <w:b/>
                <w:color w:val="000000"/>
              </w:rPr>
              <w:t>86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553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hint="eastAsia" w:ascii="Times New Roman" w:hAnsi="Times New Roman"/>
                <w:b/>
                <w:color w:val="000000"/>
              </w:rPr>
              <w:t>86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553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pStyle w:val="24"/>
              <w:spacing w:before="24"/>
              <w:ind w:left="108"/>
              <w:jc w:val="both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184,079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184,079</w:t>
            </w:r>
          </w:p>
        </w:tc>
        <w:tc>
          <w:tcPr>
            <w:tcW w:w="2188" w:type="dxa"/>
            <w:vAlign w:val="center"/>
          </w:tcPr>
          <w:p>
            <w:pPr>
              <w:pStyle w:val="24"/>
              <w:spacing w:before="24"/>
              <w:ind w:left="102"/>
              <w:jc w:val="both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一、本级支出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384,745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sz w:val="22"/>
                <w:szCs w:val="22"/>
              </w:rPr>
              <w:t>384,745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pStyle w:val="24"/>
              <w:spacing w:before="24"/>
              <w:ind w:firstLine="196" w:firstLineChars="100"/>
              <w:jc w:val="both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税收收入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149,137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149,137</w:t>
            </w:r>
          </w:p>
        </w:tc>
        <w:tc>
          <w:tcPr>
            <w:tcW w:w="2188" w:type="dxa"/>
          </w:tcPr>
          <w:p>
            <w:pPr>
              <w:pStyle w:val="24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24"/>
              <w:jc w:val="right"/>
            </w:pPr>
          </w:p>
        </w:tc>
        <w:tc>
          <w:tcPr>
            <w:tcW w:w="1088" w:type="dxa"/>
            <w:tcBorders>
              <w:right w:val="nil"/>
            </w:tcBorders>
          </w:tcPr>
          <w:p>
            <w:pPr>
              <w:pStyle w:val="24"/>
              <w:jc w:val="right"/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pStyle w:val="24"/>
              <w:spacing w:before="24"/>
              <w:ind w:firstLine="196" w:firstLineChars="100"/>
              <w:jc w:val="both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非税收入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34,942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34,942</w:t>
            </w:r>
          </w:p>
        </w:tc>
        <w:tc>
          <w:tcPr>
            <w:tcW w:w="2188" w:type="dxa"/>
          </w:tcPr>
          <w:p>
            <w:pPr>
              <w:pStyle w:val="24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24"/>
              <w:jc w:val="right"/>
            </w:pPr>
          </w:p>
        </w:tc>
        <w:tc>
          <w:tcPr>
            <w:tcW w:w="1088" w:type="dxa"/>
            <w:tcBorders>
              <w:right w:val="nil"/>
            </w:tcBorders>
          </w:tcPr>
          <w:p>
            <w:pPr>
              <w:pStyle w:val="24"/>
              <w:jc w:val="right"/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二、转移性收入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402,474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402,474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二、转移性支出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201,808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上级补助收入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132,098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132,098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上解上级支出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27,767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债务转贷收入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117,300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117,300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债务还本支出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97,302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调入资金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91,044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91,044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调出资金</w:t>
            </w:r>
          </w:p>
        </w:tc>
        <w:tc>
          <w:tcPr>
            <w:tcW w:w="1154" w:type="dxa"/>
          </w:tcPr>
          <w:p>
            <w:pPr>
              <w:pStyle w:val="24"/>
              <w:spacing w:before="37"/>
              <w:ind w:right="100"/>
              <w:jc w:val="right"/>
            </w:pPr>
          </w:p>
        </w:tc>
        <w:tc>
          <w:tcPr>
            <w:tcW w:w="1088" w:type="dxa"/>
            <w:tcBorders>
              <w:right w:val="nil"/>
            </w:tcBorders>
          </w:tcPr>
          <w:p>
            <w:pPr>
              <w:pStyle w:val="24"/>
              <w:spacing w:before="37"/>
              <w:ind w:right="100"/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动用预算稳定调节基金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17,592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17,592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安排预算稳定调节基金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45,731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46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上年结转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44,440</w:t>
            </w:r>
          </w:p>
        </w:tc>
        <w:tc>
          <w:tcPr>
            <w:tcW w:w="109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44,440</w:t>
            </w:r>
          </w:p>
        </w:tc>
        <w:tc>
          <w:tcPr>
            <w:tcW w:w="2188" w:type="dxa"/>
            <w:vAlign w:val="center"/>
          </w:tcPr>
          <w:p>
            <w:pPr>
              <w:spacing w:line="240" w:lineRule="exact"/>
              <w:ind w:firstLine="202" w:firstLineChars="100"/>
              <w:rPr>
                <w:rFonts w:ascii="Times New Roman" w:hAnsi="Times New Roman" w:cs="Times New Roman"/>
                <w:spacing w:val="-4"/>
                <w:sz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</w:rPr>
              <w:t>结转下年</w:t>
            </w:r>
          </w:p>
        </w:tc>
        <w:tc>
          <w:tcPr>
            <w:tcW w:w="115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31,008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31,008</w:t>
            </w:r>
          </w:p>
        </w:tc>
      </w:tr>
    </w:tbl>
    <w:p>
      <w:pPr>
        <w:autoSpaceDE/>
        <w:autoSpaceDN/>
        <w:spacing w:line="100" w:lineRule="atLeast"/>
        <w:ind w:firstLine="210" w:firstLineChars="100"/>
        <w:jc w:val="right"/>
        <w:rPr>
          <w:rFonts w:ascii="Times New Roman" w:hAnsi="Times New Roman" w:eastAsia="方正仿宋_GBK" w:cs="Times New Roman"/>
          <w:kern w:val="2"/>
          <w:sz w:val="21"/>
          <w:szCs w:val="21"/>
        </w:rPr>
      </w:pPr>
    </w:p>
    <w:p>
      <w:pPr>
        <w:pStyle w:val="2"/>
        <w:spacing w:before="2"/>
        <w:rPr>
          <w:rFonts w:ascii="Times New Roman" w:hAnsi="Times New Roman"/>
          <w:sz w:val="2"/>
        </w:rPr>
      </w:pP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（二）政府性基金预算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</w:rPr>
      </w:pPr>
      <w:r>
        <w:rPr>
          <w:rFonts w:ascii="Times New Roman" w:hAnsi="Times New Roman" w:eastAsia="方正仿宋_GBK" w:cs="Times New Roman"/>
          <w:kern w:val="2"/>
        </w:rPr>
        <w:t>收入总计 705</w:t>
      </w:r>
      <w:r>
        <w:rPr>
          <w:rFonts w:hint="eastAsia" w:ascii="Times New Roman" w:hAnsi="Times New Roman" w:eastAsia="方正仿宋_GBK" w:cs="Times New Roman"/>
          <w:kern w:val="2"/>
        </w:rPr>
        <w:t>,</w:t>
      </w:r>
      <w:r>
        <w:rPr>
          <w:rFonts w:ascii="Times New Roman" w:hAnsi="Times New Roman" w:eastAsia="方正仿宋_GBK" w:cs="Times New Roman"/>
          <w:kern w:val="2"/>
        </w:rPr>
        <w:t>3</w:t>
      </w:r>
      <w:r>
        <w:rPr>
          <w:rFonts w:hint="eastAsia" w:ascii="Times New Roman" w:hAnsi="Times New Roman" w:eastAsia="方正仿宋_GBK" w:cs="Times New Roman"/>
          <w:kern w:val="2"/>
        </w:rPr>
        <w:t>24 万</w:t>
      </w:r>
      <w:r>
        <w:rPr>
          <w:rFonts w:ascii="Times New Roman" w:hAnsi="Times New Roman" w:eastAsia="方正仿宋_GBK" w:cs="Times New Roman"/>
          <w:kern w:val="2"/>
        </w:rPr>
        <w:t>元，其中：上级补助收入 37</w:t>
      </w:r>
      <w:r>
        <w:rPr>
          <w:rFonts w:hint="eastAsia" w:ascii="Times New Roman" w:hAnsi="Times New Roman" w:eastAsia="方正仿宋_GBK" w:cs="Times New Roman"/>
          <w:kern w:val="2"/>
        </w:rPr>
        <w:t>8,446</w:t>
      </w:r>
      <w:r>
        <w:rPr>
          <w:rFonts w:ascii="Times New Roman" w:hAnsi="Times New Roman" w:eastAsia="方正仿宋_GBK" w:cs="Times New Roman"/>
          <w:kern w:val="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</w:rPr>
        <w:t>万</w:t>
      </w:r>
      <w:r>
        <w:rPr>
          <w:rFonts w:ascii="Times New Roman" w:hAnsi="Times New Roman" w:eastAsia="方正仿宋_GBK" w:cs="Times New Roman"/>
          <w:kern w:val="2"/>
        </w:rPr>
        <w:t>元；债务转贷收入</w:t>
      </w:r>
      <w:r>
        <w:rPr>
          <w:rFonts w:hint="eastAsia" w:ascii="Times New Roman" w:hAnsi="Times New Roman" w:eastAsia="方正仿宋_GBK" w:cs="Times New Roman"/>
          <w:kern w:val="2"/>
        </w:rPr>
        <w:t xml:space="preserve"> </w:t>
      </w:r>
      <w:r>
        <w:rPr>
          <w:rFonts w:ascii="Times New Roman" w:hAnsi="Times New Roman" w:eastAsia="方正仿宋_GBK" w:cs="Times New Roman"/>
          <w:kern w:val="2"/>
        </w:rPr>
        <w:t>8</w:t>
      </w:r>
      <w:r>
        <w:rPr>
          <w:rFonts w:hint="eastAsia" w:ascii="Times New Roman" w:hAnsi="Times New Roman" w:eastAsia="方正仿宋_GBK" w:cs="Times New Roman"/>
          <w:kern w:val="2"/>
        </w:rPr>
        <w:t>6,000 万</w:t>
      </w:r>
      <w:r>
        <w:rPr>
          <w:rFonts w:ascii="Times New Roman" w:hAnsi="Times New Roman" w:eastAsia="方正仿宋_GBK" w:cs="Times New Roman"/>
          <w:kern w:val="2"/>
        </w:rPr>
        <w:t>元；上年结转 24</w:t>
      </w:r>
      <w:r>
        <w:rPr>
          <w:rFonts w:hint="eastAsia" w:ascii="Times New Roman" w:hAnsi="Times New Roman" w:eastAsia="方正仿宋_GBK" w:cs="Times New Roman"/>
          <w:kern w:val="2"/>
        </w:rPr>
        <w:t>0,879</w:t>
      </w:r>
      <w:r>
        <w:rPr>
          <w:rFonts w:ascii="Times New Roman" w:hAnsi="Times New Roman" w:eastAsia="方正仿宋_GBK" w:cs="Times New Roman"/>
          <w:kern w:val="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</w:rPr>
        <w:t>万</w:t>
      </w:r>
      <w:r>
        <w:rPr>
          <w:rFonts w:ascii="Times New Roman" w:hAnsi="Times New Roman" w:eastAsia="方正仿宋_GBK" w:cs="Times New Roman"/>
          <w:kern w:val="2"/>
        </w:rPr>
        <w:t>元。支出总计 70</w:t>
      </w:r>
      <w:r>
        <w:rPr>
          <w:rFonts w:hint="eastAsia" w:ascii="Times New Roman" w:hAnsi="Times New Roman" w:eastAsia="方正仿宋_GBK" w:cs="Times New Roman"/>
          <w:kern w:val="2"/>
        </w:rPr>
        <w:t>5,324 万</w:t>
      </w:r>
      <w:r>
        <w:rPr>
          <w:rFonts w:ascii="Times New Roman" w:hAnsi="Times New Roman" w:eastAsia="方正仿宋_GBK" w:cs="Times New Roman"/>
          <w:kern w:val="2"/>
        </w:rPr>
        <w:t>元，其中：本级政府性基金预算支出 40</w:t>
      </w:r>
      <w:r>
        <w:rPr>
          <w:rFonts w:hint="eastAsia" w:ascii="Times New Roman" w:hAnsi="Times New Roman" w:eastAsia="方正仿宋_GBK" w:cs="Times New Roman"/>
          <w:kern w:val="2"/>
        </w:rPr>
        <w:t>3,212 万</w:t>
      </w:r>
      <w:r>
        <w:rPr>
          <w:rFonts w:ascii="Times New Roman" w:hAnsi="Times New Roman" w:eastAsia="方正仿宋_GBK" w:cs="Times New Roman"/>
          <w:kern w:val="2"/>
        </w:rPr>
        <w:t>元；上解支出</w:t>
      </w:r>
      <w:r>
        <w:rPr>
          <w:rFonts w:hint="eastAsia" w:ascii="Times New Roman" w:hAnsi="Times New Roman" w:eastAsia="方正仿宋_GBK" w:cs="Times New Roman"/>
          <w:kern w:val="2"/>
        </w:rPr>
        <w:t xml:space="preserve"> 100 万</w:t>
      </w:r>
      <w:r>
        <w:rPr>
          <w:rFonts w:ascii="Times New Roman" w:hAnsi="Times New Roman" w:eastAsia="方正仿宋_GBK" w:cs="Times New Roman"/>
          <w:kern w:val="2"/>
        </w:rPr>
        <w:t>元；调出资金 8</w:t>
      </w:r>
      <w:r>
        <w:rPr>
          <w:rFonts w:hint="eastAsia" w:ascii="Times New Roman" w:hAnsi="Times New Roman" w:eastAsia="方正仿宋_GBK" w:cs="Times New Roman"/>
          <w:kern w:val="2"/>
        </w:rPr>
        <w:t>5,460 万元</w:t>
      </w:r>
      <w:r>
        <w:rPr>
          <w:rFonts w:ascii="Times New Roman" w:hAnsi="Times New Roman" w:eastAsia="方正仿宋_GBK" w:cs="Times New Roman"/>
          <w:kern w:val="2"/>
        </w:rPr>
        <w:t>；</w:t>
      </w:r>
      <w:r>
        <w:rPr>
          <w:rFonts w:hint="eastAsia" w:ascii="Times New Roman" w:hAnsi="Times New Roman" w:eastAsia="方正仿宋_GBK" w:cs="Times New Roman"/>
          <w:kern w:val="2"/>
        </w:rPr>
        <w:t xml:space="preserve">债务还本支出 </w:t>
      </w:r>
      <w:r>
        <w:rPr>
          <w:rFonts w:ascii="Times New Roman" w:hAnsi="Times New Roman" w:eastAsia="方正仿宋_GBK" w:cs="Times New Roman"/>
          <w:kern w:val="2"/>
        </w:rPr>
        <w:t>8</w:t>
      </w:r>
      <w:r>
        <w:rPr>
          <w:rFonts w:hint="eastAsia" w:ascii="Times New Roman" w:hAnsi="Times New Roman" w:eastAsia="方正仿宋_GBK" w:cs="Times New Roman"/>
          <w:kern w:val="2"/>
        </w:rPr>
        <w:t>6,000 万元；</w:t>
      </w:r>
      <w:r>
        <w:rPr>
          <w:rFonts w:ascii="Times New Roman" w:hAnsi="Times New Roman" w:eastAsia="方正仿宋_GBK" w:cs="Times New Roman"/>
          <w:kern w:val="2"/>
        </w:rPr>
        <w:t>结转下年 130</w:t>
      </w:r>
      <w:r>
        <w:rPr>
          <w:rFonts w:hint="eastAsia" w:ascii="Times New Roman" w:hAnsi="Times New Roman" w:eastAsia="方正仿宋_GBK" w:cs="Times New Roman"/>
          <w:kern w:val="2"/>
        </w:rPr>
        <w:t>,</w:t>
      </w:r>
      <w:r>
        <w:rPr>
          <w:rFonts w:ascii="Times New Roman" w:hAnsi="Times New Roman" w:eastAsia="方正仿宋_GBK" w:cs="Times New Roman"/>
          <w:kern w:val="2"/>
        </w:rPr>
        <w:t>5</w:t>
      </w:r>
      <w:r>
        <w:rPr>
          <w:rFonts w:hint="eastAsia" w:ascii="Times New Roman" w:hAnsi="Times New Roman" w:eastAsia="方正仿宋_GBK" w:cs="Times New Roman"/>
          <w:kern w:val="2"/>
        </w:rPr>
        <w:t>52万</w:t>
      </w:r>
      <w:r>
        <w:rPr>
          <w:rFonts w:ascii="Times New Roman" w:hAnsi="Times New Roman" w:eastAsia="方正仿宋_GBK" w:cs="Times New Roman"/>
          <w:kern w:val="2"/>
        </w:rPr>
        <w:t>元。</w:t>
      </w:r>
      <w:r>
        <w:rPr>
          <w:rFonts w:hint="eastAsia" w:ascii="Times New Roman" w:hAnsi="Times New Roman" w:eastAsia="方正仿宋_GBK" w:cs="Times New Roman"/>
          <w:kern w:val="2"/>
        </w:rPr>
        <w:t>与 2022 年执行数相比，全区政府性基金预算收支决算数总额无变化。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eastAsia="方正黑体_GBK" w:cs="Times New Roman"/>
          <w:kern w:val="2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</w:rPr>
        <w:t>表 2：2022 年全区政府性基金预算收支平衡表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kern w:val="2"/>
          <w:sz w:val="21"/>
          <w:szCs w:val="21"/>
        </w:rPr>
        <w:t xml:space="preserve">                                                                                                                                             单位：万元</w:t>
      </w:r>
    </w:p>
    <w:tbl>
      <w:tblPr>
        <w:tblStyle w:val="17"/>
        <w:tblpPr w:leftFromText="180" w:rightFromText="180" w:vertAnchor="text" w:tblpXSpec="center" w:tblpY="1"/>
        <w:tblOverlap w:val="never"/>
        <w:tblW w:w="89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24"/>
        <w:gridCol w:w="1121"/>
        <w:gridCol w:w="2224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收     入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1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支     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PMingLiU"/>
                <w:sz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705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324</w:t>
            </w:r>
          </w:p>
        </w:tc>
        <w:tc>
          <w:tcPr>
            <w:tcW w:w="1121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705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324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705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324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705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48"/>
              <w:ind w:left="107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一、本级收入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>
            <w:pPr>
              <w:pStyle w:val="24"/>
              <w:spacing w:before="48"/>
              <w:ind w:left="103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一、本级支出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403,212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50"/>
              <w:ind w:left="107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二、转移性收入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705,324</w:t>
            </w: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705,324</w:t>
            </w:r>
          </w:p>
        </w:tc>
        <w:tc>
          <w:tcPr>
            <w:tcW w:w="2224" w:type="dxa"/>
          </w:tcPr>
          <w:p>
            <w:pPr>
              <w:pStyle w:val="24"/>
              <w:spacing w:before="50"/>
              <w:ind w:left="103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二、转移性支出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302,112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46"/>
              <w:ind w:right="431"/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上级补助收入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378,446</w:t>
            </w: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378,446</w:t>
            </w:r>
          </w:p>
        </w:tc>
        <w:tc>
          <w:tcPr>
            <w:tcW w:w="2224" w:type="dxa"/>
          </w:tcPr>
          <w:p>
            <w:pPr>
              <w:pStyle w:val="24"/>
              <w:spacing w:before="46"/>
              <w:ind w:right="641"/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上解上级支出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50"/>
              <w:ind w:firstLine="196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调入资金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>
            <w:pPr>
              <w:pStyle w:val="24"/>
              <w:spacing w:before="50"/>
              <w:ind w:firstLine="196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调出资金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85,460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49"/>
              <w:ind w:right="431"/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债务转贷收入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86,000</w:t>
            </w: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86,000</w:t>
            </w:r>
          </w:p>
        </w:tc>
        <w:tc>
          <w:tcPr>
            <w:tcW w:w="2224" w:type="dxa"/>
          </w:tcPr>
          <w:p>
            <w:pPr>
              <w:pStyle w:val="24"/>
              <w:spacing w:before="49"/>
              <w:ind w:right="641"/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债务还本支出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0" w:type="dxa"/>
            <w:tcBorders>
              <w:left w:val="nil"/>
            </w:tcBorders>
          </w:tcPr>
          <w:p>
            <w:pPr>
              <w:pStyle w:val="24"/>
              <w:spacing w:before="48"/>
              <w:ind w:firstLine="196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上年结转</w:t>
            </w:r>
          </w:p>
        </w:tc>
        <w:tc>
          <w:tcPr>
            <w:tcW w:w="122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240,878</w:t>
            </w:r>
          </w:p>
        </w:tc>
        <w:tc>
          <w:tcPr>
            <w:tcW w:w="1121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240,878</w:t>
            </w:r>
          </w:p>
        </w:tc>
        <w:tc>
          <w:tcPr>
            <w:tcW w:w="2224" w:type="dxa"/>
          </w:tcPr>
          <w:p>
            <w:pPr>
              <w:pStyle w:val="24"/>
              <w:spacing w:before="48"/>
              <w:ind w:firstLine="196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结转下年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130,552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130,552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594" w:lineRule="exact"/>
        <w:ind w:right="45" w:firstLine="617" w:firstLineChars="193"/>
        <w:jc w:val="both"/>
        <w:textAlignment w:val="auto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（三）国有资本经营预算</w:t>
      </w:r>
    </w:p>
    <w:p>
      <w:pPr>
        <w:pStyle w:val="2"/>
        <w:spacing w:line="594" w:lineRule="exact"/>
        <w:ind w:right="48" w:firstLine="617" w:firstLineChars="193"/>
        <w:jc w:val="both"/>
        <w:rPr>
          <w:rFonts w:ascii="Times New Roman" w:hAnsi="Times New Roman" w:eastAsia="方正黑体_GBK" w:cs="Times New Roman"/>
          <w:kern w:val="2"/>
          <w:sz w:val="28"/>
          <w:szCs w:val="28"/>
        </w:rPr>
      </w:pPr>
      <w:r>
        <w:rPr>
          <w:rFonts w:ascii="Times New Roman" w:hAnsi="Times New Roman" w:eastAsia="方正仿宋_GBK" w:cs="Times New Roman"/>
          <w:kern w:val="2"/>
        </w:rPr>
        <w:t>收入总计7,384万元，其中：本级国有资本经营预算收入7,294万元，完成预算的1</w:t>
      </w:r>
      <w:r>
        <w:rPr>
          <w:rFonts w:hint="eastAsia" w:ascii="Times New Roman" w:hAnsi="Times New Roman" w:eastAsia="方正仿宋_GBK" w:cs="Times New Roman"/>
          <w:kern w:val="2"/>
        </w:rPr>
        <w:t>45.9</w:t>
      </w:r>
      <w:r>
        <w:rPr>
          <w:rFonts w:ascii="Times New Roman" w:hAnsi="Times New Roman" w:eastAsia="方正仿宋_GBK" w:cs="Times New Roman"/>
          <w:kern w:val="2"/>
        </w:rPr>
        <w:t>%；上年结转 90万元。支出总计7,384万元，其中：区级国有资本经营预算支出 1,800万元；调出资金5,584万元。与2022年执行数相比，国有资本经营预算收支决算数总额</w:t>
      </w:r>
      <w:r>
        <w:rPr>
          <w:rFonts w:hint="eastAsia" w:ascii="Times New Roman" w:hAnsi="Times New Roman" w:eastAsia="方正仿宋_GBK" w:cs="Times New Roman"/>
          <w:kern w:val="2"/>
        </w:rPr>
        <w:t>无变化</w:t>
      </w:r>
      <w:r>
        <w:rPr>
          <w:rFonts w:ascii="Times New Roman" w:hAnsi="Times New Roman" w:eastAsia="方正仿宋_GBK" w:cs="Times New Roman"/>
          <w:kern w:val="2"/>
        </w:rPr>
        <w:t>。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eastAsia="方正黑体_GBK" w:cs="Times New Roman"/>
          <w:kern w:val="2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</w:rPr>
        <w:t>表 3：2022 年全区国有资本经营预算收支平衡表</w:t>
      </w:r>
    </w:p>
    <w:p>
      <w:pPr>
        <w:spacing w:before="120" w:after="30"/>
        <w:ind w:right="631"/>
        <w:jc w:val="right"/>
        <w:rPr>
          <w:rFonts w:ascii="Times New Roman" w:hAnsi="Times New Roman"/>
          <w:sz w:val="21"/>
        </w:rPr>
      </w:pPr>
      <w:r>
        <w:rPr>
          <w:rFonts w:hint="eastAsia" w:ascii="Times New Roman" w:hAnsi="Times New Roman" w:eastAsia="方正仿宋_GBK" w:cs="Times New Roman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21"/>
          <w:szCs w:val="21"/>
        </w:rPr>
        <w:t>单位：万元</w:t>
      </w:r>
    </w:p>
    <w:tbl>
      <w:tblPr>
        <w:tblStyle w:val="17"/>
        <w:tblpPr w:leftFromText="180" w:rightFromText="180" w:vertAnchor="text" w:horzAnchor="page" w:tblpXSpec="center" w:tblpY="31"/>
        <w:tblOverlap w:val="never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04"/>
        <w:gridCol w:w="1133"/>
        <w:gridCol w:w="2238"/>
        <w:gridCol w:w="1217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88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收      入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支     出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执行数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88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384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384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总     计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384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</w:rPr>
              <w:t>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88" w:type="dxa"/>
            <w:tcBorders>
              <w:left w:val="nil"/>
            </w:tcBorders>
          </w:tcPr>
          <w:p>
            <w:pPr>
              <w:pStyle w:val="24"/>
              <w:spacing w:before="62"/>
              <w:ind w:left="107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一、本级收入</w:t>
            </w:r>
          </w:p>
        </w:tc>
        <w:tc>
          <w:tcPr>
            <w:tcW w:w="110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7,294</w:t>
            </w:r>
          </w:p>
        </w:tc>
        <w:tc>
          <w:tcPr>
            <w:tcW w:w="113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7,294</w:t>
            </w:r>
          </w:p>
        </w:tc>
        <w:tc>
          <w:tcPr>
            <w:tcW w:w="2238" w:type="dxa"/>
          </w:tcPr>
          <w:p>
            <w:pPr>
              <w:pStyle w:val="24"/>
              <w:spacing w:before="62"/>
              <w:ind w:left="102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一、本级支出</w:t>
            </w:r>
          </w:p>
        </w:tc>
        <w:tc>
          <w:tcPr>
            <w:tcW w:w="1217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88" w:type="dxa"/>
            <w:tcBorders>
              <w:left w:val="nil"/>
            </w:tcBorders>
          </w:tcPr>
          <w:p>
            <w:pPr>
              <w:pStyle w:val="24"/>
              <w:spacing w:before="62"/>
              <w:ind w:left="107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二、转移性收入</w:t>
            </w:r>
          </w:p>
        </w:tc>
        <w:tc>
          <w:tcPr>
            <w:tcW w:w="110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38" w:type="dxa"/>
          </w:tcPr>
          <w:p>
            <w:pPr>
              <w:pStyle w:val="24"/>
              <w:spacing w:before="62"/>
              <w:ind w:left="102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二、转移性支出</w:t>
            </w:r>
          </w:p>
        </w:tc>
        <w:tc>
          <w:tcPr>
            <w:tcW w:w="1217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5,584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88" w:type="dxa"/>
            <w:tcBorders>
              <w:left w:val="nil"/>
            </w:tcBorders>
          </w:tcPr>
          <w:p>
            <w:pPr>
              <w:pStyle w:val="24"/>
              <w:spacing w:before="62"/>
              <w:ind w:left="318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上级补助收入</w:t>
            </w:r>
          </w:p>
        </w:tc>
        <w:tc>
          <w:tcPr>
            <w:tcW w:w="110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>
            <w:pPr>
              <w:pStyle w:val="24"/>
              <w:spacing w:before="62"/>
              <w:ind w:left="313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调出资金</w:t>
            </w:r>
          </w:p>
        </w:tc>
        <w:tc>
          <w:tcPr>
            <w:tcW w:w="1217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5,584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988" w:type="dxa"/>
            <w:tcBorders>
              <w:left w:val="nil"/>
            </w:tcBorders>
          </w:tcPr>
          <w:p>
            <w:pPr>
              <w:pStyle w:val="24"/>
              <w:spacing w:before="64"/>
              <w:ind w:left="318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上年结转</w:t>
            </w:r>
          </w:p>
        </w:tc>
        <w:tc>
          <w:tcPr>
            <w:tcW w:w="1104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3" w:type="dxa"/>
            <w:vAlign w:val="center"/>
          </w:tcPr>
          <w:p>
            <w:pPr>
              <w:pStyle w:val="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38" w:type="dxa"/>
          </w:tcPr>
          <w:p>
            <w:pPr>
              <w:pStyle w:val="24"/>
              <w:spacing w:before="64"/>
              <w:ind w:left="313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结转下年</w:t>
            </w:r>
          </w:p>
        </w:tc>
        <w:tc>
          <w:tcPr>
            <w:tcW w:w="1217" w:type="dxa"/>
          </w:tcPr>
          <w:p>
            <w:pPr>
              <w:pStyle w:val="24"/>
              <w:spacing w:before="73"/>
              <w:ind w:right="100"/>
              <w:jc w:val="right"/>
            </w:pPr>
          </w:p>
        </w:tc>
        <w:tc>
          <w:tcPr>
            <w:tcW w:w="1110" w:type="dxa"/>
            <w:tcBorders>
              <w:right w:val="nil"/>
            </w:tcBorders>
          </w:tcPr>
          <w:p>
            <w:pPr>
              <w:pStyle w:val="24"/>
              <w:spacing w:before="73"/>
              <w:ind w:right="100"/>
              <w:jc w:val="right"/>
            </w:pPr>
          </w:p>
        </w:tc>
      </w:tr>
    </w:tbl>
    <w:p>
      <w:pPr>
        <w:autoSpaceDE/>
        <w:autoSpaceDN/>
        <w:adjustRightInd w:val="0"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二、重点报告事项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（一）转移支付情况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2022 年，对下级补助支出 1</w:t>
      </w:r>
      <w:r>
        <w:rPr>
          <w:rFonts w:hint="eastAsia" w:ascii="Times New Roman" w:hAnsi="Times New Roman" w:eastAsia="方正仿宋_GBK" w:cs="Times New Roman"/>
          <w:kern w:val="2"/>
        </w:rPr>
        <w:t>3,804 万</w:t>
      </w:r>
      <w:r>
        <w:rPr>
          <w:rFonts w:ascii="Times New Roman" w:hAnsi="Times New Roman" w:eastAsia="方正仿宋_GBK" w:cs="Times New Roman"/>
          <w:kern w:val="2"/>
        </w:rPr>
        <w:t>元，其中：一般性转移支付 1</w:t>
      </w:r>
      <w:r>
        <w:rPr>
          <w:rFonts w:hint="eastAsia" w:ascii="Times New Roman" w:hAnsi="Times New Roman" w:eastAsia="方正仿宋_GBK" w:cs="Times New Roman"/>
          <w:kern w:val="2"/>
        </w:rPr>
        <w:t>1,920 万</w:t>
      </w:r>
      <w:r>
        <w:rPr>
          <w:rFonts w:ascii="Times New Roman" w:hAnsi="Times New Roman" w:eastAsia="方正仿宋_GBK" w:cs="Times New Roman"/>
          <w:kern w:val="2"/>
        </w:rPr>
        <w:t>元，主要</w:t>
      </w:r>
      <w:r>
        <w:rPr>
          <w:rFonts w:hint="eastAsia" w:ascii="Times New Roman" w:hAnsi="Times New Roman" w:eastAsia="方正仿宋_GBK" w:cs="Times New Roman"/>
          <w:kern w:val="2"/>
        </w:rPr>
        <w:t>是</w:t>
      </w:r>
      <w:r>
        <w:rPr>
          <w:rFonts w:ascii="Times New Roman" w:hAnsi="Times New Roman" w:eastAsia="方正仿宋_GBK" w:cs="Times New Roman"/>
          <w:kern w:val="2"/>
        </w:rPr>
        <w:t>均衡财力和体制结算</w:t>
      </w:r>
      <w:r>
        <w:rPr>
          <w:rFonts w:hint="eastAsia" w:ascii="Times New Roman" w:hAnsi="Times New Roman" w:eastAsia="方正仿宋_GBK" w:cs="Times New Roman"/>
          <w:kern w:val="2"/>
        </w:rPr>
        <w:t>补助</w:t>
      </w:r>
      <w:r>
        <w:rPr>
          <w:rFonts w:ascii="Times New Roman" w:hAnsi="Times New Roman" w:eastAsia="方正仿宋_GBK" w:cs="Times New Roman"/>
          <w:kern w:val="2"/>
        </w:rPr>
        <w:t>等；专项转移支付1,884 万元，主要用于一般公共服务、公共安全、文化、医疗卫生、农林水、灾害防治等方面。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（二）直达资金使用情况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</w:t>
      </w:r>
      <w:r>
        <w:rPr>
          <w:rFonts w:hint="eastAsia" w:ascii="Times New Roman" w:hAnsi="Times New Roman" w:eastAsia="方正仿宋_GBK" w:cs="Times New Roman"/>
          <w:kern w:val="2"/>
        </w:rPr>
        <w:t>2</w:t>
      </w:r>
      <w:r>
        <w:rPr>
          <w:rFonts w:ascii="Times New Roman" w:hAnsi="Times New Roman" w:eastAsia="方正仿宋_GBK" w:cs="Times New Roman"/>
          <w:kern w:val="2"/>
        </w:rPr>
        <w:t xml:space="preserve"> 年，全区争取中央直达资金 </w:t>
      </w:r>
      <w:r>
        <w:rPr>
          <w:rFonts w:hint="eastAsia" w:ascii="Times New Roman" w:hAnsi="Times New Roman" w:eastAsia="方正仿宋_GBK" w:cs="Times New Roman"/>
          <w:kern w:val="2"/>
        </w:rPr>
        <w:t>27,323万</w:t>
      </w:r>
      <w:r>
        <w:rPr>
          <w:rFonts w:ascii="Times New Roman" w:hAnsi="Times New Roman" w:eastAsia="方正仿宋_GBK" w:cs="Times New Roman"/>
          <w:kern w:val="2"/>
        </w:rPr>
        <w:t>元。</w:t>
      </w:r>
      <w:r>
        <w:rPr>
          <w:rFonts w:hint="eastAsia" w:ascii="Times New Roman" w:hAnsi="Times New Roman" w:eastAsia="方正仿宋_GBK" w:cs="Times New Roman"/>
          <w:kern w:val="2"/>
        </w:rPr>
        <w:t>区财政局</w:t>
      </w:r>
      <w:r>
        <w:rPr>
          <w:rFonts w:ascii="Times New Roman" w:hAnsi="Times New Roman" w:eastAsia="方正仿宋_GBK" w:cs="Times New Roman"/>
          <w:kern w:val="2"/>
        </w:rPr>
        <w:t>严格按照要求，及时将资金分配下达至区政府有关部门，主要用于义务教育、基本医疗、</w:t>
      </w:r>
      <w:r>
        <w:rPr>
          <w:rFonts w:hint="eastAsia" w:ascii="Times New Roman" w:hAnsi="Times New Roman" w:eastAsia="方正仿宋_GBK" w:cs="Times New Roman"/>
          <w:kern w:val="2"/>
        </w:rPr>
        <w:t>住房保障</w:t>
      </w:r>
      <w:r>
        <w:rPr>
          <w:rFonts w:ascii="Times New Roman" w:hAnsi="Times New Roman" w:eastAsia="方正仿宋_GBK" w:cs="Times New Roman"/>
          <w:kern w:val="2"/>
        </w:rPr>
        <w:t>等，为夯实民生提供了有力的保障。截至 202</w:t>
      </w:r>
      <w:r>
        <w:rPr>
          <w:rFonts w:hint="eastAsia" w:ascii="Times New Roman" w:hAnsi="Times New Roman" w:eastAsia="方正仿宋_GBK" w:cs="Times New Roman"/>
          <w:kern w:val="2"/>
        </w:rPr>
        <w:t>2</w:t>
      </w:r>
      <w:r>
        <w:rPr>
          <w:rFonts w:ascii="Times New Roman" w:hAnsi="Times New Roman" w:eastAsia="方正仿宋_GBK" w:cs="Times New Roman"/>
          <w:kern w:val="2"/>
        </w:rPr>
        <w:t xml:space="preserve"> 年末，中央直达资金完成支出</w:t>
      </w:r>
      <w:r>
        <w:rPr>
          <w:rFonts w:hint="eastAsia" w:ascii="Times New Roman" w:hAnsi="Times New Roman" w:eastAsia="方正仿宋_GBK" w:cs="Times New Roman"/>
          <w:kern w:val="2"/>
        </w:rPr>
        <w:t xml:space="preserve"> 23,966 万</w:t>
      </w:r>
      <w:r>
        <w:rPr>
          <w:rFonts w:ascii="Times New Roman" w:hAnsi="Times New Roman" w:eastAsia="方正仿宋_GBK" w:cs="Times New Roman"/>
          <w:kern w:val="2"/>
        </w:rPr>
        <w:t>元，结转资金按要求纳入 202</w:t>
      </w:r>
      <w:r>
        <w:rPr>
          <w:rFonts w:hint="eastAsia" w:ascii="Times New Roman" w:hAnsi="Times New Roman" w:eastAsia="方正仿宋_GBK" w:cs="Times New Roman"/>
          <w:kern w:val="2"/>
        </w:rPr>
        <w:t xml:space="preserve">3 </w:t>
      </w:r>
      <w:r>
        <w:rPr>
          <w:rFonts w:ascii="Times New Roman" w:hAnsi="Times New Roman" w:eastAsia="方正仿宋_GBK" w:cs="Times New Roman"/>
          <w:kern w:val="2"/>
        </w:rPr>
        <w:t>年预算继续使用。同时，依托直达资金监控系统及资金台账，完善全过程、全链条资金监控机制，</w:t>
      </w:r>
      <w:r>
        <w:rPr>
          <w:rFonts w:hint="eastAsia" w:ascii="Times New Roman" w:hAnsi="Times New Roman" w:eastAsia="方正仿宋_GBK" w:cs="Times New Roman"/>
          <w:kern w:val="2"/>
        </w:rPr>
        <w:t>不断提升财政治理服务效能，更好发挥财政资金管理实效。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（三）地方政府债务情况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2022</w:t>
      </w:r>
      <w:r>
        <w:rPr>
          <w:rFonts w:hint="eastAsia" w:ascii="Times New Roman" w:hAnsi="Times New Roman" w:eastAsia="方正仿宋_GBK"/>
        </w:rPr>
        <w:t xml:space="preserve">年，全区政府债务限额 </w:t>
      </w:r>
      <w:r>
        <w:rPr>
          <w:rFonts w:ascii="Times New Roman" w:hAnsi="Times New Roman" w:eastAsia="方正仿宋_GBK"/>
        </w:rPr>
        <w:t>1,025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500</w:t>
      </w:r>
      <w:r>
        <w:rPr>
          <w:rFonts w:hint="eastAsia" w:ascii="Times New Roman" w:hAnsi="Times New Roman" w:eastAsia="方正仿宋_GBK"/>
        </w:rPr>
        <w:t xml:space="preserve"> 万元，其中：</w:t>
      </w:r>
      <w:bookmarkStart w:id="0" w:name="OLE_LINK2"/>
      <w:r>
        <w:rPr>
          <w:rFonts w:hint="eastAsia" w:ascii="Times New Roman" w:hAnsi="Times New Roman" w:eastAsia="方正仿宋_GBK"/>
        </w:rPr>
        <w:t xml:space="preserve">一般债务限额 </w:t>
      </w:r>
      <w:r>
        <w:rPr>
          <w:rFonts w:ascii="Times New Roman" w:hAnsi="Times New Roman" w:eastAsia="方正仿宋_GBK"/>
        </w:rPr>
        <w:t>659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500</w:t>
      </w:r>
      <w:r>
        <w:rPr>
          <w:rFonts w:hint="eastAsia" w:ascii="Times New Roman" w:hAnsi="Times New Roman" w:eastAsia="方正仿宋_GBK"/>
        </w:rPr>
        <w:t xml:space="preserve"> 万元，专项债务限额 </w:t>
      </w:r>
      <w:r>
        <w:rPr>
          <w:rFonts w:ascii="Times New Roman" w:hAnsi="Times New Roman" w:eastAsia="方正仿宋_GBK"/>
        </w:rPr>
        <w:t>366,000</w:t>
      </w:r>
      <w:r>
        <w:rPr>
          <w:rFonts w:hint="eastAsia" w:ascii="Times New Roman" w:hAnsi="Times New Roman" w:eastAsia="方正仿宋_GBK"/>
        </w:rPr>
        <w:t xml:space="preserve"> 万元。</w:t>
      </w:r>
      <w:bookmarkEnd w:id="0"/>
      <w:r>
        <w:rPr>
          <w:rFonts w:hint="eastAsia" w:ascii="Times New Roman" w:hAnsi="Times New Roman" w:eastAsia="方正仿宋_GBK"/>
        </w:rPr>
        <w:t xml:space="preserve">全区政府债务余额 </w:t>
      </w:r>
      <w:r>
        <w:rPr>
          <w:rFonts w:ascii="Times New Roman" w:hAnsi="Times New Roman" w:eastAsia="方正仿宋_GBK"/>
        </w:rPr>
        <w:t>1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025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492</w:t>
      </w:r>
      <w:r>
        <w:rPr>
          <w:rFonts w:hint="eastAsia" w:ascii="Times New Roman" w:hAnsi="Times New Roman" w:eastAsia="方正仿宋_GBK"/>
        </w:rPr>
        <w:t xml:space="preserve"> 万元，其中：一般债务余额 </w:t>
      </w:r>
      <w:r>
        <w:rPr>
          <w:rFonts w:ascii="Times New Roman" w:hAnsi="Times New Roman" w:eastAsia="方正仿宋_GBK"/>
        </w:rPr>
        <w:t>659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492</w:t>
      </w:r>
      <w:r>
        <w:rPr>
          <w:rFonts w:hint="eastAsia" w:ascii="Times New Roman" w:hAnsi="Times New Roman" w:eastAsia="方正仿宋_GBK"/>
        </w:rPr>
        <w:t xml:space="preserve"> 万元，专项债务余额 </w:t>
      </w:r>
      <w:r>
        <w:rPr>
          <w:rFonts w:ascii="Times New Roman" w:hAnsi="Times New Roman" w:eastAsia="方正仿宋_GBK"/>
        </w:rPr>
        <w:t>366,000</w:t>
      </w:r>
      <w:r>
        <w:rPr>
          <w:rFonts w:hint="eastAsia" w:ascii="Times New Roman" w:hAnsi="Times New Roman" w:eastAsia="方正仿宋_GBK"/>
        </w:rPr>
        <w:t xml:space="preserve"> 万元，政府债务余额控制在核定限额之内。按照财政部政府债务风险评估办法计算，全区</w:t>
      </w:r>
      <w:r>
        <w:rPr>
          <w:rFonts w:ascii="Times New Roman" w:hAnsi="Times New Roman" w:eastAsia="方正仿宋_GBK"/>
        </w:rPr>
        <w:t>2022</w:t>
      </w:r>
      <w:r>
        <w:rPr>
          <w:rFonts w:hint="eastAsia" w:ascii="Times New Roman" w:hAnsi="Times New Roman" w:eastAsia="方正仿宋_GBK"/>
        </w:rPr>
        <w:t>年政府债务率为</w:t>
      </w:r>
      <w:r>
        <w:rPr>
          <w:rFonts w:ascii="Times New Roman" w:hAnsi="Times New Roman" w:eastAsia="方正仿宋_GBK"/>
        </w:rPr>
        <w:t>105%</w:t>
      </w:r>
      <w:r>
        <w:rPr>
          <w:rFonts w:hint="eastAsia" w:ascii="Times New Roman" w:hAnsi="Times New Roman" w:eastAsia="方正仿宋_GBK"/>
        </w:rPr>
        <w:t>，低于警戒线，风险总体可控。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2022</w:t>
      </w:r>
      <w:r>
        <w:rPr>
          <w:rFonts w:hint="eastAsia" w:ascii="Times New Roman" w:hAnsi="Times New Roman" w:eastAsia="方正仿宋_GBK"/>
        </w:rPr>
        <w:t xml:space="preserve">年，全区争取到政府债券 </w:t>
      </w:r>
      <w:r>
        <w:rPr>
          <w:rFonts w:ascii="Times New Roman" w:hAnsi="Times New Roman" w:eastAsia="方正仿宋_GBK"/>
        </w:rPr>
        <w:t>203,300</w:t>
      </w:r>
      <w:r>
        <w:rPr>
          <w:rFonts w:hint="eastAsia" w:ascii="Times New Roman" w:hAnsi="Times New Roman" w:eastAsia="方正仿宋_GBK"/>
        </w:rPr>
        <w:t xml:space="preserve"> 万元。其中：新增债券 </w:t>
      </w:r>
      <w:r>
        <w:rPr>
          <w:rFonts w:ascii="Times New Roman" w:hAnsi="Times New Roman" w:eastAsia="方正仿宋_GBK"/>
        </w:rPr>
        <w:t>22,000</w:t>
      </w:r>
      <w:r>
        <w:rPr>
          <w:rFonts w:hint="eastAsia" w:ascii="Times New Roman" w:hAnsi="Times New Roman" w:eastAsia="方正仿宋_GBK"/>
        </w:rPr>
        <w:t xml:space="preserve"> 万元，再融资债券 </w:t>
      </w:r>
      <w:r>
        <w:rPr>
          <w:rFonts w:ascii="Times New Roman" w:hAnsi="Times New Roman" w:eastAsia="方正仿宋_GBK"/>
        </w:rPr>
        <w:t>181,300</w:t>
      </w:r>
      <w:r>
        <w:rPr>
          <w:rFonts w:hint="eastAsia" w:ascii="Times New Roman" w:hAnsi="Times New Roman" w:eastAsia="方正仿宋_GBK"/>
        </w:rPr>
        <w:t xml:space="preserve"> 万元。新增债券主要用于：支持</w:t>
      </w:r>
      <w:r>
        <w:rPr>
          <w:rFonts w:ascii="Times New Roman" w:hAnsi="Times New Roman" w:eastAsia="方正仿宋_GBK"/>
        </w:rPr>
        <w:t>N31</w:t>
      </w:r>
      <w:r>
        <w:rPr>
          <w:rFonts w:hint="eastAsia" w:ascii="Times New Roman" w:hAnsi="Times New Roman" w:eastAsia="方正仿宋_GBK"/>
        </w:rPr>
        <w:t>地块、</w:t>
      </w:r>
      <w:r>
        <w:rPr>
          <w:rFonts w:ascii="Times New Roman" w:hAnsi="Times New Roman" w:eastAsia="方正仿宋_GBK"/>
        </w:rPr>
        <w:t>F10</w:t>
      </w:r>
      <w:r>
        <w:rPr>
          <w:rFonts w:hint="eastAsia" w:ascii="Times New Roman" w:hAnsi="Times New Roman" w:eastAsia="方正仿宋_GBK"/>
        </w:rPr>
        <w:t>地块、</w:t>
      </w:r>
      <w:r>
        <w:rPr>
          <w:rFonts w:ascii="Times New Roman" w:hAnsi="Times New Roman" w:eastAsia="方正仿宋_GBK"/>
        </w:rPr>
        <w:t>H17</w:t>
      </w:r>
      <w:r>
        <w:rPr>
          <w:rFonts w:hint="eastAsia" w:ascii="Times New Roman" w:hAnsi="Times New Roman" w:eastAsia="方正仿宋_GBK"/>
        </w:rPr>
        <w:t>地块新建学校，推进生态小镇建设。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2022</w:t>
      </w:r>
      <w:r>
        <w:rPr>
          <w:rFonts w:hint="eastAsia" w:ascii="Times New Roman" w:hAnsi="Times New Roman" w:eastAsia="方正仿宋_GBK"/>
        </w:rPr>
        <w:t xml:space="preserve">年，全区政府债务还本付息付费支出 </w:t>
      </w:r>
      <w:r>
        <w:rPr>
          <w:rFonts w:ascii="Times New Roman" w:hAnsi="Times New Roman" w:eastAsia="方正仿宋_GBK"/>
        </w:rPr>
        <w:t>33</w:t>
      </w:r>
      <w:r>
        <w:rPr>
          <w:rFonts w:hint="eastAsia" w:ascii="Times New Roman" w:hAnsi="Times New Roman" w:eastAsia="方正仿宋_GBK"/>
        </w:rPr>
        <w:t>,</w:t>
      </w:r>
      <w:r>
        <w:rPr>
          <w:rFonts w:ascii="Times New Roman" w:hAnsi="Times New Roman" w:eastAsia="方正仿宋_GBK"/>
        </w:rPr>
        <w:t>243</w:t>
      </w:r>
      <w:r>
        <w:rPr>
          <w:rFonts w:hint="eastAsia" w:ascii="Times New Roman" w:hAnsi="Times New Roman" w:eastAsia="方正仿宋_GBK"/>
        </w:rPr>
        <w:t xml:space="preserve"> 万元。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（四）“三保”情况</w:t>
      </w:r>
    </w:p>
    <w:p>
      <w:pPr>
        <w:pStyle w:val="8"/>
        <w:spacing w:line="594" w:lineRule="exact"/>
        <w:ind w:left="0"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2022年，将“三保”支出作为预算编制的重点，足额编列、不留缺口。坚持“三保”支出在财政支出预算执行和库款调拨中的优先地位，统筹各类资金兜牢“三保”支出底线。在“保工资”上，按时足额发放法定工资，做到应保尽保。在“保运转”上，分类落实各类公用经费，确保各单位正常运转。在“保基本民生”上，严格按照上级制定的民生支出范围和标准，</w:t>
      </w:r>
      <w:r>
        <w:rPr>
          <w:rFonts w:hint="eastAsia" w:ascii="Times New Roman" w:hAnsi="Times New Roman" w:eastAsia="方正仿宋_GBK"/>
          <w:sz w:val="32"/>
          <w:szCs w:val="32"/>
        </w:rPr>
        <w:t>全力保障重点</w:t>
      </w:r>
      <w:r>
        <w:rPr>
          <w:rFonts w:ascii="Times New Roman" w:hAnsi="Times New Roman" w:eastAsia="方正仿宋_GBK"/>
          <w:sz w:val="32"/>
          <w:szCs w:val="32"/>
        </w:rPr>
        <w:t>民生实事项目落实落细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（五）预算稳定调节基金、预备费、结转结余资金使用情况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kern w:val="2"/>
        </w:rPr>
        <w:t>202</w:t>
      </w:r>
      <w:r>
        <w:rPr>
          <w:rFonts w:hint="eastAsia" w:ascii="Times New Roman" w:hAnsi="Times New Roman" w:eastAsia="方正仿宋_GBK" w:cs="Times New Roman"/>
          <w:kern w:val="2"/>
        </w:rPr>
        <w:t>2</w:t>
      </w:r>
      <w:r>
        <w:rPr>
          <w:rFonts w:ascii="Times New Roman" w:hAnsi="Times New Roman" w:eastAsia="方正仿宋_GBK" w:cs="Times New Roman"/>
          <w:kern w:val="2"/>
        </w:rPr>
        <w:t xml:space="preserve"> 年初，预算稳定调节基金余额为</w:t>
      </w:r>
      <w:r>
        <w:rPr>
          <w:rFonts w:hint="eastAsia" w:ascii="Times New Roman" w:hAnsi="Times New Roman" w:eastAsia="方正仿宋_GBK" w:cs="Times New Roman"/>
          <w:kern w:val="2"/>
        </w:rPr>
        <w:t>17,593万</w:t>
      </w:r>
      <w:r>
        <w:rPr>
          <w:rFonts w:ascii="Times New Roman" w:hAnsi="Times New Roman" w:eastAsia="方正仿宋_GBK" w:cs="Times New Roman"/>
          <w:kern w:val="2"/>
        </w:rPr>
        <w:t>元，年初动用</w:t>
      </w:r>
      <w:r>
        <w:rPr>
          <w:rFonts w:hint="eastAsia" w:ascii="Times New Roman" w:hAnsi="Times New Roman" w:eastAsia="方正仿宋_GBK" w:cs="Times New Roman"/>
          <w:kern w:val="2"/>
        </w:rPr>
        <w:t>17,593万</w:t>
      </w:r>
      <w:r>
        <w:rPr>
          <w:rFonts w:ascii="Times New Roman" w:hAnsi="Times New Roman" w:eastAsia="方正仿宋_GBK" w:cs="Times New Roman"/>
          <w:kern w:val="2"/>
        </w:rPr>
        <w:t>元用于平衡预算。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年末，一般公共预算超收收入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4,079万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元、预备费结余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700万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元、结余资金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40,952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元，共计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45,731万</w:t>
      </w:r>
      <w:r>
        <w:rPr>
          <w:rFonts w:ascii="Times New Roman" w:hAnsi="Times New Roman" w:eastAsia="方正仿宋_GBK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元，按照相关规定，全额用于安排预算稳定调节基金。</w:t>
      </w:r>
    </w:p>
    <w:p>
      <w:pPr>
        <w:autoSpaceDE/>
        <w:autoSpaceDN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2022 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初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安排预备费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4,000万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动用3,300万元，主要是</w:t>
      </w:r>
      <w:r>
        <w:rPr>
          <w:rFonts w:hint="eastAsia" w:ascii="Times New Roman" w:hAnsi="Times New Roman" w:eastAsia="方正仿宋_GBK"/>
          <w:sz w:val="32"/>
          <w:szCs w:val="32"/>
        </w:rPr>
        <w:t>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年疫情防控支出，结余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700万</w:t>
      </w:r>
      <w:r>
        <w:rPr>
          <w:rFonts w:hint="eastAsia" w:ascii="Times New Roman" w:hAnsi="Times New Roman" w:eastAsia="方正仿宋_GBK"/>
          <w:sz w:val="32"/>
          <w:szCs w:val="32"/>
        </w:rPr>
        <w:t>元按规定全部安排预算稳定调节基金。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</w:t>
      </w:r>
      <w:r>
        <w:rPr>
          <w:rFonts w:hint="eastAsia" w:ascii="Times New Roman" w:hAnsi="Times New Roman" w:eastAsia="方正仿宋_GBK" w:cs="Times New Roman"/>
          <w:kern w:val="2"/>
        </w:rPr>
        <w:t>2</w:t>
      </w:r>
      <w:r>
        <w:rPr>
          <w:rFonts w:ascii="Times New Roman" w:hAnsi="Times New Roman" w:eastAsia="方正仿宋_GBK" w:cs="Times New Roman"/>
          <w:kern w:val="2"/>
        </w:rPr>
        <w:t xml:space="preserve"> 年一般公共预算结转</w:t>
      </w:r>
      <w:r>
        <w:rPr>
          <w:rFonts w:hint="eastAsia" w:ascii="Times New Roman" w:hAnsi="Times New Roman" w:eastAsia="方正仿宋_GBK" w:cs="Times New Roman"/>
          <w:kern w:val="2"/>
        </w:rPr>
        <w:t xml:space="preserve"> 31,008 万</w:t>
      </w:r>
      <w:r>
        <w:rPr>
          <w:rFonts w:ascii="Times New Roman" w:hAnsi="Times New Roman" w:eastAsia="方正仿宋_GBK" w:cs="Times New Roman"/>
          <w:kern w:val="2"/>
        </w:rPr>
        <w:t>元，按原项目纳入 202</w:t>
      </w:r>
      <w:r>
        <w:rPr>
          <w:rFonts w:hint="eastAsia" w:ascii="Times New Roman" w:hAnsi="Times New Roman" w:eastAsia="方正仿宋_GBK" w:cs="Times New Roman"/>
          <w:kern w:val="2"/>
        </w:rPr>
        <w:t>3</w:t>
      </w:r>
      <w:r>
        <w:rPr>
          <w:rFonts w:ascii="Times New Roman" w:hAnsi="Times New Roman" w:eastAsia="方正仿宋_GBK" w:cs="Times New Roman"/>
          <w:kern w:val="2"/>
        </w:rPr>
        <w:t xml:space="preserve"> 年预算安排支出。</w:t>
      </w:r>
    </w:p>
    <w:p>
      <w:pPr>
        <w:autoSpaceDE/>
        <w:autoSpaceDN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（六）“三公”经费支出及政府采购情况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>2022 年，全区“三公”经费决算数为 1,769 万元（包括基本支出和项目支出安排的经费），较预算数减少 349 万元，其中：因公出国（境）费 0 万元，减少 19 万元；公务用车购置及运行维护费 1,676 万元（其中：公务用车购置费 486 万元，公务用车运行维护费 1,190万元），减少 194万元；公务接待费 93 万元，减少 136 万元。主要是全区各部门认真落实政府过“紧日子”要求，从严控制经费开支，以及受疫情影响，因公出国（境）暂停，“三公”经费支出总体减少。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>2022年，政府采购申报计划119,661万元，节约资金30,736万元，节约率25.6%。其中，面向中小企业实施采购87,777万元，占比为98.7%，高出市级规定的最低预留份额占比68.7个百分点。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（七）预算绩效管理情况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B0F0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>2022年，进一步完善“全方位、全过程、全覆盖”的绩效管理体系，提高财政资金使用效益。一是全方位绩效管理格局基本形成。全区预算绩效申报项目2,053 个，填报绩效指标1.4万余条，涉及金额669,723万元。二是全过程绩效管理链条形成闭环。将事前绩效评估纳入年度预算公开评审范围，对全区2,053 个项目的绩效目标实现程度和预算执行进度实施“双监控”。三是全覆盖绩效管理体系基本建立。将镇街财政运行、市容秩序整治等纳入重点绩效评价范围，涉及金额28,638万元。完成2021 年度预算项目绩效自评，将“三本”预算全部纳入自评范围，自评资金规模 618,753万元。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</w:rPr>
      </w:pPr>
      <w:r>
        <w:rPr>
          <w:rFonts w:hint="eastAsia" w:ascii="Times New Roman" w:hAnsi="Times New Roman" w:eastAsia="方正楷体_GBK" w:cs="Times New Roman"/>
          <w:kern w:val="2"/>
        </w:rPr>
        <w:t>（八）审计意见的整改落实情况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</w:t>
      </w:r>
      <w:r>
        <w:rPr>
          <w:rFonts w:hint="eastAsia" w:ascii="Times New Roman" w:hAnsi="Times New Roman" w:eastAsia="方正仿宋_GBK" w:cs="Times New Roman"/>
          <w:kern w:val="2"/>
        </w:rPr>
        <w:t>3</w:t>
      </w:r>
      <w:r>
        <w:rPr>
          <w:rFonts w:ascii="Times New Roman" w:hAnsi="Times New Roman" w:eastAsia="方正仿宋_GBK" w:cs="Times New Roman"/>
          <w:kern w:val="2"/>
        </w:rPr>
        <w:t xml:space="preserve"> 年</w:t>
      </w:r>
      <w:r>
        <w:rPr>
          <w:rFonts w:hint="eastAsia" w:ascii="Times New Roman" w:hAnsi="Times New Roman" w:eastAsia="方正仿宋_GBK" w:cs="Times New Roman"/>
          <w:kern w:val="2"/>
        </w:rPr>
        <w:t xml:space="preserve"> 4—5月</w:t>
      </w:r>
      <w:r>
        <w:rPr>
          <w:rFonts w:ascii="Times New Roman" w:hAnsi="Times New Roman" w:eastAsia="方正仿宋_GBK" w:cs="Times New Roman"/>
          <w:kern w:val="2"/>
        </w:rPr>
        <w:t>，大渡口区审计局依法对 2022 年度区级财政预算执行和决算草案编制</w:t>
      </w:r>
      <w:r>
        <w:rPr>
          <w:rFonts w:hint="eastAsia" w:ascii="Times New Roman" w:hAnsi="Times New Roman" w:eastAsia="方正仿宋_GBK" w:cs="Times New Roman"/>
          <w:kern w:val="2"/>
        </w:rPr>
        <w:t>情况</w:t>
      </w:r>
      <w:r>
        <w:rPr>
          <w:rFonts w:ascii="Times New Roman" w:hAnsi="Times New Roman" w:eastAsia="方正仿宋_GBK" w:cs="Times New Roman"/>
          <w:kern w:val="2"/>
        </w:rPr>
        <w:t>进行审计，对落实财政政策、保障重点支出、深化财政改革、落实审计整改等方面给予了积极的评价，同时指出在</w:t>
      </w:r>
      <w:r>
        <w:rPr>
          <w:rFonts w:hint="eastAsia" w:ascii="Times New Roman" w:hAnsi="Times New Roman" w:eastAsia="方正仿宋_GBK" w:cs="Times New Roman"/>
          <w:kern w:val="2"/>
        </w:rPr>
        <w:t>防范化解财政风险、</w:t>
      </w:r>
      <w:r>
        <w:rPr>
          <w:rFonts w:ascii="Times New Roman" w:hAnsi="Times New Roman" w:eastAsia="方正仿宋_GBK" w:cs="Times New Roman"/>
          <w:kern w:val="2"/>
        </w:rPr>
        <w:t>预算编制及执行和</w:t>
      </w:r>
      <w:r>
        <w:rPr>
          <w:rFonts w:hint="eastAsia" w:ascii="Times New Roman" w:hAnsi="Times New Roman" w:eastAsia="方正仿宋_GBK" w:cs="Times New Roman"/>
          <w:kern w:val="2"/>
        </w:rPr>
        <w:t>财政</w:t>
      </w:r>
      <w:r>
        <w:rPr>
          <w:rFonts w:ascii="Times New Roman" w:hAnsi="Times New Roman" w:eastAsia="方正仿宋_GBK" w:cs="Times New Roman"/>
          <w:kern w:val="2"/>
        </w:rPr>
        <w:t>资金管理等方面存在的问题，并提出了相应处理意见。目前，区财政局会同有关部门对照审计报告指出的问题，积极采取措施加以整改</w:t>
      </w:r>
      <w:r>
        <w:rPr>
          <w:rFonts w:hint="eastAsia" w:ascii="Times New Roman" w:hAnsi="Times New Roman" w:eastAsia="方正仿宋_GBK" w:cs="Times New Roman"/>
          <w:kern w:val="2"/>
        </w:rPr>
        <w:t>，督促部门规范财政基础管理工作，严肃财经纪律。</w:t>
      </w:r>
      <w:r>
        <w:rPr>
          <w:rFonts w:ascii="Times New Roman" w:hAnsi="Times New Roman" w:eastAsia="方正仿宋_GBK" w:cs="Times New Roman"/>
          <w:kern w:val="2"/>
        </w:rPr>
        <w:t>下一步，将采取更加积极有效的措施，</w:t>
      </w:r>
      <w:r>
        <w:rPr>
          <w:rFonts w:hint="eastAsia" w:ascii="Times New Roman" w:hAnsi="Times New Roman" w:eastAsia="方正仿宋_GBK" w:cs="Times New Roman"/>
          <w:kern w:val="2"/>
        </w:rPr>
        <w:t>践行财政使命，坚持财政导向，建立财政制度，牢守财政底线。</w:t>
      </w:r>
    </w:p>
    <w:p>
      <w:pPr>
        <w:pStyle w:val="8"/>
        <w:rPr>
          <w:rFonts w:ascii="Times New Roman" w:hAnsi="Times New Roman" w:eastAsia="方正仿宋_GBK" w:cs="Times New Roman"/>
          <w:color w:val="0000FF"/>
          <w:kern w:val="2"/>
          <w:sz w:val="32"/>
          <w:szCs w:val="32"/>
        </w:rPr>
      </w:pPr>
    </w:p>
    <w:p>
      <w:pPr>
        <w:autoSpaceDE/>
        <w:autoSpaceDN/>
        <w:spacing w:line="592" w:lineRule="atLeast"/>
        <w:ind w:firstLine="1280" w:firstLineChars="4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</w:p>
    <w:p>
      <w:pPr>
        <w:pStyle w:val="2"/>
        <w:spacing w:line="594" w:lineRule="exact"/>
        <w:ind w:left="709" w:right="595" w:firstLine="640" w:firstLineChars="200"/>
        <w:jc w:val="both"/>
        <w:rPr>
          <w:rFonts w:ascii="Times New Roman" w:hAnsi="Times New Roman" w:eastAsia="方正仿宋_GBK" w:cs="Times New Roman"/>
          <w:kern w:val="2"/>
        </w:rPr>
        <w:sectPr>
          <w:headerReference r:id="rId3" w:type="default"/>
          <w:footerReference r:id="rId4" w:type="default"/>
          <w:pgSz w:w="11910" w:h="16840"/>
          <w:pgMar w:top="2098" w:right="1531" w:bottom="1984" w:left="1531" w:header="0" w:footer="1111" w:gutter="0"/>
          <w:cols w:space="0" w:num="1"/>
        </w:sectPr>
      </w:pPr>
    </w:p>
    <w:p>
      <w:pPr>
        <w:pStyle w:val="2"/>
        <w:spacing w:line="594" w:lineRule="exact"/>
        <w:ind w:left="709" w:right="595"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 xml:space="preserve"> </w:t>
      </w: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autoSpaceDE/>
        <w:autoSpaceDN/>
        <w:jc w:val="center"/>
        <w:rPr>
          <w:rFonts w:ascii="Times New Roman" w:hAnsi="Times New Roman" w:eastAsia="方正小标宋_GBK" w:cs="方正小标宋_GBK"/>
          <w:kern w:val="2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kern w:val="2"/>
          <w:sz w:val="52"/>
          <w:szCs w:val="52"/>
        </w:rPr>
        <w:t>大渡口区 2022 年决算（草案）</w:t>
      </w: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rPr>
          <w:rFonts w:ascii="Times New Roman" w:hAnsi="Times New Roman"/>
          <w:sz w:val="62"/>
        </w:rPr>
      </w:pPr>
    </w:p>
    <w:p>
      <w:pPr>
        <w:pStyle w:val="2"/>
        <w:spacing w:before="2"/>
        <w:rPr>
          <w:rFonts w:ascii="Times New Roman" w:hAnsi="Times New Roman"/>
          <w:sz w:val="41"/>
        </w:rPr>
      </w:pPr>
    </w:p>
    <w:p>
      <w:pPr>
        <w:autoSpaceDE/>
        <w:autoSpaceDN/>
        <w:spacing w:before="240" w:beforeLines="100"/>
        <w:jc w:val="center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2023 年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11</w:t>
      </w:r>
      <w:r>
        <w:rPr>
          <w:rFonts w:ascii="Times New Roman" w:hAnsi="Times New Roman" w:eastAsia="方正楷体_GBK" w:cs="Times New Roman"/>
          <w:kern w:val="2"/>
          <w:sz w:val="32"/>
          <w:szCs w:val="32"/>
        </w:rPr>
        <w:t xml:space="preserve"> 月</w:t>
      </w:r>
    </w:p>
    <w:p>
      <w:pPr>
        <w:autoSpaceDE/>
        <w:autoSpaceDN/>
        <w:spacing w:before="240" w:beforeLines="100"/>
        <w:jc w:val="center"/>
        <w:rPr>
          <w:rFonts w:ascii="Times New Roman" w:hAnsi="Times New Roman" w:eastAsia="方正楷体_GBK" w:cs="Times New Roman"/>
          <w:kern w:val="2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2098" w:right="1531" w:bottom="1984" w:left="1531" w:header="0" w:footer="1111" w:gutter="0"/>
          <w:cols w:space="0" w:num="1"/>
        </w:sectPr>
      </w:pPr>
    </w:p>
    <w:p>
      <w:pPr>
        <w:pStyle w:val="4"/>
        <w:tabs>
          <w:tab w:val="left" w:pos="1400"/>
        </w:tabs>
        <w:spacing w:before="43"/>
        <w:ind w:left="80"/>
        <w:jc w:val="center"/>
        <w:rPr>
          <w:rFonts w:ascii="Times New Roman" w:hAnsi="Times New Roman" w:eastAsia="方正小标宋_GBK" w:cs="方正小标宋_GBK"/>
        </w:rPr>
      </w:pPr>
      <w:r>
        <w:rPr>
          <w:rFonts w:hint="eastAsia" w:ascii="Times New Roman" w:hAnsi="Times New Roman" w:eastAsia="方正小标宋_GBK" w:cs="方正小标宋_GBK"/>
          <w:spacing w:val="-10"/>
        </w:rPr>
        <w:t>目</w:t>
      </w:r>
      <w:r>
        <w:rPr>
          <w:rFonts w:hint="eastAsia" w:ascii="Times New Roman" w:hAnsi="Times New Roman" w:eastAsia="方正小标宋_GBK" w:cs="方正小标宋_GBK"/>
        </w:rPr>
        <w:tab/>
      </w:r>
      <w:r>
        <w:rPr>
          <w:rFonts w:hint="eastAsia" w:ascii="Times New Roman" w:hAnsi="Times New Roman" w:eastAsia="方正小标宋_GBK" w:cs="方正小标宋_GBK"/>
          <w:spacing w:val="-10"/>
        </w:rPr>
        <w:t>录</w:t>
      </w:r>
    </w:p>
    <w:p>
      <w:pPr>
        <w:jc w:val="center"/>
        <w:rPr>
          <w:rFonts w:ascii="Times New Roman" w:hAnsi="Times New Roman"/>
        </w:rPr>
        <w:sectPr>
          <w:footerReference r:id="rId7" w:type="default"/>
          <w:footerReference r:id="rId8" w:type="even"/>
          <w:pgSz w:w="11910" w:h="16840"/>
          <w:pgMar w:top="2098" w:right="1531" w:bottom="1984" w:left="1531" w:header="0" w:footer="1111" w:gutter="0"/>
          <w:cols w:space="0" w:num="1"/>
        </w:sectPr>
      </w:pPr>
    </w:p>
    <w:sdt>
      <w:sdtPr>
        <w:rPr>
          <w:rFonts w:ascii="Times New Roman" w:hAnsi="Times New Roman" w:cs="Times New Roman"/>
        </w:rPr>
        <w:id w:val="871039551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方正仿宋_GBK" w:cs="方正仿宋_GBK"/>
        </w:rPr>
      </w:sdtEndPr>
      <w:sdtContent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80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1：2022</w:t>
          </w:r>
          <w:r>
            <w:rPr>
              <w:rFonts w:ascii="Times New Roman" w:hAnsi="Times New Roman" w:eastAsia="方正仿宋_GBK" w:cs="Times New Roman"/>
              <w:spacing w:val="5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年全区一般公共预算收支决算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10"/>
            </w:rPr>
            <w:t>1</w:t>
          </w:r>
        </w:p>
        <w:p>
          <w:pPr>
            <w:pStyle w:val="15"/>
            <w:tabs>
              <w:tab w:val="right" w:leader="dot" w:pos="9237"/>
            </w:tabs>
            <w:spacing w:before="0" w:line="500" w:lineRule="exact"/>
            <w:ind w:left="0" w:leftChars="0" w:firstLine="1104" w:firstLineChars="4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关于</w:t>
          </w:r>
          <w:r>
            <w:rPr>
              <w:rFonts w:ascii="Times New Roman" w:hAnsi="Times New Roman" w:eastAsia="方正仿宋_GBK" w:cs="Times New Roman"/>
              <w:spacing w:val="-69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年全区一般公共预算收支决算的说</w:t>
          </w:r>
          <w:r>
            <w:rPr>
              <w:rFonts w:ascii="Times New Roman" w:hAnsi="Times New Roman" w:eastAsia="方正仿宋_GBK" w:cs="Times New Roman"/>
              <w:spacing w:val="-10"/>
            </w:rPr>
            <w:t>明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10"/>
            </w:rPr>
            <w:t>3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hint="eastAsia" w:ascii="Times New Roman" w:hAnsi="Times New Roman" w:eastAsia="方正仿宋_GBK" w:cs="Times New Roman"/>
              <w:lang w:eastAsia="zh-C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2：2022</w:t>
          </w:r>
          <w:r>
            <w:rPr>
              <w:rFonts w:ascii="Times New Roman" w:hAnsi="Times New Roman" w:eastAsia="方正仿宋_GBK" w:cs="Times New Roman"/>
              <w:spacing w:val="5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年区级一般公共预算支出决算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hint="eastAsia" w:ascii="Times New Roman" w:hAnsi="Times New Roman" w:eastAsia="方正仿宋_GBK" w:cs="Times New Roman"/>
              <w:spacing w:val="-10"/>
              <w:lang w:val="en-US" w:eastAsia="zh-CN"/>
            </w:rPr>
            <w:t>4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6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3：</w:t>
          </w: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5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年区级一般公共预算基本支出决算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1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8</w:t>
          </w:r>
        </w:p>
        <w:p>
          <w:pPr>
            <w:pStyle w:val="14"/>
            <w:tabs>
              <w:tab w:val="right" w:leader="dot" w:pos="9287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4：2022</w:t>
          </w:r>
          <w:r>
            <w:rPr>
              <w:rFonts w:ascii="Times New Roman" w:hAnsi="Times New Roman" w:eastAsia="方正仿宋_GBK" w:cs="Times New Roman"/>
              <w:spacing w:val="-14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全区基本建设支出决算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20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5：2022</w:t>
          </w:r>
          <w:r>
            <w:rPr>
              <w:rFonts w:ascii="Times New Roman" w:hAnsi="Times New Roman" w:eastAsia="方正仿宋_GBK" w:cs="Times New Roman"/>
              <w:spacing w:val="-1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年区级一般公共预算转移支付收支决算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</w:rPr>
            <w:t>21</w:t>
          </w:r>
        </w:p>
        <w:p>
          <w:pPr>
            <w:pStyle w:val="14"/>
            <w:tabs>
              <w:tab w:val="right" w:leader="dot" w:pos="9287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6：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6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年区级一般公共预算转移支付</w:t>
          </w:r>
          <w:r>
            <w:rPr>
              <w:rFonts w:hint="eastAsia" w:ascii="Times New Roman" w:hAnsi="Times New Roman" w:eastAsia="方正仿宋_GBK" w:cs="Times New Roman"/>
              <w:spacing w:val="-2"/>
            </w:rPr>
            <w:t>支出</w:t>
          </w:r>
          <w:r>
            <w:rPr>
              <w:rFonts w:ascii="Times New Roman" w:hAnsi="Times New Roman" w:eastAsia="方正仿宋_GBK" w:cs="Times New Roman"/>
              <w:spacing w:val="-2"/>
            </w:rPr>
            <w:t>决算表（分地区</w:t>
          </w:r>
          <w:r>
            <w:rPr>
              <w:rFonts w:ascii="Times New Roman" w:hAnsi="Times New Roman" w:eastAsia="方正仿宋_GBK" w:cs="Times New Roman"/>
              <w:spacing w:val="-10"/>
            </w:rPr>
            <w:t>）</w:t>
          </w:r>
          <w:r>
            <w:rPr>
              <w:rFonts w:ascii="Times New Roman" w:hAnsi="Times New Roman" w:eastAsia="方正仿宋_GBK" w:cs="Times New Roman"/>
              <w:spacing w:val="-10"/>
            </w:rPr>
            <w:fldChar w:fldCharType="end"/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23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7：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6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年区级一般公共预算转移支付支出决算表（分项目</w:t>
          </w:r>
          <w:r>
            <w:rPr>
              <w:rFonts w:ascii="Times New Roman" w:hAnsi="Times New Roman" w:eastAsia="方正仿宋_GBK" w:cs="Times New Roman"/>
              <w:spacing w:val="-10"/>
            </w:rPr>
            <w:t>）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4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8：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 年全区政府性基金预算收支决算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6</w:t>
          </w:r>
        </w:p>
        <w:p>
          <w:pPr>
            <w:pStyle w:val="15"/>
            <w:tabs>
              <w:tab w:val="right" w:leader="dot" w:pos="9285"/>
            </w:tabs>
            <w:spacing w:before="0" w:line="500" w:lineRule="exact"/>
            <w:ind w:left="0" w:firstLine="1120" w:firstLineChars="400"/>
            <w:jc w:val="both"/>
            <w:rPr>
              <w:rFonts w:ascii="Times New Roman" w:hAnsi="Times New Roman" w:eastAsia="方正仿宋_GBK" w:cs="Times New Roman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</w:rPr>
            <w:t>关于</w:t>
          </w:r>
          <w:r>
            <w:rPr>
              <w:rFonts w:ascii="Times New Roman" w:hAnsi="Times New Roman" w:eastAsia="方正仿宋_GBK" w:cs="Times New Roman"/>
              <w:spacing w:val="-36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2022</w:t>
          </w:r>
          <w:r>
            <w:rPr>
              <w:rFonts w:ascii="Times New Roman" w:hAnsi="Times New Roman" w:eastAsia="方正仿宋_GBK" w:cs="Times New Roman"/>
              <w:spacing w:val="-24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年全区政府性基金预算收支决算的说</w:t>
          </w:r>
          <w:r>
            <w:rPr>
              <w:rFonts w:ascii="Times New Roman" w:hAnsi="Times New Roman" w:eastAsia="方正仿宋_GBK" w:cs="Times New Roman"/>
              <w:spacing w:val="-10"/>
            </w:rPr>
            <w:t>明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28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9：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4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年政府性基金预算</w:t>
          </w:r>
          <w:r>
            <w:rPr>
              <w:rFonts w:hint="eastAsia" w:ascii="Times New Roman" w:hAnsi="Times New Roman" w:eastAsia="方正仿宋_GBK" w:cs="Times New Roman"/>
              <w:spacing w:val="-2"/>
            </w:rPr>
            <w:t>收支</w:t>
          </w:r>
          <w:r>
            <w:rPr>
              <w:rFonts w:ascii="Times New Roman" w:hAnsi="Times New Roman" w:eastAsia="方正仿宋_GBK" w:cs="Times New Roman"/>
              <w:spacing w:val="-2"/>
            </w:rPr>
            <w:t>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2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9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10：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 年政府性基金预算转移支付收支决算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31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11：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年政府性基金预算转移支付</w:t>
          </w:r>
          <w:r>
            <w:rPr>
              <w:rFonts w:hint="eastAsia" w:ascii="Times New Roman" w:hAnsi="Times New Roman" w:eastAsia="方正仿宋_GBK" w:cs="Times New Roman"/>
              <w:spacing w:val="-2"/>
            </w:rPr>
            <w:t>支出</w:t>
          </w:r>
          <w:r>
            <w:rPr>
              <w:rFonts w:ascii="Times New Roman" w:hAnsi="Times New Roman" w:eastAsia="方正仿宋_GBK" w:cs="Times New Roman"/>
              <w:spacing w:val="-2"/>
            </w:rPr>
            <w:t>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hint="eastAsia" w:ascii="Times New Roman" w:hAnsi="Times New Roman" w:eastAsia="方正仿宋_GBK" w:cs="Times New Roman"/>
              <w:spacing w:val="-10"/>
            </w:rPr>
            <w:t>（分地区）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</w:rPr>
            <w:t>3</w:t>
          </w:r>
          <w:r>
            <w:rPr>
              <w:rFonts w:hint="eastAsia" w:ascii="Times New Roman" w:hAnsi="Times New Roman" w:eastAsia="方正仿宋_GBK" w:cs="Times New Roman"/>
              <w:spacing w:val="-5"/>
            </w:rPr>
            <w:t>2</w:t>
          </w:r>
          <w:r>
            <w:rPr>
              <w:rFonts w:hint="eastAsia" w:ascii="Times New Roman" w:hAnsi="Times New Roman" w:eastAsia="方正仿宋_GBK" w:cs="Times New Roman"/>
              <w:spacing w:val="-5"/>
            </w:rPr>
            <w:fldChar w:fldCharType="end"/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12：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2022年政府性基金预算转移支付</w:t>
          </w:r>
          <w:r>
            <w:rPr>
              <w:rFonts w:hint="eastAsia" w:ascii="Times New Roman" w:hAnsi="Times New Roman" w:eastAsia="方正仿宋_GBK" w:cs="Times New Roman"/>
              <w:spacing w:val="-2"/>
            </w:rPr>
            <w:t>支出</w:t>
          </w:r>
          <w:r>
            <w:rPr>
              <w:rFonts w:ascii="Times New Roman" w:hAnsi="Times New Roman" w:eastAsia="方正仿宋_GBK" w:cs="Times New Roman"/>
              <w:spacing w:val="-2"/>
            </w:rPr>
            <w:t>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hint="eastAsia" w:ascii="Times New Roman" w:hAnsi="Times New Roman" w:eastAsia="方正仿宋_GBK" w:cs="Times New Roman"/>
              <w:spacing w:val="-10"/>
            </w:rPr>
            <w:t>（分项目）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3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8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13：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年全区国有资本经营预算收支决算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4</w:t>
          </w:r>
        </w:p>
        <w:p>
          <w:pPr>
            <w:pStyle w:val="9"/>
            <w:tabs>
              <w:tab w:val="right" w:leader="dot" w:pos="9287"/>
            </w:tabs>
            <w:spacing w:before="0" w:line="500" w:lineRule="exact"/>
            <w:ind w:left="0" w:firstLine="1120" w:firstLineChars="400"/>
            <w:jc w:val="both"/>
            <w:rPr>
              <w:rFonts w:ascii="Times New Roman" w:hAnsi="Times New Roman" w:eastAsia="方正仿宋_GBK" w:cs="Times New Roman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关于</w:t>
          </w:r>
          <w:r>
            <w:rPr>
              <w:rFonts w:ascii="Times New Roman" w:hAnsi="Times New Roman" w:eastAsia="方正仿宋_GBK" w:cs="Times New Roman"/>
              <w:spacing w:val="-81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-5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年全区国有资本经营预算收支决算的说</w:t>
          </w:r>
          <w:r>
            <w:rPr>
              <w:rFonts w:ascii="Times New Roman" w:hAnsi="Times New Roman" w:eastAsia="方正仿宋_GBK" w:cs="Times New Roman"/>
              <w:spacing w:val="-10"/>
            </w:rPr>
            <w:t>明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35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68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14：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  <w:spacing w:val="-2"/>
            </w:rPr>
            <w:t>2022</w:t>
          </w:r>
          <w:r>
            <w:rPr>
              <w:rFonts w:ascii="Times New Roman" w:hAnsi="Times New Roman" w:eastAsia="方正仿宋_GBK" w:cs="Times New Roman"/>
              <w:spacing w:val="7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年全区社会保险基金预算收支决算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7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80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15：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方正仿宋_GBK" w:cs="Times New Roman"/>
            </w:rPr>
            <w:t>2022</w:t>
          </w:r>
          <w:r>
            <w:rPr>
              <w:rFonts w:ascii="Times New Roman" w:hAnsi="Times New Roman" w:eastAsia="方正仿宋_GBK" w:cs="Times New Roman"/>
              <w:spacing w:val="33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年大渡口区政府债务限额及余额决算情况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</w:t>
          </w:r>
          <w:r>
            <w:rPr>
              <w:rFonts w:ascii="Times New Roman" w:hAnsi="Times New Roman" w:eastAsia="方正仿宋_GBK" w:cs="Times New Roman"/>
              <w:spacing w:val="-5"/>
            </w:rPr>
            <w:fldChar w:fldCharType="end"/>
          </w:r>
          <w:r>
            <w:rPr>
              <w:rFonts w:ascii="Times New Roman" w:hAnsi="Times New Roman" w:eastAsia="方正仿宋_GBK" w:cs="Times New Roman"/>
              <w:spacing w:val="-5"/>
            </w:rPr>
            <w:t>8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80" w:firstLineChars="10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eastAsia="方正仿宋_GBK" w:cs="Times New Roman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16：2022</w:t>
          </w:r>
          <w:r>
            <w:rPr>
              <w:rFonts w:ascii="Times New Roman" w:hAnsi="Times New Roman" w:eastAsia="方正仿宋_GBK" w:cs="Times New Roman"/>
              <w:spacing w:val="42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年大渡口区政府债券使用情况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39</w:t>
          </w:r>
        </w:p>
        <w:p>
          <w:pPr>
            <w:pStyle w:val="14"/>
            <w:tabs>
              <w:tab w:val="right" w:leader="dot" w:pos="9287"/>
            </w:tabs>
            <w:spacing w:before="0" w:line="500" w:lineRule="exact"/>
            <w:ind w:left="0" w:firstLine="276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  <w:spacing w:val="-2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17：2022</w:t>
          </w:r>
          <w:r>
            <w:rPr>
              <w:rFonts w:ascii="Times New Roman" w:hAnsi="Times New Roman" w:eastAsia="方正仿宋_GBK" w:cs="Times New Roman"/>
              <w:spacing w:val="60"/>
            </w:rPr>
            <w:t xml:space="preserve"> </w:t>
          </w:r>
          <w:r>
            <w:rPr>
              <w:rFonts w:ascii="Times New Roman" w:hAnsi="Times New Roman" w:eastAsia="方正仿宋_GBK" w:cs="Times New Roman"/>
              <w:spacing w:val="-2"/>
            </w:rPr>
            <w:t>年大渡口区专项债券项目实施进度情况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40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80" w:firstLineChars="100"/>
            <w:jc w:val="both"/>
            <w:rPr>
              <w:rFonts w:ascii="Times New Roman" w:hAnsi="Times New Roman" w:eastAsia="方正仿宋_GBK" w:cs="Times New Roman"/>
            </w:rPr>
          </w:pPr>
          <w:r>
            <w:rPr>
              <w:rFonts w:ascii="Times New Roman" w:hAnsi="Times New Roman" w:eastAsia="方正仿宋_GBK" w:cs="Times New Roman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18：2022</w:t>
          </w:r>
          <w:r>
            <w:rPr>
              <w:rFonts w:ascii="Times New Roman" w:hAnsi="Times New Roman" w:eastAsia="方正仿宋_GBK" w:cs="Times New Roman"/>
              <w:spacing w:val="42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年大渡口区政府债务相关情况</w:t>
          </w:r>
          <w:r>
            <w:rPr>
              <w:rFonts w:ascii="Times New Roman" w:hAnsi="Times New Roman" w:eastAsia="方正仿宋_GBK" w:cs="Times New Roman"/>
              <w:spacing w:val="-10"/>
            </w:rPr>
            <w:t>表</w:t>
          </w:r>
          <w:r>
            <w:rPr>
              <w:rFonts w:ascii="Times New Roman" w:hAnsi="Times New Roman" w:eastAsia="方正仿宋_GBK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41</w:t>
          </w:r>
        </w:p>
        <w:p>
          <w:pPr>
            <w:pStyle w:val="14"/>
            <w:tabs>
              <w:tab w:val="right" w:leader="dot" w:pos="9285"/>
            </w:tabs>
            <w:spacing w:before="0" w:line="500" w:lineRule="exact"/>
            <w:ind w:left="0" w:firstLine="280" w:firstLineChars="100"/>
            <w:jc w:val="both"/>
            <w:rPr>
              <w:rFonts w:ascii="Times New Roman" w:hAnsi="Times New Roman" w:eastAsia="Times New Roman"/>
            </w:rPr>
          </w:pPr>
          <w:r>
            <w:rPr>
              <w:rFonts w:ascii="Times New Roman" w:hAnsi="Times New Roman" w:eastAsia="方正仿宋_GBK" w:cs="Times New Roman"/>
            </w:rPr>
            <w:t>表</w:t>
          </w:r>
          <w:r>
            <w:rPr>
              <w:rFonts w:ascii="Times New Roman" w:hAnsi="Times New Roman" w:eastAsia="方正仿宋_GBK" w:cs="Times New Roman"/>
              <w:spacing w:val="-73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19：2022</w:t>
          </w:r>
          <w:r>
            <w:rPr>
              <w:rFonts w:ascii="Times New Roman" w:hAnsi="Times New Roman" w:eastAsia="方正仿宋_GBK" w:cs="Times New Roman"/>
              <w:spacing w:val="44"/>
            </w:rPr>
            <w:t xml:space="preserve"> </w:t>
          </w:r>
          <w:r>
            <w:rPr>
              <w:rFonts w:ascii="Times New Roman" w:hAnsi="Times New Roman" w:eastAsia="方正仿宋_GBK" w:cs="Times New Roman"/>
            </w:rPr>
            <w:t>年大渡口区政府债务指标</w:t>
          </w:r>
          <w:r>
            <w:rPr>
              <w:rFonts w:ascii="Times New Roman" w:hAnsi="Times New Roman" w:eastAsia="方正仿宋_GBK" w:cs="Times New Roman"/>
              <w:spacing w:val="-12"/>
            </w:rPr>
            <w:t>表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方正仿宋_GBK" w:cs="Times New Roman"/>
              <w:spacing w:val="-5"/>
            </w:rPr>
            <w:t>42</w:t>
          </w:r>
        </w:p>
        <w:p>
          <w:pPr>
            <w:pStyle w:val="14"/>
            <w:tabs>
              <w:tab w:val="right" w:leader="dot" w:pos="9285"/>
            </w:tabs>
            <w:spacing w:before="0" w:line="592" w:lineRule="atLeast"/>
            <w:jc w:val="both"/>
            <w:rPr>
              <w:rFonts w:ascii="Times New Roman" w:hAnsi="Times New Roman" w:eastAsia="方正仿宋_GBK" w:cs="Times New Roman"/>
            </w:rPr>
            <w:sectPr>
              <w:footerReference r:id="rId9" w:type="default"/>
              <w:type w:val="continuous"/>
              <w:pgSz w:w="11910" w:h="16840"/>
              <w:pgMar w:top="2098" w:right="1531" w:bottom="1984" w:left="1531" w:header="0" w:footer="1111" w:gutter="0"/>
              <w:cols w:space="0" w:num="1"/>
            </w:sectPr>
          </w:pPr>
        </w:p>
      </w:sdtContent>
    </w:sdt>
    <w:p>
      <w:pPr>
        <w:autoSpaceDE/>
        <w:autoSpaceDN/>
        <w:spacing w:line="400" w:lineRule="exact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8778240</wp:posOffset>
                </wp:positionV>
                <wp:extent cx="126365" cy="12636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204pt;margin-top:691.2pt;height:9.95pt;width:9.95pt;mso-position-horizontal-relative:page;mso-position-vertical-relative:page;z-index:-251650048;mso-width-relative:page;mso-height-relative:page;" filled="f" stroked="f" coordsize="21600,21600" o:gfxdata="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pMW&#10;XtsAAAANAQAADwAAAAAAAAABACAAAAAiAAAAZHJzL2Rvd25yZXYueG1sUEsBAhQAFAAAAAgAh07i&#10;QAvYkAGtAQAAc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表 1</w:t>
      </w:r>
    </w:p>
    <w:p>
      <w:pPr>
        <w:pStyle w:val="4"/>
        <w:spacing w:before="0"/>
        <w:ind w:left="0"/>
        <w:jc w:val="center"/>
        <w:rPr>
          <w:rFonts w:ascii="Times New Roman" w:hAnsi="Times New Roman" w:eastAsia="方正小标宋_GBK" w:cstheme="minorBidi"/>
          <w:kern w:val="2"/>
          <w:szCs w:val="22"/>
        </w:rPr>
      </w:pPr>
      <w:r>
        <w:rPr>
          <w:rFonts w:hint="eastAsia" w:ascii="Times New Roman" w:hAnsi="Times New Roman" w:eastAsia="方正小标宋_GBK" w:cstheme="minorBidi"/>
          <w:kern w:val="2"/>
          <w:szCs w:val="22"/>
        </w:rPr>
        <w:t>2022 年全区一般公共预算收支决算表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after="13"/>
        <w:ind w:right="567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spacing w:val="-4"/>
        </w:rPr>
        <w:t xml:space="preserve">               </w:t>
      </w:r>
      <w:r>
        <w:rPr>
          <w:rFonts w:hint="eastAsia" w:ascii="Times New Roman" w:hAnsi="Times New Roman"/>
          <w:spacing w:val="-4"/>
          <w:lang w:val="en-US" w:eastAsia="zh-CN"/>
        </w:rPr>
        <w:t xml:space="preserve">       </w:t>
      </w:r>
      <w:r>
        <w:rPr>
          <w:rFonts w:hint="eastAsia"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单位：万元</w:t>
      </w:r>
      <w:r>
        <w:rPr>
          <w:rFonts w:hint="eastAsia" w:ascii="Times New Roman" w:hAnsi="Times New Roman"/>
          <w:spacing w:val="-4"/>
        </w:rPr>
        <w:t xml:space="preserve">                                                                                                   </w:t>
      </w:r>
      <w:r>
        <w:rPr>
          <w:rFonts w:hint="eastAsia" w:ascii="Times New Roman" w:hAnsi="Times New Roman"/>
          <w:spacing w:val="-4"/>
          <w:lang w:val="en-US" w:eastAsia="zh-CN"/>
        </w:rPr>
        <w:t xml:space="preserve">       </w:t>
      </w:r>
    </w:p>
    <w:tbl>
      <w:tblPr>
        <w:tblStyle w:val="17"/>
        <w:tblpPr w:leftFromText="180" w:rightFromText="180" w:vertAnchor="text" w:horzAnchor="page" w:tblpXSpec="center" w:tblpY="15"/>
        <w:tblOverlap w:val="never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000"/>
        <w:gridCol w:w="1131"/>
        <w:gridCol w:w="1034"/>
        <w:gridCol w:w="945"/>
        <w:gridCol w:w="1520"/>
        <w:gridCol w:w="1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tabs>
                <w:tab w:val="left" w:pos="1745"/>
              </w:tabs>
              <w:spacing w:line="240" w:lineRule="exact"/>
              <w:ind w:left="864"/>
              <w:rPr>
                <w:rFonts w:eastAsia="黑体"/>
              </w:rPr>
            </w:pPr>
            <w:r>
              <w:rPr>
                <w:rFonts w:eastAsia="黑体"/>
                <w:spacing w:val="-10"/>
              </w:rPr>
              <w:t>收</w:t>
            </w:r>
            <w:r>
              <w:rPr>
                <w:rFonts w:eastAsia="黑体"/>
              </w:rPr>
              <w:tab/>
            </w:r>
            <w:r>
              <w:rPr>
                <w:rFonts w:eastAsia="黑体"/>
                <w:spacing w:val="-10"/>
              </w:rPr>
              <w:t>入</w:t>
            </w:r>
          </w:p>
        </w:tc>
        <w:tc>
          <w:tcPr>
            <w:tcW w:w="1000" w:type="dxa"/>
            <w:vAlign w:val="center"/>
          </w:tcPr>
          <w:p>
            <w:pPr>
              <w:pStyle w:val="24"/>
              <w:spacing w:line="240" w:lineRule="exact"/>
              <w:ind w:left="122"/>
              <w:jc w:val="center"/>
              <w:rPr>
                <w:rFonts w:eastAsia="黑体"/>
              </w:rPr>
            </w:pPr>
            <w:r>
              <w:rPr>
                <w:rFonts w:eastAsia="黑体"/>
                <w:spacing w:val="-5"/>
              </w:rPr>
              <w:t>预算数</w:t>
            </w:r>
          </w:p>
        </w:tc>
        <w:tc>
          <w:tcPr>
            <w:tcW w:w="1131" w:type="dxa"/>
            <w:vAlign w:val="center"/>
          </w:tcPr>
          <w:p>
            <w:pPr>
              <w:pStyle w:val="24"/>
              <w:spacing w:line="240" w:lineRule="exact"/>
              <w:ind w:left="122" w:right="110" w:firstLine="108"/>
              <w:rPr>
                <w:rFonts w:eastAsia="黑体"/>
              </w:rPr>
            </w:pPr>
            <w:r>
              <w:rPr>
                <w:rFonts w:hint="eastAsia" w:eastAsia="方正黑体_GBK" w:cs="方正黑体_GBK"/>
              </w:rPr>
              <w:t>调整预算数</w:t>
            </w:r>
          </w:p>
        </w:tc>
        <w:tc>
          <w:tcPr>
            <w:tcW w:w="1034" w:type="dxa"/>
            <w:vAlign w:val="center"/>
          </w:tcPr>
          <w:p>
            <w:pPr>
              <w:pStyle w:val="24"/>
              <w:spacing w:line="240" w:lineRule="exact"/>
              <w:ind w:left="122"/>
              <w:jc w:val="center"/>
              <w:rPr>
                <w:rFonts w:eastAsia="黑体"/>
              </w:rPr>
            </w:pPr>
            <w:r>
              <w:rPr>
                <w:rFonts w:eastAsia="黑体"/>
                <w:spacing w:val="-5"/>
              </w:rPr>
              <w:t>执行数</w:t>
            </w:r>
          </w:p>
        </w:tc>
        <w:tc>
          <w:tcPr>
            <w:tcW w:w="945" w:type="dxa"/>
            <w:vAlign w:val="center"/>
          </w:tcPr>
          <w:p>
            <w:pPr>
              <w:pStyle w:val="24"/>
              <w:spacing w:line="240" w:lineRule="exact"/>
              <w:rPr>
                <w:sz w:val="26"/>
              </w:rPr>
            </w:pPr>
            <w:r>
              <w:rPr>
                <w:rFonts w:hint="eastAsia" w:eastAsia="方正黑体_GBK" w:cs="方正黑体_GBK"/>
                <w:szCs w:val="20"/>
              </w:rPr>
              <w:t>决算数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jc w:val="center"/>
              <w:rPr>
                <w:rFonts w:eastAsia="方正黑体_GBK" w:cs="方正黑体_GBK"/>
                <w:szCs w:val="20"/>
              </w:rPr>
            </w:pPr>
            <w:r>
              <w:rPr>
                <w:rFonts w:hint="eastAsia" w:eastAsia="方正黑体_GBK" w:cs="方正黑体_GBK"/>
                <w:szCs w:val="20"/>
              </w:rPr>
              <w:t>决算数为调整预算数的%</w:t>
            </w: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jc w:val="center"/>
              <w:rPr>
                <w:rFonts w:eastAsia="方正黑体_GBK" w:cs="方正黑体_GBK"/>
                <w:szCs w:val="20"/>
              </w:rPr>
            </w:pPr>
            <w:r>
              <w:rPr>
                <w:rFonts w:hint="eastAsia" w:eastAsia="方正黑体_GBK" w:cs="方正黑体_GBK"/>
                <w:szCs w:val="20"/>
              </w:rPr>
              <w:t>决算数为上年决算数的%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8"/>
              <w:jc w:val="center"/>
              <w:rPr>
                <w:rFonts w:eastAsia="黑体"/>
                <w:sz w:val="20"/>
              </w:rPr>
            </w:pPr>
            <w:r>
              <w:rPr>
                <w:rFonts w:hint="eastAsia" w:eastAsia="宋体" w:cs="宋体"/>
                <w:spacing w:val="20"/>
                <w:sz w:val="20"/>
              </w:rPr>
              <w:t>总  计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495,434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557,370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586,553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586,553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rPr>
                <w:rFonts w:eastAsia="宋体"/>
                <w:b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黑体"/>
                <w:sz w:val="20"/>
              </w:rPr>
            </w:pPr>
            <w:r>
              <w:rPr>
                <w:rFonts w:eastAsia="黑体"/>
                <w:spacing w:val="-4"/>
                <w:sz w:val="20"/>
              </w:rPr>
              <w:t>本级收入合计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209,765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180,000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184,079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184,079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102.3%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90.8%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一、税收收入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189,101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149,137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149,137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99.4%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84.4%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增值税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48,951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41,205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41,205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103.0%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108.0%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企业所得税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19,950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23,000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22,894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22,894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99.5%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个人所得税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5,600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4,700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4,971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4,971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105.8%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88.5%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资源税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128.0%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74.4%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城市维护建设税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7,120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6,600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6,998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6,998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106.0%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100.4%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房产税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5,200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5,647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5,647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94.1%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103.4%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印花税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5,380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5,900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5,166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5,166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87.6%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93.6%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城镇土地增值税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18,600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17,900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17,838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17,838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99.7%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100.8%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土地增值税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13,000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18,938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18,938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94.7%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306.8%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耕地占用税（款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90.0%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0.2%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契税（款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63,000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25,700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25,221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25,221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98.1%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38.3%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环境保护税（款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191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136.4%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135.5%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其他税收收入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27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108.0%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二、非税收入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20,664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34,942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34,942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116.5%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134.7%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专项收入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6,000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6,950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6,794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6,794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97.8%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99.8%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行政事业性收费收入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760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772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772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101.6%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252.3%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罚没收入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3,500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2,756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2,756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91.9%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72.0%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firstLine="388" w:firstLineChars="200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国有资源(资产)有偿使用收</w:t>
            </w:r>
            <w:r>
              <w:rPr>
                <w:rFonts w:hint="eastAsia" w:eastAsia="宋体"/>
                <w:spacing w:val="-3"/>
                <w:sz w:val="20"/>
              </w:rPr>
              <w:t>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10,664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18,877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24,200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24,200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128.2%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165.0%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411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其他收入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413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420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420 </w:t>
            </w:r>
          </w:p>
        </w:tc>
        <w:tc>
          <w:tcPr>
            <w:tcW w:w="152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101.7%</w:t>
            </w:r>
          </w:p>
        </w:tc>
        <w:tc>
          <w:tcPr>
            <w:tcW w:w="1776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黑体"/>
                <w:sz w:val="20"/>
              </w:rPr>
            </w:pPr>
            <w:r>
              <w:rPr>
                <w:rFonts w:eastAsia="黑体"/>
                <w:spacing w:val="-4"/>
                <w:sz w:val="20"/>
              </w:rPr>
              <w:t>转移性收入合计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285,669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377,370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402,474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402,474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一、上级补助收入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59,001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113,305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132,098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132,098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二、债务转贷收入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117,300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117,300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117,300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right="105"/>
              <w:jc w:val="right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一般债券转贷收入(新增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right="105"/>
              <w:jc w:val="right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一般债券转贷收入(再融资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三、动用预算稳定调节基金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17,593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17,593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17,592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17,592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四、调入资金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67,335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84,732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91,044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91,044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715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五、上年结转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44,440 </w:t>
            </w:r>
          </w:p>
        </w:tc>
        <w:tc>
          <w:tcPr>
            <w:tcW w:w="113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44,440 </w:t>
            </w:r>
          </w:p>
        </w:tc>
        <w:tc>
          <w:tcPr>
            <w:tcW w:w="103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44,440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44,440 </w:t>
            </w:r>
          </w:p>
        </w:tc>
        <w:tc>
          <w:tcPr>
            <w:tcW w:w="152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footerReference r:id="rId10" w:type="default"/>
          <w:footerReference r:id="rId11" w:type="even"/>
          <w:pgSz w:w="11910" w:h="16840"/>
          <w:pgMar w:top="2098" w:right="1531" w:bottom="1984" w:left="1531" w:header="0" w:footer="1111" w:gutter="0"/>
          <w:pgNumType w:fmt="decimal" w:start="1"/>
          <w:cols w:space="0" w:num="1"/>
        </w:sectPr>
      </w:pPr>
    </w:p>
    <w:p>
      <w:pPr>
        <w:autoSpaceDE/>
        <w:autoSpaceDN/>
        <w:spacing w:line="540" w:lineRule="exact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续表 1</w:t>
      </w:r>
    </w:p>
    <w:p>
      <w:pPr>
        <w:pStyle w:val="4"/>
        <w:spacing w:before="0" w:line="5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 w:cs="方正小标宋_GBK"/>
        </w:rPr>
        <w:t>2022年全区一般公共预算收支决算表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567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spacing w:val="-4"/>
        </w:rPr>
        <w:t xml:space="preserve">     </w:t>
      </w:r>
      <w:r>
        <w:rPr>
          <w:rFonts w:ascii="Times New Roman" w:hAnsi="Times New Roman"/>
          <w:spacing w:val="-4"/>
        </w:rPr>
        <w:t>单位：万元</w:t>
      </w:r>
    </w:p>
    <w:tbl>
      <w:tblPr>
        <w:tblStyle w:val="17"/>
        <w:tblW w:w="100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910"/>
        <w:gridCol w:w="945"/>
        <w:gridCol w:w="992"/>
        <w:gridCol w:w="953"/>
        <w:gridCol w:w="1517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tabs>
                <w:tab w:val="left" w:pos="889"/>
              </w:tabs>
              <w:spacing w:line="240" w:lineRule="exact"/>
              <w:ind w:left="9"/>
              <w:jc w:val="center"/>
              <w:rPr>
                <w:rFonts w:eastAsia="黑体"/>
              </w:rPr>
            </w:pPr>
            <w:r>
              <w:rPr>
                <w:rFonts w:eastAsia="黑体"/>
                <w:spacing w:val="-10"/>
              </w:rPr>
              <w:t>支</w:t>
            </w:r>
            <w:r>
              <w:rPr>
                <w:rFonts w:eastAsia="黑体"/>
              </w:rPr>
              <w:tab/>
            </w:r>
            <w:r>
              <w:rPr>
                <w:rFonts w:eastAsia="黑体"/>
                <w:spacing w:val="-10"/>
              </w:rPr>
              <w:t>出</w:t>
            </w:r>
          </w:p>
        </w:tc>
        <w:tc>
          <w:tcPr>
            <w:tcW w:w="910" w:type="dxa"/>
            <w:vAlign w:val="center"/>
          </w:tcPr>
          <w:p>
            <w:pPr>
              <w:pStyle w:val="24"/>
              <w:spacing w:line="240" w:lineRule="exact"/>
              <w:jc w:val="center"/>
              <w:rPr>
                <w:rFonts w:eastAsia="黑体"/>
                <w:sz w:val="20"/>
              </w:rPr>
            </w:pPr>
            <w:r>
              <w:rPr>
                <w:rFonts w:eastAsia="黑体"/>
                <w:spacing w:val="-5"/>
              </w:rPr>
              <w:t>预算数</w:t>
            </w:r>
          </w:p>
        </w:tc>
        <w:tc>
          <w:tcPr>
            <w:tcW w:w="945" w:type="dxa"/>
            <w:vAlign w:val="center"/>
          </w:tcPr>
          <w:p>
            <w:pPr>
              <w:pStyle w:val="24"/>
              <w:spacing w:line="240" w:lineRule="exact"/>
              <w:ind w:right="110"/>
              <w:jc w:val="center"/>
              <w:rPr>
                <w:rFonts w:eastAsia="黑体"/>
                <w:sz w:val="20"/>
              </w:rPr>
            </w:pPr>
            <w:r>
              <w:rPr>
                <w:rFonts w:hint="eastAsia" w:eastAsia="方正黑体_GBK" w:cs="方正黑体_GBK"/>
              </w:rPr>
              <w:t>调整预算数</w:t>
            </w:r>
          </w:p>
        </w:tc>
        <w:tc>
          <w:tcPr>
            <w:tcW w:w="992" w:type="dxa"/>
            <w:vAlign w:val="center"/>
          </w:tcPr>
          <w:p>
            <w:pPr>
              <w:pStyle w:val="24"/>
              <w:spacing w:line="240" w:lineRule="exact"/>
              <w:ind w:left="122"/>
              <w:jc w:val="center"/>
              <w:rPr>
                <w:rFonts w:eastAsia="黑体"/>
                <w:sz w:val="20"/>
              </w:rPr>
            </w:pPr>
            <w:r>
              <w:rPr>
                <w:rFonts w:eastAsia="黑体"/>
                <w:spacing w:val="-5"/>
              </w:rPr>
              <w:t>执行数</w:t>
            </w:r>
          </w:p>
        </w:tc>
        <w:tc>
          <w:tcPr>
            <w:tcW w:w="953" w:type="dxa"/>
            <w:vAlign w:val="center"/>
          </w:tcPr>
          <w:p>
            <w:pPr>
              <w:pStyle w:val="24"/>
              <w:spacing w:line="240" w:lineRule="exact"/>
              <w:rPr>
                <w:rFonts w:eastAsia="黑体"/>
                <w:sz w:val="20"/>
                <w:highlight w:val="yellow"/>
              </w:rPr>
            </w:pPr>
            <w:r>
              <w:rPr>
                <w:rFonts w:hint="eastAsia" w:eastAsia="方正黑体_GBK" w:cs="方正黑体_GBK"/>
                <w:szCs w:val="20"/>
              </w:rPr>
              <w:t>决算数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rFonts w:eastAsia="黑体"/>
                <w:sz w:val="20"/>
              </w:rPr>
            </w:pPr>
            <w:r>
              <w:rPr>
                <w:rFonts w:hint="eastAsia" w:eastAsia="方正黑体_GBK" w:cs="方正黑体_GBK"/>
                <w:szCs w:val="20"/>
              </w:rPr>
              <w:t>决算数为调整预算数的%</w:t>
            </w: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rFonts w:eastAsia="黑体"/>
                <w:sz w:val="20"/>
              </w:rPr>
            </w:pPr>
            <w:r>
              <w:rPr>
                <w:rFonts w:hint="eastAsia" w:eastAsia="方正黑体_GBK" w:cs="方正黑体_GBK"/>
                <w:szCs w:val="20"/>
              </w:rPr>
              <w:t>决算数为上年决算数的%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8"/>
              <w:jc w:val="center"/>
              <w:rPr>
                <w:rFonts w:eastAsia="PMingLiU"/>
                <w:sz w:val="20"/>
              </w:rPr>
            </w:pPr>
            <w:r>
              <w:rPr>
                <w:rFonts w:hint="eastAsia" w:eastAsia="宋体" w:cs="宋体"/>
                <w:spacing w:val="20"/>
                <w:sz w:val="20"/>
              </w:rPr>
              <w:t>总</w:t>
            </w:r>
            <w:r>
              <w:rPr>
                <w:rFonts w:hint="eastAsia" w:eastAsia="PMingLiU"/>
                <w:spacing w:val="20"/>
                <w:sz w:val="20"/>
              </w:rPr>
              <w:t xml:space="preserve">  </w:t>
            </w:r>
            <w:r>
              <w:rPr>
                <w:rFonts w:hint="eastAsia" w:eastAsia="宋体" w:cs="宋体"/>
                <w:spacing w:val="20"/>
                <w:sz w:val="20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495,434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557,370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586,553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586,553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rPr>
                <w:rFonts w:eastAsia="宋体"/>
                <w:b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rPr>
                <w:rFonts w:eastAsia="宋体"/>
                <w:b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PMingLiU"/>
                <w:sz w:val="20"/>
              </w:rPr>
            </w:pPr>
            <w:r>
              <w:rPr>
                <w:rFonts w:hint="eastAsia" w:eastAsia="黑体"/>
                <w:spacing w:val="-4"/>
                <w:sz w:val="20"/>
              </w:rPr>
              <w:t>本级支出合计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370,604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431,427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384,745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384,745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89.2%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107.6%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一、一般公共服务支出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55,448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59,594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45,569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45,569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76.5%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88.8%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二、国防支出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1,594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1,450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1,450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91.0%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126.7%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三、公共安全支出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31,193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33,908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31,418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31,418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92.7%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85.6%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四、教育支出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69,450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96,616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92,122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92,122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95.3%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114.7%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五、科学技术支出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3,727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4,220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6,917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6,917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163.9%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142.3%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六、文化旅游体育与传媒支出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5,331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8,309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6,679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6,679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80.4%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99.6%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七、社会保障和就业支出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41,343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46,099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41,251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41,251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89.5%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74.5%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八、卫生健康支出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23,066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30,118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34,562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34,562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114.8%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九、节能环保支出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14,903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15,290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11,961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11,961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78.2%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101.8%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十、城乡社区支出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45,322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58,333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50,949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50,949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87.3%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142.5%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十一、农林水支出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10,135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16,200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8,683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8,683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53.6%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十二、交通运输支出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2,958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3,900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1,871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1,871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48.0%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156.0%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十三、资源勘探工业信息等支出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6,190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2,943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5,295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5,295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179.9%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132.1%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十四、商业服务业等支出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1,967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1,462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724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724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49.5%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128.1%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十五、自然资源海洋气象等支出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941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3,557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3,383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3,383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95.1%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261.2%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十六、住房保障支出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15,288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20,680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17,695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17,695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85.6%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147.4%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十七、灾害防治及应急管理支出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6,489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7,898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5,192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5,192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65.7%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129.1%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十八、预备费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4,000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十九、其他支出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12,000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二十、债务付息支出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20,000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19,018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19,018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95.1%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109.5%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二十一、债务发行费用支出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151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100.0%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PMingLiU"/>
                <w:sz w:val="20"/>
              </w:rPr>
            </w:pPr>
            <w:r>
              <w:rPr>
                <w:rFonts w:hint="eastAsia" w:eastAsia="黑体"/>
                <w:spacing w:val="-4"/>
                <w:sz w:val="20"/>
              </w:rPr>
              <w:t>转移性支出合计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124,830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125,943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201,808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201,808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rPr>
                <w:rFonts w:eastAsia="宋体"/>
                <w:b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一、上解上级支出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22,811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28,639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27,767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27,767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二、债务还本支出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97,304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97,302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97,302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410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债券还本支出（本级财力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410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债券还本支出（再融资</w:t>
            </w:r>
            <w:r>
              <w:rPr>
                <w:rFonts w:eastAsia="宋体"/>
                <w:spacing w:val="-10"/>
                <w:sz w:val="20"/>
              </w:rPr>
              <w:t>）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97,300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401"/>
              <w:rPr>
                <w:rFonts w:eastAsia="宋体"/>
                <w:sz w:val="18"/>
              </w:rPr>
            </w:pPr>
            <w:r>
              <w:rPr>
                <w:rFonts w:eastAsia="宋体"/>
                <w:spacing w:val="-1"/>
                <w:sz w:val="18"/>
              </w:rPr>
              <w:t>地方政府向国际组织借款还本支出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三、安排预算稳定调节基金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45,731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45,731 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四、调出资金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715</w:t>
            </w: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211" w:type="dxa"/>
            <w:vAlign w:val="center"/>
          </w:tcPr>
          <w:p>
            <w:pPr>
              <w:pStyle w:val="24"/>
              <w:spacing w:line="240" w:lineRule="exact"/>
              <w:ind w:left="12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五、结转下年</w:t>
            </w:r>
          </w:p>
        </w:tc>
        <w:tc>
          <w:tcPr>
            <w:tcW w:w="91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31,008 </w:t>
            </w:r>
          </w:p>
        </w:tc>
        <w:tc>
          <w:tcPr>
            <w:tcW w:w="953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31,008</w:t>
            </w:r>
          </w:p>
        </w:tc>
        <w:tc>
          <w:tcPr>
            <w:tcW w:w="1517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line="240" w:lineRule="exact"/>
              <w:rPr>
                <w:sz w:val="20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4"/>
        <w:spacing w:before="35"/>
        <w:ind w:left="0" w:firstLine="400" w:firstLineChars="100"/>
        <w:rPr>
          <w:rFonts w:ascii="Times New Roman" w:hAnsi="Times New Roman"/>
          <w:sz w:val="49"/>
        </w:rPr>
      </w:pPr>
      <w:r>
        <w:rPr>
          <w:rFonts w:hint="eastAsia" w:ascii="Times New Roman" w:hAnsi="Times New Roman" w:eastAsia="方正小标宋_GBK" w:cs="方正小标宋_GBK"/>
          <w:kern w:val="2"/>
          <w:sz w:val="40"/>
          <w:szCs w:val="40"/>
        </w:rPr>
        <w:t>关于2022 年全区一般公共预算收支决算的说明</w:t>
      </w: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2"/>
        </w:rPr>
        <w:t>一般公共预算是对以税收为主体的财政收入，安排用于保障和改善民生、推动经济社会发展、维护国家安全、维持国家机构正常运转等方面的收支预算。</w:t>
      </w: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3"/>
        </w:rPr>
        <w:t xml:space="preserve">以上表格直观反映出 </w:t>
      </w:r>
      <w:r>
        <w:rPr>
          <w:rFonts w:ascii="Times New Roman" w:hAnsi="Times New Roman" w:eastAsia="方正仿宋_GBK" w:cs="Times New Roman"/>
        </w:rPr>
        <w:t>2022</w:t>
      </w:r>
      <w:r>
        <w:rPr>
          <w:rFonts w:ascii="Times New Roman" w:hAnsi="Times New Roman" w:eastAsia="方正仿宋_GBK" w:cs="Times New Roman"/>
          <w:spacing w:val="40"/>
        </w:rPr>
        <w:t xml:space="preserve"> </w:t>
      </w:r>
      <w:r>
        <w:rPr>
          <w:rFonts w:ascii="Times New Roman" w:hAnsi="Times New Roman" w:eastAsia="方正仿宋_GBK" w:cs="Times New Roman"/>
        </w:rPr>
        <w:t>年全区一般公共预算收入与</w:t>
      </w:r>
      <w:r>
        <w:rPr>
          <w:rFonts w:ascii="Times New Roman" w:hAnsi="Times New Roman" w:eastAsia="方正仿宋_GBK" w:cs="Times New Roman"/>
          <w:spacing w:val="-2"/>
        </w:rPr>
        <w:t>支出的平衡关系。收入总计（本级收入合计+转移性收入合计）=支出总计（本级支出合计+转移性支出合计）。</w:t>
      </w: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2"/>
        </w:rPr>
        <w:t>调整预算数是指根据预算法规定，经区人大常委会审查批准对年初预算进行调整后形成的预算数。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eastAsia="方正黑体_GBK" w:cs="方正黑体_GBK"/>
          <w:kern w:val="2"/>
        </w:rPr>
      </w:pPr>
      <w:r>
        <w:rPr>
          <w:rFonts w:ascii="Times New Roman" w:hAnsi="Times New Roman" w:eastAsia="方正黑体_GBK" w:cs="方正黑体_GBK"/>
          <w:kern w:val="2"/>
        </w:rPr>
        <w:t>一、2022 年全区一般公共预算收入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2022</w:t>
      </w:r>
      <w:r>
        <w:rPr>
          <w:rFonts w:ascii="Times New Roman" w:hAnsi="Times New Roman" w:eastAsia="方正仿宋_GBK" w:cs="Times New Roman"/>
          <w:spacing w:val="-10"/>
        </w:rPr>
        <w:t xml:space="preserve"> </w:t>
      </w:r>
      <w:r>
        <w:rPr>
          <w:rFonts w:ascii="Times New Roman" w:hAnsi="Times New Roman" w:eastAsia="方正仿宋_GBK" w:cs="Times New Roman"/>
          <w:spacing w:val="9"/>
        </w:rPr>
        <w:t>年全区一般公共预算收入年初预算数为</w:t>
      </w:r>
      <w:r>
        <w:rPr>
          <w:rFonts w:ascii="Times New Roman" w:hAnsi="Times New Roman" w:eastAsia="方正仿宋_GBK" w:cs="Times New Roman"/>
        </w:rPr>
        <w:t>20.98</w:t>
      </w:r>
      <w:r>
        <w:rPr>
          <w:rFonts w:ascii="Times New Roman" w:hAnsi="Times New Roman" w:eastAsia="方正仿宋_GBK" w:cs="Times New Roman"/>
          <w:spacing w:val="-10"/>
        </w:rPr>
        <w:t>亿</w:t>
      </w:r>
      <w:r>
        <w:rPr>
          <w:rFonts w:ascii="Times New Roman" w:hAnsi="Times New Roman" w:eastAsia="方正仿宋_GBK" w:cs="Times New Roman"/>
          <w:spacing w:val="-7"/>
        </w:rPr>
        <w:t xml:space="preserve">元，调整预算数为 </w:t>
      </w:r>
      <w:r>
        <w:rPr>
          <w:rFonts w:ascii="Times New Roman" w:hAnsi="Times New Roman" w:eastAsia="方正仿宋_GBK" w:cs="Times New Roman"/>
        </w:rPr>
        <w:t>18</w:t>
      </w:r>
      <w:r>
        <w:rPr>
          <w:rFonts w:ascii="Times New Roman" w:hAnsi="Times New Roman" w:eastAsia="方正仿宋_GBK" w:cs="Times New Roman"/>
          <w:spacing w:val="19"/>
        </w:rPr>
        <w:t xml:space="preserve"> </w:t>
      </w:r>
      <w:r>
        <w:rPr>
          <w:rFonts w:ascii="Times New Roman" w:hAnsi="Times New Roman" w:eastAsia="方正仿宋_GBK" w:cs="Times New Roman"/>
          <w:spacing w:val="-6"/>
        </w:rPr>
        <w:t>亿元，</w:t>
      </w:r>
      <w:r>
        <w:rPr>
          <w:rFonts w:ascii="Times New Roman" w:hAnsi="Times New Roman" w:eastAsia="方正仿宋_GBK" w:cs="Times New Roman"/>
          <w:spacing w:val="-21"/>
        </w:rPr>
        <w:t>执行数为</w:t>
      </w:r>
      <w:r>
        <w:rPr>
          <w:rFonts w:hint="eastAsia" w:ascii="Times New Roman" w:hAnsi="Times New Roman" w:eastAsia="方正仿宋_GBK" w:cs="Times New Roman"/>
          <w:spacing w:val="-21"/>
        </w:rPr>
        <w:t xml:space="preserve"> </w:t>
      </w:r>
      <w:r>
        <w:rPr>
          <w:rFonts w:ascii="Times New Roman" w:hAnsi="Times New Roman" w:eastAsia="方正仿宋_GBK" w:cs="Times New Roman"/>
          <w:spacing w:val="-6"/>
        </w:rPr>
        <w:t>18.41</w:t>
      </w:r>
      <w:r>
        <w:rPr>
          <w:rFonts w:hint="eastAsia" w:ascii="Times New Roman" w:hAnsi="Times New Roman" w:eastAsia="方正仿宋_GBK" w:cs="Times New Roman"/>
          <w:spacing w:val="-6"/>
        </w:rPr>
        <w:t xml:space="preserve"> </w:t>
      </w:r>
      <w:r>
        <w:rPr>
          <w:rFonts w:ascii="Times New Roman" w:hAnsi="Times New Roman" w:eastAsia="方正仿宋_GBK" w:cs="Times New Roman"/>
          <w:spacing w:val="-16"/>
        </w:rPr>
        <w:t>亿元，决算数为</w:t>
      </w:r>
      <w:r>
        <w:rPr>
          <w:rFonts w:hint="eastAsia" w:ascii="Times New Roman" w:hAnsi="Times New Roman" w:eastAsia="方正仿宋_GBK" w:cs="Times New Roman"/>
          <w:spacing w:val="-16"/>
        </w:rPr>
        <w:t xml:space="preserve"> </w:t>
      </w:r>
      <w:r>
        <w:rPr>
          <w:rFonts w:ascii="Times New Roman" w:hAnsi="Times New Roman" w:eastAsia="方正仿宋_GBK" w:cs="Times New Roman"/>
          <w:spacing w:val="-6"/>
        </w:rPr>
        <w:t>18.41</w:t>
      </w:r>
      <w:r>
        <w:rPr>
          <w:rFonts w:hint="eastAsia" w:ascii="Times New Roman" w:hAnsi="Times New Roman" w:eastAsia="方正仿宋_GBK" w:cs="Times New Roman"/>
          <w:spacing w:val="-6"/>
        </w:rPr>
        <w:t xml:space="preserve"> </w:t>
      </w:r>
      <w:r>
        <w:rPr>
          <w:rFonts w:ascii="Times New Roman" w:hAnsi="Times New Roman" w:eastAsia="方正仿宋_GBK" w:cs="Times New Roman"/>
          <w:spacing w:val="-18"/>
        </w:rPr>
        <w:t>亿元，</w:t>
      </w:r>
      <w:r>
        <w:rPr>
          <w:rFonts w:hint="eastAsia" w:ascii="Times New Roman" w:hAnsi="Times New Roman" w:eastAsia="方正仿宋_GBK" w:cs="Times New Roman"/>
          <w:spacing w:val="-18"/>
        </w:rPr>
        <w:t>较上年</w:t>
      </w:r>
      <w:r>
        <w:rPr>
          <w:rFonts w:ascii="Times New Roman" w:hAnsi="Times New Roman" w:eastAsia="方正仿宋_GBK" w:cs="Times New Roman"/>
          <w:spacing w:val="-18"/>
        </w:rPr>
        <w:t xml:space="preserve">下降 </w:t>
      </w:r>
      <w:r>
        <w:rPr>
          <w:rFonts w:ascii="Times New Roman" w:hAnsi="Times New Roman" w:eastAsia="方正仿宋_GBK" w:cs="Times New Roman"/>
          <w:spacing w:val="-6"/>
        </w:rPr>
        <w:t>9.2%</w:t>
      </w:r>
      <w:r>
        <w:rPr>
          <w:rFonts w:ascii="Times New Roman" w:hAnsi="Times New Roman" w:eastAsia="方正仿宋_GBK" w:cs="Times New Roman"/>
          <w:spacing w:val="-8"/>
        </w:rPr>
        <w:t>，其</w:t>
      </w:r>
      <w:r>
        <w:rPr>
          <w:rFonts w:ascii="Times New Roman" w:hAnsi="Times New Roman" w:eastAsia="方正仿宋_GBK" w:cs="Times New Roman"/>
          <w:spacing w:val="-14"/>
        </w:rPr>
        <w:t xml:space="preserve">中税收收入 </w:t>
      </w:r>
      <w:r>
        <w:rPr>
          <w:rFonts w:ascii="Times New Roman" w:hAnsi="Times New Roman" w:eastAsia="方正仿宋_GBK" w:cs="Times New Roman"/>
        </w:rPr>
        <w:t>14.91</w:t>
      </w:r>
      <w:r>
        <w:rPr>
          <w:rFonts w:ascii="Times New Roman" w:hAnsi="Times New Roman" w:eastAsia="方正仿宋_GBK" w:cs="Times New Roman"/>
          <w:spacing w:val="-14"/>
        </w:rPr>
        <w:t>亿元，</w:t>
      </w:r>
      <w:r>
        <w:rPr>
          <w:rFonts w:hint="eastAsia" w:ascii="Times New Roman" w:hAnsi="Times New Roman" w:eastAsia="方正仿宋_GBK" w:cs="Times New Roman"/>
          <w:spacing w:val="-14"/>
        </w:rPr>
        <w:t>较上年</w:t>
      </w:r>
      <w:r>
        <w:rPr>
          <w:rFonts w:ascii="Times New Roman" w:hAnsi="Times New Roman" w:eastAsia="方正仿宋_GBK" w:cs="Times New Roman"/>
          <w:spacing w:val="-14"/>
        </w:rPr>
        <w:t>下降</w:t>
      </w:r>
      <w:r>
        <w:rPr>
          <w:rFonts w:ascii="Times New Roman" w:hAnsi="Times New Roman" w:eastAsia="方正仿宋_GBK" w:cs="Times New Roman"/>
        </w:rPr>
        <w:t>15.</w:t>
      </w:r>
      <w:r>
        <w:rPr>
          <w:rFonts w:hint="eastAsia" w:ascii="Times New Roman" w:hAnsi="Times New Roman" w:eastAsia="方正仿宋_GBK" w:cs="Times New Roman"/>
        </w:rPr>
        <w:t>6</w:t>
      </w:r>
      <w:r>
        <w:rPr>
          <w:rFonts w:ascii="Times New Roman" w:hAnsi="Times New Roman" w:eastAsia="方正仿宋_GBK" w:cs="Times New Roman"/>
        </w:rPr>
        <w:t>%</w:t>
      </w:r>
      <w:r>
        <w:rPr>
          <w:rFonts w:ascii="Times New Roman" w:hAnsi="Times New Roman" w:eastAsia="方正仿宋_GBK" w:cs="Times New Roman"/>
          <w:spacing w:val="-14"/>
        </w:rPr>
        <w:t xml:space="preserve">；非税收入 </w:t>
      </w:r>
      <w:r>
        <w:rPr>
          <w:rFonts w:ascii="Times New Roman" w:hAnsi="Times New Roman" w:eastAsia="方正仿宋_GBK" w:cs="Times New Roman"/>
        </w:rPr>
        <w:t>3.49 亿元，</w:t>
      </w:r>
      <w:r>
        <w:rPr>
          <w:rFonts w:hint="eastAsia" w:ascii="Times New Roman" w:hAnsi="Times New Roman" w:eastAsia="方正仿宋_GBK" w:cs="Times New Roman"/>
        </w:rPr>
        <w:t>较上年</w:t>
      </w:r>
      <w:r>
        <w:rPr>
          <w:rFonts w:ascii="Times New Roman" w:hAnsi="Times New Roman" w:eastAsia="方正仿宋_GBK" w:cs="Times New Roman"/>
        </w:rPr>
        <w:t>增长</w:t>
      </w:r>
      <w:r>
        <w:rPr>
          <w:rFonts w:hint="eastAsia" w:ascii="Times New Roman" w:hAnsi="Times New Roman" w:eastAsia="方正仿宋_GBK" w:cs="Times New Roman"/>
        </w:rPr>
        <w:t xml:space="preserve"> </w:t>
      </w:r>
      <w:r>
        <w:rPr>
          <w:rFonts w:ascii="Times New Roman" w:hAnsi="Times New Roman" w:eastAsia="方正仿宋_GBK" w:cs="Times New Roman"/>
        </w:rPr>
        <w:t>34.7%。</w:t>
      </w:r>
      <w:r>
        <w:rPr>
          <w:rFonts w:ascii="Times New Roman" w:hAnsi="Times New Roman" w:eastAsia="方正仿宋_GBK" w:cs="Times New Roman"/>
          <w:spacing w:val="10"/>
        </w:rPr>
        <w:t>一般公共预算本级收入加上上级补助</w:t>
      </w:r>
      <w:r>
        <w:rPr>
          <w:rFonts w:hint="eastAsia" w:ascii="Times New Roman" w:hAnsi="Times New Roman" w:eastAsia="方正仿宋_GBK" w:cs="Times New Roman"/>
          <w:spacing w:val="10"/>
        </w:rPr>
        <w:t>收入</w:t>
      </w:r>
      <w:r>
        <w:rPr>
          <w:rFonts w:ascii="Times New Roman" w:hAnsi="Times New Roman" w:eastAsia="方正仿宋_GBK" w:cs="Times New Roman"/>
          <w:spacing w:val="10"/>
        </w:rPr>
        <w:t>、债务转贷收入</w:t>
      </w:r>
      <w:r>
        <w:rPr>
          <w:rFonts w:ascii="Times New Roman" w:hAnsi="Times New Roman" w:eastAsia="方正仿宋_GBK" w:cs="Times New Roman"/>
          <w:spacing w:val="-4"/>
        </w:rPr>
        <w:t xml:space="preserve">等，收入总计 </w:t>
      </w:r>
      <w:r>
        <w:rPr>
          <w:rFonts w:ascii="Times New Roman" w:hAnsi="Times New Roman" w:eastAsia="方正仿宋_GBK" w:cs="Times New Roman"/>
        </w:rPr>
        <w:t>58.66 亿元。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eastAsia="方正黑体_GBK" w:cs="方正黑体_GBK"/>
          <w:kern w:val="2"/>
        </w:rPr>
      </w:pPr>
      <w:r>
        <w:rPr>
          <w:rFonts w:ascii="Times New Roman" w:hAnsi="Times New Roman" w:eastAsia="方正黑体_GBK" w:cs="方正黑体_GBK"/>
          <w:kern w:val="2"/>
        </w:rPr>
        <w:t>二、2022 年全区一般公共预算支出</w:t>
      </w: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  <w:spacing w:val="-3"/>
        </w:rPr>
      </w:pPr>
      <w:r>
        <w:rPr>
          <w:rFonts w:ascii="Times New Roman" w:hAnsi="Times New Roman" w:eastAsia="方正仿宋_GBK" w:cs="Times New Roman"/>
          <w:spacing w:val="-3"/>
        </w:rPr>
        <w:t>2022年全区一般公共预算支出年初预算数为 37.06 亿</w:t>
      </w:r>
      <w:r>
        <w:rPr>
          <w:rFonts w:hint="eastAsia" w:ascii="Times New Roman" w:hAnsi="Times New Roman" w:eastAsia="方正仿宋_GBK" w:cs="Times New Roman"/>
          <w:spacing w:val="-3"/>
        </w:rPr>
        <w:t>元，调整预算数为 43.14 亿元，执行数为38.47亿元，决算数为38.47亿元，较上年增长7.6%。 一般公共预算本级支出加上上解支出、安排预算稳定调节基金和债务还本支出等，支出总计 58.66 亿元。</w:t>
      </w:r>
    </w:p>
    <w:p>
      <w:pPr>
        <w:pStyle w:val="12"/>
        <w:rPr>
          <w:rFonts w:ascii="Times New Roman" w:hAnsi="Times New Roman" w:eastAsia="方正仿宋_GBK" w:cs="Times New Roman"/>
          <w:spacing w:val="9"/>
        </w:rPr>
      </w:pPr>
    </w:p>
    <w:p>
      <w:pPr>
        <w:autoSpaceDE/>
        <w:autoSpaceDN/>
        <w:spacing w:line="400" w:lineRule="exact"/>
        <w:jc w:val="both"/>
        <w:rPr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_GBK" w:cstheme="minorBidi"/>
          <w:kern w:val="2"/>
          <w:szCs w:val="2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 w:bidi="ar-SA"/>
        </w:rPr>
        <w:t xml:space="preserve">    </w:t>
      </w:r>
      <w:r>
        <w:rPr>
          <w:rFonts w:ascii="Times New Roman" w:hAnsi="Times New Roman" w:eastAsia="方正小标宋_GBK" w:cs="方正小标宋_GBK"/>
          <w:sz w:val="44"/>
          <w:szCs w:val="44"/>
          <w:lang w:val="en-US" w:eastAsia="zh-CN" w:bidi="ar-SA"/>
        </w:rPr>
        <w:t>2022 年区本级一般公共预算支出决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 w:bidi="ar-SA"/>
        </w:rPr>
        <w:t>算</w:t>
      </w:r>
      <w:r>
        <w:rPr>
          <w:rFonts w:ascii="Times New Roman" w:hAnsi="Times New Roman" w:eastAsia="方正小标宋_GBK" w:cs="方正小标宋_GBK"/>
          <w:sz w:val="44"/>
          <w:szCs w:val="44"/>
          <w:lang w:val="en-US" w:eastAsia="zh-CN" w:bidi="ar-SA"/>
        </w:rPr>
        <w:t>表</w:t>
      </w:r>
      <w:r>
        <w:rPr>
          <w:rFonts w:hint="eastAsia" w:ascii="Times New Roman" w:hAnsi="Times New Roman" w:eastAsia="方正小标宋_GBK" w:cstheme="minorBidi"/>
          <w:kern w:val="2"/>
          <w:szCs w:val="22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right="220" w:rightChars="100"/>
        <w:textAlignment w:val="auto"/>
        <w:rPr>
          <w:rFonts w:ascii="Times New Roman" w:hAnsi="Times New Roman" w:eastAsia="方正仿宋_GBK" w:cs="Times New Roman"/>
          <w:spacing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right="220" w:rightChars="100"/>
        <w:jc w:val="right"/>
        <w:textAlignment w:val="auto"/>
      </w:pPr>
      <w:r>
        <w:rPr>
          <w:rFonts w:hint="eastAsia" w:ascii="Times New Roman" w:hAnsi="Times New Roman"/>
          <w:spacing w:val="-4"/>
        </w:rPr>
        <w:t xml:space="preserve">    </w:t>
      </w:r>
      <w:r>
        <w:rPr>
          <w:rFonts w:ascii="Times New Roman" w:hAnsi="Times New Roman"/>
          <w:spacing w:val="-4"/>
        </w:rPr>
        <w:t>单位：万元</w:t>
      </w:r>
    </w:p>
    <w:tbl>
      <w:tblPr>
        <w:tblStyle w:val="17"/>
        <w:tblW w:w="10143" w:type="dxa"/>
        <w:tblInd w:w="-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4814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370,941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人大监督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人大代表履职能力提升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代表工作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政协会议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参政议政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专项业务及机关事务管理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政务公开审批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及相关机构事务支出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发展与改革事务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日常经济运行调节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社会事业发展规划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经济体制改革研究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物价管理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统计抽样调查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财政委托业务支出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税收业务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审计业务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大案要案查处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民族工作专项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其他民主党派及工商联事务支出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及相关机构事务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市场主体管理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市场秩序执法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民兵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其他国防动员支出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2040219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执法办案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案件审判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监狱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罪犯生活及医疗卫生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强制隔离戒毒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强制隔离戒毒人员生活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其他公共安全支出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其他公共安全支出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成人广播电视教育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特殊学校教育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教师进修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干部教育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农村中小学教学设施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城市中小学校舍建设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城市中小学教学设施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中等职业学校教学设施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其他教育费附加安排的支出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科技成果转化与扩散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其他技术研究与开发支出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科技条件与服务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技术创新服务体系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科技条件专项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其他科学技术普及支出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科技奖励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文化活动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文化创作与保护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文化和旅游市场管理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博物馆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体育竞赛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体育训练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其他体育支出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新闻出版电影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出版发行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其他新闻出版电影支出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劳动关系和维权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引进人才费用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其他人力资源和社会保障管理事务支出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行政区划和地名管理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就业创业服务补贴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烈士纪念设施管理维护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退役士兵安置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军队移交政府离退休干部管理机构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军队转业干部安置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殡葬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其他农村生活救助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其他退役军人事务管理支出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财政代缴社会保险费支出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财政代缴城乡居民基本养老保险费支出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其他公立医院支出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城市社区卫生机构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其他基层医疗卫生机构支出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基本公共卫生服务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重大公共卫生服务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突发公共卫生事件应急处理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药专项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计划生育机构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财政对城乡居民基本医疗保险基金的补助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医疗保障政策管理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医疗保障经办事务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2101550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环境保护法规、规划及标准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其他环境保护管理事务支出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环境监测与监察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其他环境监测与监察支出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固体废弃物与化学品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其他污染防治支出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自然生态保护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天然林保护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森林管护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行业业务管理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2130135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农业资源保护修复与利用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2130148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2130153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水利行业业务管理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水资源节约管理与保护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江河湖库水系综合整治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巩固脱贫衔接乡村振兴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其他巩固脱贫衔接乡村振兴支出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对村级公益事业建设的补助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普惠金融发展支出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农业保险保费补贴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创业担保贷款贴息及奖补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交通运输信息化建设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公路和运输安全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港口设施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其他公路水路运输支出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车辆购置税用于公路等基础设施建设支出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国有资产监管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支持中小企业发展和管理支出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2150805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中小企业发展专项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其他资源勘探工业信息等支出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其他资源勘探工业信息等支出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商业流通事务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其他商业流通事务支出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其他自然资源事务支出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保障性住房租金补贴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老旧小区改造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其他应急管理支出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消防救援事务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消防应急救援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自然灾害防治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其他自然灾害防治支出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自然灾害救灾及恢复重建支出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2240704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自然灾害灾后重建补助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其他灾害防治及应急管理支出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2249999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其他灾害防治及应急管理支出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地方政府一般债务付息支出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2320301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地方政府一般债券付息支出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地方政府向国际组织借款付息支出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23303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地方政府一般债务发行费用支出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594" w:lineRule="exact"/>
        <w:jc w:val="left"/>
        <w:textAlignment w:val="auto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spacing w:val="-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1"/>
          <w:szCs w:val="21"/>
        </w:rPr>
        <w:t>注：本表详细反映</w:t>
      </w:r>
      <w:r>
        <w:rPr>
          <w:rFonts w:ascii="Times New Roman" w:hAnsi="Times New Roman"/>
          <w:color w:val="000000"/>
          <w:sz w:val="21"/>
          <w:szCs w:val="21"/>
        </w:rPr>
        <w:t>2022</w:t>
      </w:r>
      <w:r>
        <w:rPr>
          <w:rFonts w:hint="eastAsia" w:ascii="Times New Roman" w:hAnsi="Times New Roman"/>
          <w:color w:val="000000"/>
          <w:sz w:val="21"/>
          <w:szCs w:val="21"/>
        </w:rPr>
        <w:t>年一般公共预算区级支出情况，按预算法要求细化到功能分类项级科目。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Times New Roman" w:hAnsi="Times New Roman"/>
          <w:sz w:val="21"/>
          <w:szCs w:val="21"/>
        </w:rPr>
        <w:sectPr>
          <w:footerReference r:id="rId12" w:type="default"/>
          <w:footerReference r:id="rId13" w:type="even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both"/>
        <w:textAlignment w:val="auto"/>
        <w:rPr>
          <w:rFonts w:ascii="Times New Roman" w:hAnsi="Times New Roman" w:eastAsia="方正小标宋_GBK" w:cstheme="minorBidi"/>
          <w:kern w:val="2"/>
          <w:sz w:val="44"/>
          <w:szCs w:val="2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3</w:t>
      </w:r>
      <w:bookmarkStart w:id="1" w:name="_bookmark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Fonts w:ascii="Times New Roman" w:hAnsi="Times New Roman" w:eastAsia="方正小标宋_GBK" w:cstheme="minorBidi"/>
          <w:kern w:val="2"/>
          <w:sz w:val="44"/>
          <w:szCs w:val="22"/>
        </w:rPr>
      </w:pPr>
      <w:r>
        <w:rPr>
          <w:rFonts w:ascii="Times New Roman" w:hAnsi="Times New Roman" w:eastAsia="方正小标宋_GBK" w:cstheme="minorBidi"/>
          <w:kern w:val="2"/>
          <w:sz w:val="44"/>
          <w:szCs w:val="22"/>
        </w:rPr>
        <w:t>2022 年区级一般公共预算基本支出决算表</w:t>
      </w:r>
    </w:p>
    <w:p>
      <w:pPr>
        <w:autoSpaceDE/>
        <w:autoSpaceDN/>
        <w:spacing w:line="420" w:lineRule="exact"/>
        <w:jc w:val="center"/>
        <w:rPr>
          <w:rFonts w:hint="eastAsia" w:ascii="方正楷体_GBK" w:hAnsi="Times New Roman" w:eastAsia="方正楷体_GBK" w:cstheme="minorBidi"/>
          <w:bCs/>
          <w:kern w:val="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Cs/>
          <w:kern w:val="2"/>
          <w:sz w:val="32"/>
          <w:szCs w:val="32"/>
        </w:rPr>
        <w:t>（按经济分类科目）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right="567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9" w:after="15"/>
        <w:ind w:right="567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spacing w:val="-4"/>
          <w:lang w:val="en-US" w:eastAsia="zh-CN"/>
        </w:rPr>
        <w:t xml:space="preserve">         </w:t>
      </w:r>
      <w:r>
        <w:rPr>
          <w:rFonts w:ascii="Times New Roman" w:hAnsi="Times New Roman"/>
          <w:spacing w:val="-4"/>
        </w:rPr>
        <w:t>单位：万元</w:t>
      </w:r>
    </w:p>
    <w:tbl>
      <w:tblPr>
        <w:tblStyle w:val="17"/>
        <w:tblW w:w="9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4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234" w:type="dxa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lang w:bidi="ar"/>
              </w:rPr>
              <w:t>支出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lang w:val="en-US" w:eastAsia="zh-CN" w:bidi="ar"/>
              </w:rPr>
              <w:t>科目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lang w:bidi="ar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>一般公共预算支出</w:t>
            </w:r>
          </w:p>
        </w:tc>
        <w:tc>
          <w:tcPr>
            <w:tcW w:w="2573" w:type="dxa"/>
          </w:tcPr>
          <w:p>
            <w:pPr>
              <w:pStyle w:val="24"/>
              <w:spacing w:before="80"/>
              <w:ind w:right="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153,094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>机关工资福利支出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工资奖金津补贴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社会保障缴费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5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住房公积金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其他工资福利支出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3"/>
                <w:sz w:val="20"/>
              </w:rPr>
              <w:t>机关商品和服务支出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办公经费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会议费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培训费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专用材料购置费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委托业务费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公务接待费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因公出国(境)费用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维修(护)费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3"/>
                <w:sz w:val="20"/>
              </w:rPr>
              <w:t>机关资本性支出(一)</w:t>
            </w:r>
          </w:p>
        </w:tc>
        <w:tc>
          <w:tcPr>
            <w:tcW w:w="2573" w:type="dxa"/>
          </w:tcPr>
          <w:p>
            <w:pPr>
              <w:pStyle w:val="24"/>
              <w:spacing w:before="87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5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设备购置</w:t>
            </w:r>
          </w:p>
        </w:tc>
        <w:tc>
          <w:tcPr>
            <w:tcW w:w="2573" w:type="dxa"/>
          </w:tcPr>
          <w:p>
            <w:pPr>
              <w:pStyle w:val="24"/>
              <w:spacing w:before="88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其他资本性支出</w:t>
            </w:r>
          </w:p>
        </w:tc>
        <w:tc>
          <w:tcPr>
            <w:tcW w:w="2573" w:type="dxa"/>
          </w:tcPr>
          <w:p>
            <w:pPr>
              <w:pStyle w:val="24"/>
              <w:spacing w:before="87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3"/>
                <w:sz w:val="20"/>
              </w:rPr>
              <w:t>对事业单位经常性补助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5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工资福利支出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商品和服务支出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3"/>
                <w:sz w:val="20"/>
              </w:rPr>
              <w:t>对事业单位资本性补助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5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资本性支出(一)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3"/>
                <w:sz w:val="20"/>
              </w:rPr>
              <w:t>对个人和家庭的补助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4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社会福利和救助</w:t>
            </w:r>
          </w:p>
        </w:tc>
        <w:tc>
          <w:tcPr>
            <w:tcW w:w="2573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5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离退休费</w:t>
            </w:r>
          </w:p>
        </w:tc>
        <w:tc>
          <w:tcPr>
            <w:tcW w:w="2573" w:type="dxa"/>
          </w:tcPr>
          <w:p>
            <w:pPr>
              <w:pStyle w:val="24"/>
              <w:spacing w:before="88"/>
              <w:ind w:right="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4" w:type="dxa"/>
          </w:tcPr>
          <w:p>
            <w:pPr>
              <w:pStyle w:val="24"/>
              <w:spacing w:before="7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其他对个人和家庭补助</w:t>
            </w:r>
          </w:p>
        </w:tc>
        <w:tc>
          <w:tcPr>
            <w:tcW w:w="2573" w:type="dxa"/>
          </w:tcPr>
          <w:p>
            <w:pPr>
              <w:pStyle w:val="24"/>
              <w:spacing w:before="87"/>
              <w:ind w:right="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674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ind w:right="567" w:right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ind w:right="567" w:right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  <w:t>2022年全区基本建设支出决算表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 w:rightChars="0"/>
        <w:jc w:val="right"/>
        <w:textAlignment w:val="auto"/>
      </w:pPr>
      <w:r>
        <w:rPr>
          <w:rFonts w:hint="eastAsia" w:ascii="Times New Roman" w:hAnsi="Times New Roman"/>
          <w:color w:val="000000"/>
          <w:sz w:val="22"/>
          <w:szCs w:val="22"/>
          <w:lang w:bidi="ar"/>
        </w:rPr>
        <w:t>单位：万元</w:t>
      </w:r>
    </w:p>
    <w:tbl>
      <w:tblPr>
        <w:tblStyle w:val="17"/>
        <w:tblpPr w:leftFromText="180" w:rightFromText="180" w:vertAnchor="text" w:horzAnchor="page" w:tblpX="916" w:tblpY="158"/>
        <w:tblOverlap w:val="never"/>
        <w:tblW w:w="101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4"/>
        <w:gridCol w:w="1556"/>
        <w:gridCol w:w="1400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决算数为预算数的%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全区支出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18,755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18,755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教育支出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1,579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1,579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普通教育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1,579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1,579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1,253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1,253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初中教育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326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326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其他城乡社区支出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其他城乡社区公共设施支出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其他城乡社区支出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9,476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9,476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保障性安居工程支出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bidi="ar"/>
              </w:rPr>
              <w:t>其他保障性安居工程支出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40" w:leftChars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bidi="ar"/>
              </w:rPr>
              <w:t>6,703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footerReference r:id="rId14" w:type="default"/>
          <w:footerReference r:id="rId15" w:type="even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12"/>
        <w:rPr>
          <w:rFonts w:ascii="Times New Roman" w:hAnsi="Times New Roman"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theme="minorBidi"/>
          <w:w w:val="98"/>
          <w:kern w:val="2"/>
          <w:sz w:val="44"/>
          <w:szCs w:val="22"/>
        </w:rPr>
      </w:pPr>
      <w:r>
        <w:rPr>
          <w:rFonts w:ascii="Times New Roman" w:hAnsi="Times New Roman" w:eastAsia="方正小标宋_GBK" w:cstheme="minorBidi"/>
          <w:w w:val="98"/>
          <w:kern w:val="2"/>
          <w:sz w:val="44"/>
          <w:szCs w:val="22"/>
        </w:rPr>
        <w:t>2022 年区级一般公共预算转移支付收支决算表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1" w:after="23"/>
        <w:ind w:right="567"/>
        <w:jc w:val="righ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单位：万元</w:t>
      </w:r>
    </w:p>
    <w:tbl>
      <w:tblPr>
        <w:tblStyle w:val="17"/>
        <w:tblW w:w="9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7"/>
        <w:gridCol w:w="1775"/>
        <w:gridCol w:w="295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Header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lang w:bidi="ar"/>
              </w:rPr>
              <w:t>收   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lang w:bidi="ar"/>
              </w:rPr>
              <w:t>支   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lang w:bidi="ar"/>
              </w:rPr>
              <w:t xml:space="preserve"> 决算数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黑体" w:cs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转移性收入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ar"/>
              </w:rPr>
              <w:t>132,098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黑体" w:cs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补助下级支出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ar"/>
              </w:rPr>
              <w:t>13,804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 xml:space="preserve">    返还性收入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13,146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  <w:lang w:bidi="ar"/>
              </w:rPr>
              <w:t>一般性转移支付支出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11,920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所得税基数返还收入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1,123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 均衡财力和激励引导转移支付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1,564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增值税税收返还收入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 体制补助支出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9,851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消费税税收返还收入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 结算补助支出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增值税“五五分享”税收返还收入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11,959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 xml:space="preserve">    一般性转移支付收入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77,600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体制补助收入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均衡性转移支付收入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9,112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县级基本财力保障机制奖补资金收入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4,565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结算补助收入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17,779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固定数额补助收入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3,814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巩固脱贫攻坚成果衔接乡村振兴转移支付收入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1,127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一般公共服务共同财政事权转移支付收入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公共安全共同财政事权转移支付收入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2,268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教育共同财政事权转移支付收入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10,001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科学技术共同财政事权转移支付收入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267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文化旅游体育与传媒共同财政事权转移支付收入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737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社会保障和就业共同财政事权转移支付收入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7,784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医疗卫生共同财政事权转移支付收入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5,561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节能环保共同财政事权转移支付收入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农林水共同财政事权转移支付收入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785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住房保障共同财政事权转移支付收入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6,493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增值税留抵退税转移支付收入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1,740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其他退税减税降费转移支付收入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4,300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其他一般性转移支付收入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 xml:space="preserve">    专项转移支付收入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41,352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  <w:lang w:bidi="ar"/>
              </w:rPr>
              <w:t>专项转移支付支出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1,884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一般公共服务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一般公共服务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国防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1,130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公共安全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教育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574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文化旅游体育与传媒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科学技术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3,817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社会保障和就业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文化旅游体育与传媒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2,071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卫生健康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社会保障和就业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373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节能环保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卫生健康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545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城乡社区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节能环保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667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农林水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城乡社区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14,885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自然资源海洋气象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农林水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5,665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灾害防治及应急管理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交通运输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1,421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资源勘探工业信息等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4,472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商业服务业等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723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自然资源海洋气象等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2,953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住房保障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1,902 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灾害防治及应急管理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153 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before="120" w:beforeLines="5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注：本表详细反映</w:t>
      </w:r>
      <w:r>
        <w:rPr>
          <w:rFonts w:ascii="Times New Roman" w:hAnsi="Times New Roman"/>
          <w:color w:val="000000"/>
          <w:sz w:val="21"/>
          <w:szCs w:val="21"/>
        </w:rPr>
        <w:t>2022</w:t>
      </w:r>
      <w:r>
        <w:rPr>
          <w:rFonts w:hint="eastAsia" w:ascii="Times New Roman" w:hAnsi="Times New Roman"/>
          <w:color w:val="000000"/>
          <w:sz w:val="21"/>
          <w:szCs w:val="21"/>
        </w:rPr>
        <w:t>年一般公共预算转移支付收入和转移支付支出情况。</w:t>
      </w:r>
    </w:p>
    <w:p>
      <w:pPr>
        <w:rPr>
          <w:rFonts w:ascii="Times New Roman" w:hAnsi="Times New Roman"/>
          <w:sz w:val="21"/>
          <w:szCs w:val="21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</w:t>
      </w:r>
      <w:bookmarkStart w:id="2" w:name="_Toc18265"/>
      <w:r>
        <w:rPr>
          <w:rFonts w:hint="eastAsia" w:ascii="Times New Roman" w:hAnsi="Times New Roman" w:eastAsia="方正黑体_GBK" w:cs="Times New Roman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theme="minorBidi"/>
          <w:kern w:val="2"/>
          <w:sz w:val="36"/>
          <w:szCs w:val="36"/>
        </w:rPr>
      </w:pPr>
      <w:r>
        <w:rPr>
          <w:rFonts w:hint="eastAsia" w:ascii="Times New Roman" w:hAnsi="Times New Roman" w:eastAsia="方正小标宋_GBK" w:cstheme="minorBidi"/>
          <w:kern w:val="2"/>
          <w:sz w:val="44"/>
          <w:szCs w:val="44"/>
        </w:rPr>
        <w:t>2022年区级一般公共预算转移支付支出决算表</w:t>
      </w:r>
      <w:bookmarkEnd w:id="2"/>
      <w:r>
        <w:rPr>
          <w:rFonts w:hint="eastAsia" w:ascii="Times New Roman" w:hAnsi="Times New Roman" w:eastAsia="方正小标宋_GBK" w:cstheme="minorBidi"/>
          <w:kern w:val="2"/>
          <w:sz w:val="36"/>
          <w:szCs w:val="36"/>
        </w:rPr>
        <w:t xml:space="preserve"> </w:t>
      </w:r>
    </w:p>
    <w:p>
      <w:pPr>
        <w:autoSpaceDE/>
        <w:autoSpaceDN/>
        <w:spacing w:line="720" w:lineRule="exact"/>
        <w:jc w:val="center"/>
        <w:textAlignment w:val="center"/>
        <w:rPr>
          <w:rFonts w:ascii="方正楷体_GBK" w:hAnsi="Times New Roman" w:eastAsia="方正楷体_GBK" w:cs="方正小标宋_GBK"/>
          <w:sz w:val="32"/>
          <w:szCs w:val="32"/>
        </w:rPr>
      </w:pPr>
      <w:r>
        <w:rPr>
          <w:rFonts w:hint="eastAsia" w:ascii="方正楷体_GBK" w:hAnsi="Times New Roman" w:eastAsia="方正楷体_GBK" w:cs="方正小标宋_GBK"/>
          <w:sz w:val="32"/>
          <w:szCs w:val="32"/>
        </w:rPr>
        <w:t>（分地区）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567"/>
        <w:jc w:val="righ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>单位：万元</w:t>
      </w:r>
    </w:p>
    <w:tbl>
      <w:tblPr>
        <w:tblStyle w:val="17"/>
        <w:tblW w:w="9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8"/>
        <w:gridCol w:w="2220"/>
        <w:gridCol w:w="2400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28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单     位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小     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一般性转移支付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专项转移支付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898" w:type="dxa"/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补助镇合计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13,804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,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920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1,884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89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八桥镇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4,160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,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979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89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建胜镇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3,456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3,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188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89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跳磴镇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6,188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,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753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1,435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12"/>
        <w:rPr>
          <w:rFonts w:ascii="Times New Roman" w:hAnsi="Times New Roman"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theme="minorBidi"/>
          <w:kern w:val="2"/>
          <w:sz w:val="36"/>
          <w:szCs w:val="36"/>
        </w:rPr>
      </w:pPr>
      <w:r>
        <w:rPr>
          <w:rFonts w:hint="eastAsia" w:ascii="Times New Roman" w:hAnsi="Times New Roman" w:eastAsia="方正小标宋_GBK" w:cstheme="minorBidi"/>
          <w:kern w:val="2"/>
          <w:sz w:val="44"/>
          <w:szCs w:val="44"/>
        </w:rPr>
        <w:t>2022年区级一般公共预算转移支付支出决算表</w:t>
      </w:r>
      <w:r>
        <w:rPr>
          <w:rFonts w:hint="eastAsia" w:ascii="Times New Roman" w:hAnsi="Times New Roman" w:eastAsia="方正小标宋_GBK" w:cstheme="minorBidi"/>
          <w:kern w:val="2"/>
          <w:sz w:val="36"/>
          <w:szCs w:val="36"/>
        </w:rPr>
        <w:t xml:space="preserve"> </w:t>
      </w:r>
    </w:p>
    <w:p>
      <w:pPr>
        <w:autoSpaceDE/>
        <w:autoSpaceDN/>
        <w:spacing w:line="720" w:lineRule="exact"/>
        <w:jc w:val="center"/>
        <w:textAlignment w:val="center"/>
        <w:rPr>
          <w:rFonts w:ascii="方正楷体_GBK" w:hAnsi="Times New Roman" w:eastAsia="方正楷体_GBK" w:cs="方正小标宋_GBK"/>
          <w:sz w:val="32"/>
          <w:szCs w:val="32"/>
        </w:rPr>
      </w:pPr>
      <w:r>
        <w:rPr>
          <w:rFonts w:hint="eastAsia" w:ascii="方正楷体_GBK" w:hAnsi="Times New Roman" w:eastAsia="方正楷体_GBK" w:cs="方正小标宋_GBK"/>
          <w:sz w:val="32"/>
          <w:szCs w:val="32"/>
        </w:rPr>
        <w:t>（分项目）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567"/>
        <w:jc w:val="right"/>
        <w:textAlignment w:val="auto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spacing w:val="-4"/>
          <w:sz w:val="22"/>
          <w:szCs w:val="22"/>
          <w:lang w:val="en-US" w:eastAsia="zh-CN"/>
        </w:rPr>
        <w:t>单位：万元</w:t>
      </w:r>
    </w:p>
    <w:tbl>
      <w:tblPr>
        <w:tblStyle w:val="17"/>
        <w:tblW w:w="9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2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62" w:type="dxa"/>
          </w:tcPr>
          <w:p>
            <w:pPr>
              <w:pStyle w:val="24"/>
              <w:tabs>
                <w:tab w:val="left" w:pos="847"/>
              </w:tabs>
              <w:spacing w:before="168"/>
              <w:ind w:left="7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spacing w:val="-10"/>
                <w:sz w:val="24"/>
              </w:rPr>
              <w:t>项</w:t>
            </w:r>
            <w:r>
              <w:rPr>
                <w:rFonts w:hint="eastAsia" w:eastAsia="方正黑体_GBK" w:cs="方正黑体_GBK"/>
                <w:sz w:val="24"/>
              </w:rPr>
              <w:tab/>
            </w:r>
            <w:r>
              <w:rPr>
                <w:rFonts w:hint="eastAsia" w:eastAsia="方正黑体_GBK" w:cs="方正黑体_GBK"/>
                <w:spacing w:val="-10"/>
                <w:sz w:val="24"/>
              </w:rPr>
              <w:t>目</w:t>
            </w:r>
          </w:p>
        </w:tc>
        <w:tc>
          <w:tcPr>
            <w:tcW w:w="1964" w:type="dxa"/>
          </w:tcPr>
          <w:p>
            <w:pPr>
              <w:pStyle w:val="24"/>
              <w:spacing w:before="168"/>
              <w:ind w:firstLine="928" w:firstLineChars="400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spacing w:val="-4"/>
                <w:sz w:val="24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84"/>
              <w:ind w:left="14"/>
              <w:rPr>
                <w:rFonts w:eastAsia="黑体"/>
              </w:rPr>
            </w:pPr>
            <w:r>
              <w:rPr>
                <w:rFonts w:eastAsia="黑体"/>
                <w:spacing w:val="-4"/>
              </w:rPr>
              <w:t>补助镇合计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"/>
              </w:rPr>
              <w:t>13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bidi="ar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ar"/>
              </w:rPr>
              <w:t>804</w:t>
            </w:r>
            <w:r>
              <w:rPr>
                <w:rFonts w:ascii="Times New Roman" w:hAnsi="Times New Roman" w:cs="Times New Roman"/>
                <w:color w:val="00000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114"/>
              <w:ind w:left="213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财力保障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11,920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114"/>
              <w:ind w:left="4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均衡性转移支付支出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1,564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110"/>
              <w:ind w:left="4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体制补助支出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9,851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116"/>
              <w:ind w:left="4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结算补助支出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</w:tcPr>
          <w:p>
            <w:pPr>
              <w:pStyle w:val="24"/>
              <w:spacing w:before="114"/>
              <w:ind w:left="213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专项转移支付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1,884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园区企业管理专项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违法建筑整治工作奖补专项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年文化馆（站）免费开放项目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农村人居环境整治项目尾款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垃圾分类指导员补助资金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疫情防控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中梁山废弃矿山修复企业拆除奖励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建胜镇清澜路公交停车港湾建设项目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新成立白居寺社区、建路社区开办经费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社区党群服务中心规范化智能化建设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百佳园社区文化广场文化景观建设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农村厕所革命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渝财基〔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号，村（社区）便民服务中心建设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62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渝财教〔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197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年文化馆（站）免费开放项目</w:t>
            </w:r>
          </w:p>
        </w:tc>
        <w:tc>
          <w:tcPr>
            <w:tcW w:w="1964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 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6"/>
        <w:rPr>
          <w:rFonts w:ascii="Times New Roman" w:hAnsi="Times New Roman"/>
          <w:sz w:val="12"/>
        </w:rPr>
      </w:pPr>
    </w:p>
    <w:tbl>
      <w:tblPr>
        <w:tblStyle w:val="17"/>
        <w:tblW w:w="93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5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65" w:type="dxa"/>
          </w:tcPr>
          <w:p>
            <w:pPr>
              <w:pStyle w:val="24"/>
              <w:tabs>
                <w:tab w:val="left" w:pos="847"/>
              </w:tabs>
              <w:spacing w:before="168"/>
              <w:ind w:left="7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spacing w:val="-10"/>
                <w:sz w:val="24"/>
              </w:rPr>
              <w:t>项</w:t>
            </w:r>
            <w:r>
              <w:rPr>
                <w:rFonts w:hint="eastAsia" w:eastAsia="方正黑体_GBK" w:cs="方正黑体_GBK"/>
                <w:sz w:val="24"/>
              </w:rPr>
              <w:tab/>
            </w:r>
            <w:r>
              <w:rPr>
                <w:rFonts w:hint="eastAsia" w:eastAsia="方正黑体_GBK" w:cs="方正黑体_GBK"/>
                <w:spacing w:val="-10"/>
                <w:sz w:val="24"/>
              </w:rPr>
              <w:t>目</w:t>
            </w:r>
          </w:p>
        </w:tc>
        <w:tc>
          <w:tcPr>
            <w:tcW w:w="2906" w:type="dxa"/>
          </w:tcPr>
          <w:p>
            <w:pPr>
              <w:pStyle w:val="24"/>
              <w:spacing w:before="168"/>
              <w:ind w:left="662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spacing w:val="-4"/>
                <w:sz w:val="24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渝财行政〔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145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号，地质灾害应急抢险经费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渝财建〔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19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号，大渡口区跳磴金鳌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人制足球场地设施建设项目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渝财建〔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19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号，大渡口区跳磴蓝沁苑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人制足球场地设施建设项目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123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号，农村厕所革命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渡财预〔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54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号，基层治理（平安及法治建设）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渡财产业〔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48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号，乡村振兴驻乡驻村干部工作经费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106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年市级农村综合改革转移支付资金（跳磴镇拱桥村新合村蜂窝坝村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年路灯安装项目）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137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年农村综合改革转移支付预算（环金鳌山片区人居环境整治示范点提升—“小微生特”宜居村庄）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137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年农村综合改革转移支付预算（村社入户便道）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137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年农村综合改革转移支付预算（村庄清洁行动“三清一改”工程）</w:t>
            </w:r>
          </w:p>
        </w:tc>
        <w:tc>
          <w:tcPr>
            <w:tcW w:w="2906" w:type="dxa"/>
            <w:vAlign w:val="center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渝财预〔2020〕49号,2020年洪水内涝灾后重建项目（双河村灾后重建）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渝财预〔2020〕49号,2020年洪水内涝灾后重建项目（白沙沱社区灾后重建）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渝财农〔2020〕137号，2021年农村综合改革转移支付预算（农村生活垃圾收运处置体系建设示范补助）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渝财农〔2020〕137号，2021年农村综合改革转移支付预算（村庄清洁行动“三清一改”工程）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渝财农〔2020〕137号，2021年农村综合改革转移支付预算（扶持村级集体经济发展）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65" w:type="dxa"/>
            <w:vAlign w:val="center"/>
          </w:tcPr>
          <w:p>
            <w:pPr>
              <w:ind w:firstLine="400" w:firstLineChars="2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渝财基〔2021〕10号，市容秩序整治</w:t>
            </w:r>
          </w:p>
        </w:tc>
        <w:tc>
          <w:tcPr>
            <w:tcW w:w="2906" w:type="dxa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56 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/>
        <w:jc w:val="center"/>
        <w:textAlignment w:val="auto"/>
        <w:rPr>
          <w:rFonts w:ascii="Times New Roman" w:hAnsi="Times New Roman" w:eastAsia="方正小标宋_GBK" w:cstheme="minorBidi"/>
          <w:kern w:val="2"/>
          <w:sz w:val="44"/>
          <w:szCs w:val="22"/>
        </w:rPr>
      </w:pPr>
      <w:r>
        <w:rPr>
          <w:rFonts w:hint="eastAsia" w:ascii="Times New Roman" w:hAnsi="Times New Roman" w:eastAsia="方正小标宋_GBK" w:cstheme="minorBidi"/>
          <w:kern w:val="2"/>
          <w:sz w:val="44"/>
          <w:szCs w:val="22"/>
          <w:lang w:val="en-US" w:eastAsia="zh-CN"/>
        </w:rPr>
        <w:t xml:space="preserve">  </w:t>
      </w:r>
      <w:r>
        <w:rPr>
          <w:rFonts w:ascii="Times New Roman" w:hAnsi="Times New Roman" w:eastAsia="方正小标宋_GBK" w:cstheme="minorBidi"/>
          <w:kern w:val="2"/>
          <w:sz w:val="44"/>
          <w:szCs w:val="22"/>
        </w:rPr>
        <w:t>2022 年全区政府性基金预算收支决算表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567"/>
        <w:jc w:val="right"/>
        <w:textAlignment w:val="auto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spacing w:val="-4"/>
          <w:sz w:val="22"/>
          <w:szCs w:val="22"/>
          <w:lang w:val="en-US" w:eastAsia="zh-CN"/>
        </w:rPr>
        <w:t>单位：万元</w:t>
      </w:r>
    </w:p>
    <w:tbl>
      <w:tblPr>
        <w:tblStyle w:val="17"/>
        <w:tblpPr w:leftFromText="180" w:rightFromText="180" w:vertAnchor="text" w:horzAnchor="page" w:tblpXSpec="center" w:tblpY="38"/>
        <w:tblOverlap w:val="never"/>
        <w:tblW w:w="9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965"/>
        <w:gridCol w:w="1200"/>
        <w:gridCol w:w="1050"/>
        <w:gridCol w:w="950"/>
        <w:gridCol w:w="1377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311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收    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年初</w:t>
            </w:r>
          </w:p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调整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执行数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为调整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预算数的%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PMingLiU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sz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0"/>
                <w:szCs w:val="20"/>
                <w:lang w:bidi="ar"/>
              </w:rPr>
              <w:t>总  计</w:t>
            </w:r>
          </w:p>
        </w:tc>
        <w:tc>
          <w:tcPr>
            <w:tcW w:w="965" w:type="dxa"/>
          </w:tcPr>
          <w:p>
            <w:pPr>
              <w:pStyle w:val="24"/>
              <w:spacing w:before="141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631,944</w:t>
            </w:r>
          </w:p>
        </w:tc>
        <w:tc>
          <w:tcPr>
            <w:tcW w:w="1200" w:type="dxa"/>
          </w:tcPr>
          <w:p>
            <w:pPr>
              <w:pStyle w:val="24"/>
              <w:spacing w:before="141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629,228</w:t>
            </w:r>
          </w:p>
        </w:tc>
        <w:tc>
          <w:tcPr>
            <w:tcW w:w="1050" w:type="dxa"/>
          </w:tcPr>
          <w:p>
            <w:pPr>
              <w:pStyle w:val="24"/>
              <w:spacing w:before="141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705,324</w:t>
            </w:r>
          </w:p>
        </w:tc>
        <w:tc>
          <w:tcPr>
            <w:tcW w:w="950" w:type="dxa"/>
          </w:tcPr>
          <w:p>
            <w:pPr>
              <w:pStyle w:val="24"/>
              <w:spacing w:before="141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705,324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112" w:type="dxa"/>
            <w:vAlign w:val="center"/>
          </w:tcPr>
          <w:p>
            <w:pPr>
              <w:textAlignment w:val="center"/>
              <w:rPr>
                <w:rFonts w:ascii="Times New Roman" w:hAnsi="Times New Roman" w:eastAsia="黑体"/>
                <w:sz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>本级收入合计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79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一、农网还贷资金收入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64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二、港口建设费收入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44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三、国家电影事业发展专项资金</w:t>
            </w:r>
          </w:p>
          <w:p>
            <w:pPr>
              <w:pStyle w:val="24"/>
              <w:spacing w:before="55" w:line="226" w:lineRule="exact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6"/>
                <w:sz w:val="20"/>
              </w:rPr>
              <w:t>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80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四、城市公用事业附加收入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72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五、国有土地收益基金收入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87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六、农业土地开发资金收入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89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七、国有土地使用权出让收入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69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八、大中型水库库区基金收入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96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九、彩票公益金收入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77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十、小型水库移民扶助基金收入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80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3"/>
                <w:sz w:val="20"/>
              </w:rPr>
              <w:t>十一、污水处理费收入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44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十二、彩票发行机构和彩票销售</w:t>
            </w:r>
          </w:p>
          <w:p>
            <w:pPr>
              <w:pStyle w:val="24"/>
              <w:spacing w:before="55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机构的业务费用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99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十三、城市基础设施配套费收入</w:t>
            </w:r>
          </w:p>
        </w:tc>
        <w:tc>
          <w:tcPr>
            <w:tcW w:w="965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127"/>
              <w:ind w:left="15"/>
              <w:rPr>
                <w:rFonts w:eastAsia="宋体"/>
                <w:b/>
                <w:sz w:val="20"/>
              </w:rPr>
            </w:pPr>
            <w:r>
              <w:rPr>
                <w:rFonts w:hint="eastAsia" w:eastAsia="宋体"/>
                <w:b/>
                <w:spacing w:val="-4"/>
                <w:sz w:val="20"/>
              </w:rPr>
              <w:t>转移性收入合计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631,944 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629,228 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705,324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705,324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104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一、上级补助收入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302,350 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302,350 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378,446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378,446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102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二、调入资金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4,715 </w:t>
            </w:r>
          </w:p>
        </w:tc>
        <w:tc>
          <w:tcPr>
            <w:tcW w:w="1200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88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2"/>
                <w:sz w:val="20"/>
              </w:rPr>
              <w:t>三、债务转贷收入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2" w:type="dxa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专项债券转贷收入(新增）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2,000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2" w:type="dxa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专项债券转贷收入(再融资）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84,000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84,000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2" w:type="dxa"/>
          </w:tcPr>
          <w:p>
            <w:pPr>
              <w:pStyle w:val="24"/>
              <w:spacing w:before="128"/>
              <w:ind w:left="15"/>
              <w:rPr>
                <w:rFonts w:eastAsia="宋体"/>
                <w:sz w:val="20"/>
              </w:rPr>
            </w:pPr>
            <w:r>
              <w:rPr>
                <w:rFonts w:eastAsia="宋体"/>
                <w:spacing w:val="-4"/>
                <w:sz w:val="20"/>
              </w:rPr>
              <w:t>四、上年结转</w:t>
            </w:r>
          </w:p>
        </w:tc>
        <w:tc>
          <w:tcPr>
            <w:tcW w:w="96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240,879 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240,879 </w:t>
            </w:r>
          </w:p>
        </w:tc>
        <w:tc>
          <w:tcPr>
            <w:tcW w:w="10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240,879 </w:t>
            </w:r>
          </w:p>
        </w:tc>
        <w:tc>
          <w:tcPr>
            <w:tcW w:w="950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240,879 </w:t>
            </w:r>
          </w:p>
        </w:tc>
        <w:tc>
          <w:tcPr>
            <w:tcW w:w="1377" w:type="dxa"/>
          </w:tcPr>
          <w:p>
            <w:pPr>
              <w:pStyle w:val="24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24"/>
              <w:rPr>
                <w:sz w:val="20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bookmarkStart w:id="3" w:name="_Toc13241"/>
      <w:r>
        <w:rPr>
          <w:rFonts w:hint="eastAsia" w:ascii="Times New Roman" w:hAnsi="Times New Roman" w:eastAsia="方正黑体_GBK" w:cs="方正黑体_GBK"/>
          <w:sz w:val="32"/>
          <w:szCs w:val="32"/>
        </w:rPr>
        <w:t>续表8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2年全区政府性基金预算收支决算表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单位：万元</w:t>
      </w:r>
    </w:p>
    <w:tbl>
      <w:tblPr>
        <w:tblStyle w:val="17"/>
        <w:tblW w:w="9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7"/>
        <w:gridCol w:w="945"/>
        <w:gridCol w:w="1000"/>
        <w:gridCol w:w="950"/>
        <w:gridCol w:w="1050"/>
        <w:gridCol w:w="1393"/>
        <w:gridCol w:w="1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支     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年初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调整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执行数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为调整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预算数的%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  <w:lang w:bidi="ar"/>
              </w:rPr>
              <w:t>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0"/>
                <w:szCs w:val="20"/>
                <w:lang w:bidi="ar"/>
              </w:rPr>
              <w:t>总  计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631,944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629,228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705,324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705,324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b/>
                <w:spacing w:val="-2"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b/>
                <w:spacing w:val="-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>本级支出合计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478,514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458,491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403,212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 xml:space="preserve">403,212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>87.9%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0"/>
              </w:rPr>
              <w:t>100.7%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一、文化旅游体育与传媒支出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二、社会保障和就业支出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101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101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11.9%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三、城乡社区支出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460,529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437,876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385,425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385,425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88.0%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109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四、农林水支出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93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93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36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36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38.7%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五、交通运输支出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六、其他支出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3,579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6,204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3,523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3,523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56.8%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七、债务付息支出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14,212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14,212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14,212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14,212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100.0%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八、债务发行费用支出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80.0%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bidi="ar"/>
              </w:rPr>
              <w:t>转移性支出合计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153,430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170,737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302,112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302,112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一、上解上级支出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95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95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spacing w:before="97"/>
              <w:ind w:right="2"/>
              <w:jc w:val="right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二、调出资金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67,335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84,642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85,460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85,460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spacing w:before="96"/>
              <w:ind w:right="2"/>
              <w:jc w:val="right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三、债务还本支出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86,000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债券还本支出（本级财力）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2,000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债券还本支出（再融资）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84,000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97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四、结转下年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130,552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130,552 </w:t>
            </w:r>
          </w:p>
        </w:tc>
        <w:tc>
          <w:tcPr>
            <w:tcW w:w="139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spacing w:before="12"/>
        <w:rPr>
          <w:rFonts w:ascii="Times New Roman" w:hAnsi="Times New Roman"/>
          <w:sz w:val="9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12"/>
        <w:rPr>
          <w:rFonts w:ascii="Times New Roman" w:hAnsi="Times New Roman"/>
          <w:sz w:val="9"/>
        </w:rPr>
      </w:pPr>
    </w:p>
    <w:p>
      <w:pPr>
        <w:pStyle w:val="4"/>
        <w:spacing w:before="0"/>
        <w:ind w:left="0"/>
        <w:jc w:val="center"/>
        <w:rPr>
          <w:rFonts w:ascii="Times New Roman" w:hAnsi="Times New Roman" w:eastAsia="方正小标宋_GBK" w:cs="方正小标宋_GBK"/>
        </w:rPr>
      </w:pPr>
      <w:bookmarkStart w:id="4" w:name="_TOC_250001"/>
      <w:r>
        <w:rPr>
          <w:rFonts w:hint="eastAsia" w:ascii="Times New Roman" w:hAnsi="Times New Roman" w:eastAsia="方正小标宋_GBK" w:cs="方正小标宋_GBK"/>
        </w:rPr>
        <w:t>关于 2022 年全区政府性基金预算收支决算的</w:t>
      </w:r>
      <w:bookmarkEnd w:id="4"/>
      <w:r>
        <w:rPr>
          <w:rFonts w:hint="eastAsia" w:ascii="Times New Roman" w:hAnsi="Times New Roman" w:eastAsia="方正小标宋_GBK" w:cs="方正小标宋_GBK"/>
        </w:rPr>
        <w:t>说      明</w:t>
      </w:r>
    </w:p>
    <w:p>
      <w:pPr>
        <w:pStyle w:val="2"/>
        <w:spacing w:before="2"/>
        <w:rPr>
          <w:rFonts w:ascii="Times New Roman" w:hAnsi="Times New Roman" w:eastAsia="方正仿宋_GBK" w:cs="Times New Roman"/>
          <w:sz w:val="50"/>
        </w:rPr>
      </w:pP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11"/>
        </w:rPr>
        <w:t>政府性基金预算是对依照法律、行政法规的规定在一定期限内向特定对象征收、收取或者以其他方式筹集的资金，专项用于</w:t>
      </w:r>
      <w:r>
        <w:rPr>
          <w:rFonts w:ascii="Times New Roman" w:hAnsi="Times New Roman" w:eastAsia="方正仿宋_GBK" w:cs="Times New Roman"/>
          <w:spacing w:val="-2"/>
        </w:rPr>
        <w:t>特定公共事业发展的收支预算。</w:t>
      </w:r>
    </w:p>
    <w:p>
      <w:pPr>
        <w:pStyle w:val="2"/>
        <w:spacing w:line="594" w:lineRule="exact"/>
        <w:ind w:firstLine="64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5"/>
        </w:rPr>
        <w:t xml:space="preserve">以上表格直观反映 </w:t>
      </w:r>
      <w:r>
        <w:rPr>
          <w:rFonts w:ascii="Times New Roman" w:hAnsi="Times New Roman" w:eastAsia="方正仿宋_GBK" w:cs="Times New Roman"/>
        </w:rPr>
        <w:t>2022</w:t>
      </w:r>
      <w:r>
        <w:rPr>
          <w:rFonts w:ascii="Times New Roman" w:hAnsi="Times New Roman" w:eastAsia="方正仿宋_GBK" w:cs="Times New Roman"/>
          <w:spacing w:val="-20"/>
        </w:rPr>
        <w:t xml:space="preserve"> </w:t>
      </w:r>
      <w:r>
        <w:rPr>
          <w:rFonts w:ascii="Times New Roman" w:hAnsi="Times New Roman" w:eastAsia="方正仿宋_GBK" w:cs="Times New Roman"/>
        </w:rPr>
        <w:t>年全区政府性基金预算收入与支出</w:t>
      </w:r>
      <w:r>
        <w:rPr>
          <w:rFonts w:ascii="Times New Roman" w:hAnsi="Times New Roman" w:eastAsia="方正仿宋_GBK" w:cs="Times New Roman"/>
          <w:spacing w:val="-15"/>
        </w:rPr>
        <w:t>的平衡关系。收入总计</w:t>
      </w:r>
      <w:r>
        <w:rPr>
          <w:rFonts w:ascii="Times New Roman" w:hAnsi="Times New Roman" w:eastAsia="方正仿宋_GBK" w:cs="Times New Roman"/>
          <w:spacing w:val="-4"/>
        </w:rPr>
        <w:t>（本级收入合计+转移性收入合计）=支出</w:t>
      </w:r>
      <w:r>
        <w:rPr>
          <w:rFonts w:ascii="Times New Roman" w:hAnsi="Times New Roman" w:eastAsia="方正仿宋_GBK" w:cs="Times New Roman"/>
          <w:spacing w:val="-2"/>
        </w:rPr>
        <w:t>总计（本级支出合计+转移性支出合计）</w:t>
      </w:r>
      <w:r>
        <w:rPr>
          <w:rFonts w:hint="eastAsia" w:ascii="Times New Roman" w:hAnsi="Times New Roman" w:eastAsia="方正仿宋_GBK" w:cs="Times New Roman"/>
          <w:spacing w:val="-2"/>
        </w:rPr>
        <w:t>。</w:t>
      </w:r>
    </w:p>
    <w:p>
      <w:pPr>
        <w:pStyle w:val="2"/>
        <w:spacing w:line="594" w:lineRule="exact"/>
        <w:ind w:firstLine="632" w:firstLineChars="200"/>
        <w:rPr>
          <w:rFonts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  <w:spacing w:val="-2"/>
        </w:rPr>
        <w:t>一、2022</w:t>
      </w:r>
      <w:r>
        <w:rPr>
          <w:rFonts w:hint="eastAsia" w:ascii="Times New Roman" w:hAnsi="Times New Roman" w:eastAsia="方正黑体_GBK" w:cs="方正黑体_GBK"/>
          <w:spacing w:val="-3"/>
        </w:rPr>
        <w:t>年全区政府性基金预算收入</w:t>
      </w:r>
    </w:p>
    <w:p>
      <w:pPr>
        <w:pStyle w:val="2"/>
        <w:spacing w:line="594" w:lineRule="exact"/>
        <w:ind w:firstLine="624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4"/>
        </w:rPr>
        <w:t>2022</w:t>
      </w:r>
      <w:r>
        <w:rPr>
          <w:rFonts w:ascii="Times New Roman" w:hAnsi="Times New Roman" w:eastAsia="方正仿宋_GBK" w:cs="Times New Roman"/>
          <w:spacing w:val="3"/>
        </w:rPr>
        <w:t xml:space="preserve"> </w:t>
      </w:r>
      <w:r>
        <w:rPr>
          <w:rFonts w:ascii="Times New Roman" w:hAnsi="Times New Roman" w:eastAsia="方正仿宋_GBK" w:cs="Times New Roman"/>
          <w:spacing w:val="-8"/>
        </w:rPr>
        <w:t>年</w:t>
      </w:r>
      <w:r>
        <w:rPr>
          <w:rFonts w:ascii="Times New Roman" w:hAnsi="Times New Roman" w:eastAsia="方正仿宋_GBK" w:cs="Times New Roman"/>
          <w:spacing w:val="-2"/>
        </w:rPr>
        <w:t>政府性基金预算收入由上级补助</w:t>
      </w:r>
      <w:r>
        <w:rPr>
          <w:rFonts w:hint="eastAsia" w:ascii="Times New Roman" w:hAnsi="Times New Roman" w:eastAsia="方正仿宋_GBK" w:cs="Times New Roman"/>
          <w:spacing w:val="-2"/>
        </w:rPr>
        <w:t>收入</w:t>
      </w:r>
      <w:r>
        <w:rPr>
          <w:rFonts w:ascii="Times New Roman" w:hAnsi="Times New Roman" w:eastAsia="方正仿宋_GBK" w:cs="Times New Roman"/>
          <w:spacing w:val="-2"/>
        </w:rPr>
        <w:t>、债务转贷收入和上年结转</w:t>
      </w:r>
      <w:r>
        <w:rPr>
          <w:rFonts w:ascii="Times New Roman" w:hAnsi="Times New Roman" w:eastAsia="方正仿宋_GBK" w:cs="Times New Roman"/>
          <w:spacing w:val="-3"/>
        </w:rPr>
        <w:t>等组成，收入总计 7</w:t>
      </w:r>
      <w:r>
        <w:rPr>
          <w:rFonts w:ascii="Times New Roman" w:hAnsi="Times New Roman" w:eastAsia="方正仿宋_GBK" w:cs="Times New Roman"/>
        </w:rPr>
        <w:t>0.53 亿元</w:t>
      </w:r>
      <w:r>
        <w:rPr>
          <w:rFonts w:hint="eastAsia" w:ascii="Times New Roman" w:hAnsi="Times New Roman" w:eastAsia="方正仿宋_GBK" w:cs="Times New Roman"/>
        </w:rPr>
        <w:t>，其中：上级补助收入37.84亿元，债务转贷收入8.6亿元，上年结转收入24.09亿元。</w:t>
      </w:r>
    </w:p>
    <w:p>
      <w:pPr>
        <w:pStyle w:val="2"/>
        <w:spacing w:line="594" w:lineRule="exact"/>
        <w:ind w:firstLine="632" w:firstLineChars="200"/>
        <w:rPr>
          <w:rFonts w:ascii="Times New Roman" w:hAnsi="Times New Roman" w:eastAsia="方正黑体_GBK" w:cs="方正黑体_GBK"/>
          <w:spacing w:val="-2"/>
        </w:rPr>
      </w:pPr>
      <w:r>
        <w:rPr>
          <w:rFonts w:ascii="Times New Roman" w:hAnsi="Times New Roman" w:eastAsia="方正黑体_GBK" w:cs="方正黑体_GBK"/>
          <w:spacing w:val="-2"/>
        </w:rPr>
        <w:t>二、2022 年全区政府性基金预算支出</w:t>
      </w:r>
    </w:p>
    <w:p>
      <w:pPr>
        <w:pStyle w:val="2"/>
        <w:spacing w:line="594" w:lineRule="exact"/>
        <w:ind w:firstLine="624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-4"/>
        </w:rPr>
        <w:t xml:space="preserve">2022 </w:t>
      </w:r>
      <w:r>
        <w:rPr>
          <w:rFonts w:ascii="Times New Roman" w:hAnsi="Times New Roman" w:eastAsia="方正仿宋_GBK" w:cs="Times New Roman"/>
          <w:spacing w:val="-8"/>
        </w:rPr>
        <w:t>年</w:t>
      </w:r>
      <w:r>
        <w:rPr>
          <w:rFonts w:ascii="Times New Roman" w:hAnsi="Times New Roman" w:eastAsia="方正仿宋_GBK" w:cs="Times New Roman"/>
          <w:spacing w:val="-9"/>
        </w:rPr>
        <w:t>政府性基金预算本级支出加上上解上级</w:t>
      </w:r>
      <w:r>
        <w:rPr>
          <w:rFonts w:hint="eastAsia" w:ascii="Times New Roman" w:hAnsi="Times New Roman" w:eastAsia="方正仿宋_GBK" w:cs="Times New Roman"/>
          <w:spacing w:val="-9"/>
        </w:rPr>
        <w:t>支出</w:t>
      </w:r>
      <w:r>
        <w:rPr>
          <w:rFonts w:ascii="Times New Roman" w:hAnsi="Times New Roman" w:eastAsia="方正仿宋_GBK" w:cs="Times New Roman"/>
          <w:spacing w:val="-9"/>
        </w:rPr>
        <w:t>、债务还本支出和结</w:t>
      </w:r>
      <w:r>
        <w:rPr>
          <w:rFonts w:ascii="Times New Roman" w:hAnsi="Times New Roman" w:eastAsia="方正仿宋_GBK" w:cs="Times New Roman"/>
          <w:spacing w:val="-3"/>
        </w:rPr>
        <w:t>转下年等，支出总计</w:t>
      </w:r>
      <w:r>
        <w:rPr>
          <w:rFonts w:ascii="Times New Roman" w:hAnsi="Times New Roman" w:eastAsia="方正仿宋_GBK" w:cs="Times New Roman"/>
        </w:rPr>
        <w:t>70.53亿元</w:t>
      </w:r>
      <w:r>
        <w:rPr>
          <w:rFonts w:hint="eastAsia" w:ascii="Times New Roman" w:hAnsi="Times New Roman" w:eastAsia="方正仿宋_GBK" w:cs="Times New Roman"/>
        </w:rPr>
        <w:t>，其中：本级支出40.32亿元，上解上级支出0.01亿元，调出资金8.54亿元，债务还本支出8.6亿元，结转下年13.06亿元。</w:t>
      </w:r>
    </w:p>
    <w:p>
      <w:pPr>
        <w:pStyle w:val="8"/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pStyle w:val="12"/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pStyle w:val="12"/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pStyle w:val="12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left="0" w:right="493"/>
        <w:jc w:val="right"/>
        <w:textAlignment w:val="auto"/>
        <w:rPr>
          <w:rFonts w:ascii="Times New Roman" w:hAnsi="Times New Roman" w:eastAsia="方正小标宋_GBK" w:cstheme="minorBidi"/>
          <w:kern w:val="2"/>
          <w:sz w:val="44"/>
          <w:szCs w:val="22"/>
        </w:rPr>
      </w:pPr>
      <w:bookmarkStart w:id="5" w:name="_bookmark4"/>
      <w:bookmarkEnd w:id="5"/>
      <w:r>
        <w:rPr>
          <w:rFonts w:hint="eastAsia" w:ascii="Times New Roman" w:hAnsi="Times New Roman" w:eastAsia="方正小标宋_GBK" w:cstheme="minorBidi"/>
          <w:kern w:val="2"/>
          <w:sz w:val="44"/>
          <w:szCs w:val="22"/>
        </w:rPr>
        <w:t>2022 年区级政府性基金预算支出决算表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567" w:rightChars="0"/>
        <w:jc w:val="center"/>
        <w:textAlignment w:val="auto"/>
      </w:pPr>
      <w:r>
        <w:rPr>
          <w:rFonts w:hint="eastAsia" w:ascii="Times New Roman" w:hAnsi="Times New Roman"/>
          <w:spacing w:val="-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4"/>
        </w:rPr>
        <w:t>单位：万元</w:t>
      </w:r>
    </w:p>
    <w:tbl>
      <w:tblPr>
        <w:tblStyle w:val="17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5194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  <w:lang w:bidi="ar"/>
              </w:rPr>
              <w:t>科目编码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  <w:lang w:bidi="ar"/>
              </w:rPr>
              <w:t>科目名称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  <w:lang w:bidi="ar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本级支出合计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>402,801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20822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大中型水库移民后期扶持基金支出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2082201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移民补助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385,425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国有土地使用权出让收入安排的支出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380,273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2120801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征地和拆迁补偿支出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91,402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2120803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城市建设支出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4,198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2120804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农村基础设施建设支出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2120814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农业生产发展支出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10,609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2120815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农村社会事业支出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2120816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农业农村生态环境支出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2120899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其他国有土地使用权出让收入安排的支出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271,955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21213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城市基础设施配套费安排的支出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5,152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2121301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城市公共设施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4,336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2121399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其他城市基础设施配套费安排的支出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农林水支出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21367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三峡水库库区基金支出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2136702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解决移民遗留问题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2136799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其他三峡水库库区基金支出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21369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国家重大水利工程建设基金安排的支出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2136902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三峡后续工作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3,523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22904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其他政府性基金及对应专项债务收入安排的支出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2290402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其他地方自行试点项目收益专项债券收入安排的支出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22908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彩票发行销售机构业务费安排的支出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2290808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彩票市场调控资金支出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彩票公益金安排的支出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1,511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2296002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用于社会福利的彩票公益金支出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2296003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用于体育事业的彩票公益金支出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2296004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用于教育事业的彩票公益金支出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2296006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用于残疾人事业的彩票公益金支出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2296013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用于城乡医疗救助的彩票公益金支出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2296099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用于其他社会公益事业的彩票公益金支出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债务付息支出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14,212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23204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地方政府专项债务付息支出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14,212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2320411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国有土地使用权出让金债务付息支出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3,414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2320431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土地储备专项债券付息支出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5,745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2320433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棚户区改造专项债券付息支出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2320498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其他地方自行试点项目收益专项债券付息支出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4,715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债务发行费用支出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23304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地方政府专项债务发行费用支出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2330411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国有土地使用权出让金债务发行费用支出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</w:p>
        </w:tc>
      </w:tr>
    </w:tbl>
    <w:p>
      <w:pPr>
        <w:pStyle w:val="12"/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bookmarkStart w:id="6" w:name="_Toc1848"/>
      <w:r>
        <w:rPr>
          <w:rFonts w:hint="eastAsia" w:ascii="Times New Roman" w:hAnsi="Times New Roman" w:eastAsia="方正黑体_GBK" w:cs="方正黑体_GBK"/>
          <w:sz w:val="32"/>
          <w:szCs w:val="32"/>
        </w:rPr>
        <w:t>表</w:t>
      </w:r>
      <w:bookmarkEnd w:id="6"/>
      <w:r>
        <w:rPr>
          <w:rFonts w:hint="eastAsia" w:ascii="Times New Roman" w:hAnsi="Times New Roman" w:eastAsia="方正黑体_GBK" w:cs="Times New Roman"/>
          <w:sz w:val="32"/>
          <w:szCs w:val="32"/>
        </w:rPr>
        <w:t>10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/>
          <w:color w:val="000000"/>
          <w:sz w:val="20"/>
          <w:szCs w:val="20"/>
          <w:lang w:bidi="ar"/>
        </w:rPr>
      </w:pPr>
      <w:bookmarkStart w:id="7" w:name="_Toc20394"/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</w:rPr>
        <w:t>2年政府性基金预算转移支付收支决算表</w:t>
      </w:r>
      <w:bookmarkEnd w:id="7"/>
      <w:r>
        <w:rPr>
          <w:rFonts w:hint="eastAsia" w:ascii="Times New Roman" w:hAnsi="Times New Roman"/>
          <w:color w:val="000000"/>
          <w:sz w:val="20"/>
          <w:szCs w:val="20"/>
          <w:lang w:bidi="ar"/>
        </w:rPr>
        <w:t xml:space="preserve">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  <w:lang w:val="en-US" w:eastAsia="zh-CN" w:bidi="ar"/>
        </w:rPr>
        <w:t xml:space="preserve">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0"/>
          <w:szCs w:val="20"/>
          <w:lang w:bidi="ar"/>
        </w:rPr>
        <w:t xml:space="preserve">  </w:t>
      </w:r>
      <w:r>
        <w:rPr>
          <w:rFonts w:hint="eastAsia" w:ascii="Times New Roman" w:hAnsi="Times New Roman"/>
          <w:color w:val="000000"/>
          <w:sz w:val="22"/>
          <w:szCs w:val="22"/>
          <w:lang w:bidi="ar"/>
        </w:rPr>
        <w:t>单位：万元</w:t>
      </w:r>
    </w:p>
    <w:tbl>
      <w:tblPr>
        <w:tblStyle w:val="17"/>
        <w:tblW w:w="95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7"/>
        <w:gridCol w:w="1308"/>
        <w:gridCol w:w="2957"/>
        <w:gridCol w:w="17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收      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支        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黑体" w:cs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上级补助收入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"/>
              </w:rPr>
              <w:t xml:space="preserve">378,446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补助下级支出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"/>
              </w:rPr>
              <w:t>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大中型水库移民后期扶持基金收入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58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其他城市基础设施配套费安排的支出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国有土地使用权出让相关收入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371,580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国有土地收益基金相关收入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城市基础设施配套费相关收入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4,510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三峡水库库区基金收入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国家重大水利工程建设基金相关收入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彩票发行机构和彩票销售机构的业务费用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彩票公益金收入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2,251 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抗疫特别国债收入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7"/>
      </w:pPr>
    </w:p>
    <w:p/>
    <w:p>
      <w:pPr>
        <w:pStyle w:val="12"/>
      </w:pPr>
    </w:p>
    <w:p/>
    <w:p>
      <w:pPr>
        <w:pStyle w:val="12"/>
      </w:pPr>
    </w:p>
    <w:p/>
    <w:p>
      <w:pPr>
        <w:pStyle w:val="12"/>
      </w:pPr>
    </w:p>
    <w:p>
      <w:p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rPr>
          <w:rFonts w:ascii="Times New Roman" w:hAnsi="Times New Roman" w:eastAsia="方正小标宋_GBK" w:cs="宋体"/>
          <w:sz w:val="40"/>
          <w:szCs w:val="21"/>
        </w:rPr>
      </w:pPr>
      <w:r>
        <w:rPr>
          <w:rFonts w:hint="eastAsia" w:ascii="Times New Roman" w:hAnsi="Times New Roman" w:eastAsia="方正小标宋_GBK" w:cs="宋体"/>
          <w:sz w:val="40"/>
          <w:szCs w:val="21"/>
        </w:rPr>
        <w:t>2022 年区级政府性基金预算转移支付支出决算表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3810" w:firstLine="2496" w:firstLineChars="800"/>
        <w:jc w:val="right"/>
        <w:textAlignment w:val="auto"/>
        <w:rPr>
          <w:rFonts w:ascii="方正楷体_GBK" w:hAnsi="Times New Roman" w:eastAsia="方正楷体_GBK" w:cs="方正小标宋_GBK"/>
          <w:sz w:val="32"/>
          <w:szCs w:val="32"/>
        </w:rPr>
      </w:pPr>
      <w:r>
        <w:rPr>
          <w:rFonts w:hint="eastAsia" w:ascii="方正楷体_GBK" w:hAnsi="Times New Roman" w:eastAsia="方正楷体_GBK" w:cs="方正小标宋_GBK"/>
          <w:spacing w:val="-4"/>
          <w:sz w:val="32"/>
          <w:szCs w:val="32"/>
        </w:rPr>
        <w:t>（分地区</w:t>
      </w:r>
      <w:r>
        <w:rPr>
          <w:rFonts w:hint="eastAsia" w:ascii="方正楷体_GBK" w:hAnsi="Times New Roman" w:eastAsia="方正楷体_GBK" w:cs="方正小标宋_GBK"/>
          <w:spacing w:val="-1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pacing w:val="-4"/>
          <w:sz w:val="21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spacing w:val="-4"/>
          <w:sz w:val="21"/>
          <w:lang w:val="en-US" w:eastAsia="zh-CN"/>
        </w:rPr>
        <w:t xml:space="preserve">             </w:t>
      </w:r>
      <w:r>
        <w:rPr>
          <w:rFonts w:hint="eastAsia" w:ascii="Times New Roman" w:hAnsi="Times New Roman"/>
          <w:spacing w:val="-4"/>
          <w:sz w:val="21"/>
        </w:rPr>
        <w:t xml:space="preserve"> </w:t>
      </w:r>
      <w:r>
        <w:rPr>
          <w:rFonts w:hint="eastAsia"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单位：万元</w:t>
      </w:r>
    </w:p>
    <w:tbl>
      <w:tblPr>
        <w:tblStyle w:val="17"/>
        <w:tblW w:w="96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3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val="en-US" w:eastAsia="zh-CN" w:bidi="ar"/>
              </w:rPr>
              <w:t>决算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0" w:type="dxa"/>
            <w:tcBorders>
              <w:tl2br w:val="nil"/>
              <w:tr2bl w:val="nil"/>
            </w:tcBorders>
          </w:tcPr>
          <w:p>
            <w:pPr>
              <w:pStyle w:val="24"/>
              <w:spacing w:before="152"/>
              <w:ind w:left="14"/>
              <w:rPr>
                <w:rFonts w:eastAsia="黑体"/>
              </w:rPr>
            </w:pPr>
            <w:r>
              <w:rPr>
                <w:rFonts w:eastAsia="黑体"/>
                <w:spacing w:val="-4"/>
              </w:rPr>
              <w:t>补助镇合计</w:t>
            </w:r>
          </w:p>
        </w:tc>
        <w:tc>
          <w:tcPr>
            <w:tcW w:w="3961" w:type="dxa"/>
            <w:tcBorders>
              <w:tl2br w:val="nil"/>
              <w:tr2bl w:val="nil"/>
            </w:tcBorders>
          </w:tcPr>
          <w:p>
            <w:pPr>
              <w:pStyle w:val="24"/>
              <w:spacing w:before="167"/>
              <w:ind w:right="-15"/>
              <w:jc w:val="right"/>
            </w:pPr>
            <w:r>
              <w:rPr>
                <w:b/>
                <w:bCs/>
                <w:spacing w:val="-5"/>
              </w:rPr>
              <w:t>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60" w:type="dxa"/>
            <w:tcBorders>
              <w:tl2br w:val="nil"/>
              <w:tr2bl w:val="nil"/>
            </w:tcBorders>
          </w:tcPr>
          <w:p>
            <w:pPr>
              <w:pStyle w:val="24"/>
              <w:spacing w:before="103"/>
              <w:ind w:left="214"/>
              <w:rPr>
                <w:rFonts w:eastAsia="宋体"/>
                <w:sz w:val="20"/>
              </w:rPr>
            </w:pPr>
            <w:r>
              <w:rPr>
                <w:rFonts w:eastAsia="宋体"/>
                <w:spacing w:val="-5"/>
                <w:sz w:val="20"/>
              </w:rPr>
              <w:t>跳磴镇</w:t>
            </w:r>
          </w:p>
        </w:tc>
        <w:tc>
          <w:tcPr>
            <w:tcW w:w="3961" w:type="dxa"/>
            <w:tcBorders>
              <w:tl2br w:val="nil"/>
              <w:tr2bl w:val="nil"/>
            </w:tcBorders>
          </w:tcPr>
          <w:p>
            <w:pPr>
              <w:pStyle w:val="24"/>
              <w:spacing w:before="116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left"/>
        <w:textAlignment w:val="auto"/>
        <w:rPr>
          <w:rFonts w:ascii="Times New Roman" w:hAnsi="Times New Roman"/>
          <w:sz w:val="20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left"/>
        <w:textAlignment w:val="auto"/>
        <w:rPr>
          <w:rFonts w:ascii="Times New Roman" w:hAnsi="Times New Roman" w:eastAsia="方正小标宋_GBK" w:cs="宋体"/>
          <w:sz w:val="40"/>
          <w:szCs w:val="21"/>
        </w:rPr>
      </w:pPr>
      <w:r>
        <w:rPr>
          <w:rFonts w:hint="eastAsia" w:ascii="Times New Roman" w:hAnsi="Times New Roman" w:eastAsia="方正小标宋_GBK" w:cs="宋体"/>
          <w:sz w:val="40"/>
          <w:szCs w:val="21"/>
        </w:rPr>
        <w:t>2022 年区级政府性基金预算转移支付支出决算表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rFonts w:ascii="方正楷体_GBK" w:hAnsi="Times New Roman" w:eastAsia="方正楷体_GBK" w:cs="方正小标宋_GBK"/>
          <w:spacing w:val="-4"/>
          <w:sz w:val="32"/>
          <w:szCs w:val="32"/>
        </w:rPr>
      </w:pPr>
      <w:r>
        <w:rPr>
          <w:rFonts w:hint="eastAsia" w:ascii="方正楷体_GBK" w:hAnsi="Times New Roman" w:eastAsia="方正楷体_GBK" w:cs="方正小标宋_GBK"/>
          <w:spacing w:val="-4"/>
          <w:sz w:val="32"/>
          <w:szCs w:val="32"/>
        </w:rPr>
        <w:t>（分项目）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after="21"/>
        <w:ind w:right="567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pacing w:val="-4"/>
          <w:sz w:val="21"/>
        </w:rPr>
        <w:t xml:space="preserve">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spacing w:val="-4"/>
          <w:sz w:val="22"/>
          <w:szCs w:val="22"/>
        </w:rPr>
        <w:t xml:space="preserve">   </w:t>
      </w:r>
      <w:r>
        <w:rPr>
          <w:rFonts w:ascii="Times New Roman" w:hAnsi="Times New Roman"/>
          <w:spacing w:val="-4"/>
          <w:sz w:val="22"/>
          <w:szCs w:val="22"/>
        </w:rPr>
        <w:t>单位：万元</w:t>
      </w:r>
    </w:p>
    <w:tbl>
      <w:tblPr>
        <w:tblStyle w:val="17"/>
        <w:tblW w:w="9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0"/>
        <w:gridCol w:w="2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val="en-US" w:eastAsia="zh-CN" w:bidi="ar"/>
              </w:rPr>
              <w:t>决算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40" w:type="dxa"/>
          </w:tcPr>
          <w:p>
            <w:pPr>
              <w:pStyle w:val="24"/>
              <w:spacing w:before="148"/>
              <w:ind w:left="10"/>
              <w:rPr>
                <w:rFonts w:eastAsia="黑体"/>
              </w:rPr>
            </w:pPr>
            <w:r>
              <w:rPr>
                <w:rFonts w:eastAsia="黑体"/>
                <w:spacing w:val="-4"/>
              </w:rPr>
              <w:t>补助镇合计</w:t>
            </w:r>
          </w:p>
        </w:tc>
        <w:tc>
          <w:tcPr>
            <w:tcW w:w="2348" w:type="dxa"/>
          </w:tcPr>
          <w:p>
            <w:pPr>
              <w:pStyle w:val="24"/>
              <w:spacing w:before="162"/>
              <w:jc w:val="right"/>
            </w:pPr>
            <w:r>
              <w:rPr>
                <w:b/>
                <w:bCs/>
                <w:spacing w:val="-5"/>
              </w:rPr>
              <w:t>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40" w:type="dxa"/>
          </w:tcPr>
          <w:p>
            <w:pPr>
              <w:pStyle w:val="24"/>
              <w:spacing w:before="157"/>
              <w:ind w:left="212"/>
              <w:rPr>
                <w:rFonts w:eastAsia="宋体"/>
                <w:sz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</w:rPr>
              <w:t>巴蜀美丽庭院示范片（农房品质提升）</w:t>
            </w:r>
          </w:p>
        </w:tc>
        <w:tc>
          <w:tcPr>
            <w:tcW w:w="2348" w:type="dxa"/>
          </w:tcPr>
          <w:p>
            <w:pPr>
              <w:pStyle w:val="24"/>
              <w:spacing w:before="170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</w:tr>
    </w:tbl>
    <w:p>
      <w:pPr>
        <w:jc w:val="right"/>
        <w:rPr>
          <w:rFonts w:ascii="Times New Roman" w:hAnsi="Times New Roman"/>
          <w:sz w:val="20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bookmarkStart w:id="8" w:name="_Toc4243"/>
      <w:r>
        <w:rPr>
          <w:rFonts w:hint="eastAsia" w:ascii="Times New Roman" w:hAnsi="Times New Roman" w:eastAsia="方正黑体_GBK" w:cs="方正黑体_GBK"/>
          <w:sz w:val="32"/>
          <w:szCs w:val="32"/>
        </w:rPr>
        <w:t>表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</w:t>
      </w:r>
      <w:bookmarkEnd w:id="8"/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</w:rPr>
        <w:t>2年全区国有资本经营预算收支决算表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单位：万元</w:t>
      </w:r>
    </w:p>
    <w:tbl>
      <w:tblPr>
        <w:tblStyle w:val="17"/>
        <w:tblW w:w="93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7"/>
        <w:gridCol w:w="1025"/>
        <w:gridCol w:w="1025"/>
        <w:gridCol w:w="1025"/>
        <w:gridCol w:w="1025"/>
        <w:gridCol w:w="1394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收     入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调整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执行数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为调整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预算数的%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总  计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5,000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5,090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7,384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9" w:name="OLE_LINK1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7,384</w:t>
            </w:r>
            <w:bookmarkEnd w:id="9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本级收入合计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5,000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5,000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7,294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7,294 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145.9%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128.2%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一、利润收入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5,000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5,000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7,294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7,294 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145.9%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128.2%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二、股利、股息收入</w:t>
            </w: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三、产权转让收入</w:t>
            </w: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转移性收入合计</w:t>
            </w: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spacing w:before="158"/>
              <w:ind w:left="136" w:right="127"/>
              <w:jc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一、上级补助收入</w:t>
            </w: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3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二、上年结转</w:t>
            </w:r>
          </w:p>
        </w:tc>
        <w:tc>
          <w:tcPr>
            <w:tcW w:w="1025" w:type="dxa"/>
            <w:shd w:val="clear" w:color="auto" w:fill="auto"/>
          </w:tcPr>
          <w:p>
            <w:pPr>
              <w:pStyle w:val="24"/>
              <w:spacing w:before="160"/>
              <w:ind w:left="136" w:right="127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90 </w:t>
            </w:r>
          </w:p>
        </w:tc>
        <w:tc>
          <w:tcPr>
            <w:tcW w:w="139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方正仿宋_GBK"/>
          <w:lang w:val="zh-CN"/>
        </w:rPr>
      </w:pPr>
    </w:p>
    <w:p>
      <w:pPr>
        <w:autoSpaceDE/>
        <w:autoSpaceDN/>
        <w:spacing w:line="400" w:lineRule="exact"/>
        <w:jc w:val="both"/>
        <w:rPr>
          <w:rFonts w:ascii="Times New Roman" w:hAnsi="Times New Roman" w:eastAsia="方正黑体_GBK" w:cs="方正黑体_GBK"/>
          <w:sz w:val="28"/>
          <w:szCs w:val="28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bookmarkStart w:id="10" w:name="_Toc11776"/>
      <w:r>
        <w:rPr>
          <w:rFonts w:hint="eastAsia" w:ascii="Times New Roman" w:hAnsi="Times New Roman" w:eastAsia="方正黑体_GBK" w:cs="方正黑体_GBK"/>
          <w:sz w:val="32"/>
          <w:szCs w:val="32"/>
        </w:rPr>
        <w:t>续表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  <w:bookmarkEnd w:id="10"/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2年全区国有资本经营预算收支决算表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单位：万元</w:t>
      </w:r>
    </w:p>
    <w:tbl>
      <w:tblPr>
        <w:tblStyle w:val="17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6"/>
        <w:gridCol w:w="821"/>
        <w:gridCol w:w="886"/>
        <w:gridCol w:w="879"/>
        <w:gridCol w:w="1016"/>
        <w:gridCol w:w="1331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支       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调整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执行数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为调整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预算数的%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bidi="ar"/>
              </w:rPr>
              <w:t>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总  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5,090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7,384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7,384 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本级支出合计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36.0%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52.9%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一、解决历史遗留问题及改革成本支出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三供一业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移交补助支出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国有企业棚户区改造支出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.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国有企业改革成本支出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其他解决历史遗留问题及改革成本支出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二、国有企业资本金注入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36.0%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52.9%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ind w:firstLine="200" w:firstLineChars="100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支持科技进步支出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其他国有企业资本金注入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5,000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1,800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36.0%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52.9%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三、金融国有资本经营预算支出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其他金融国有资本经营预算支出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四、其他国有资本经营预算支出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 xml:space="preserve">      其他国有资本经营预算支出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方正仿宋_GBK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方正仿宋_GBK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转移性支出合计</w:t>
            </w:r>
          </w:p>
        </w:tc>
        <w:tc>
          <w:tcPr>
            <w:tcW w:w="821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90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5,584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 xml:space="preserve">5,584 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>
            <w:pPr>
              <w:pStyle w:val="24"/>
              <w:rPr>
                <w:rFonts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一、调出资金</w:t>
            </w:r>
          </w:p>
        </w:tc>
        <w:tc>
          <w:tcPr>
            <w:tcW w:w="821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90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5,584 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5,584 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304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bidi="ar"/>
              </w:rPr>
              <w:t>二、结转下年</w:t>
            </w:r>
          </w:p>
        </w:tc>
        <w:tc>
          <w:tcPr>
            <w:tcW w:w="821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pStyle w:val="24"/>
              <w:spacing w:before="155"/>
              <w:ind w:left="60" w:right="54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>
            <w:pPr>
              <w:pStyle w:val="24"/>
              <w:rPr>
                <w:rFonts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仿宋_GBK"/>
          <w:lang w:val="zh-CN"/>
        </w:rPr>
        <w:br w:type="page"/>
      </w:r>
      <w:bookmarkStart w:id="11" w:name="_TOC_250000"/>
      <w:r>
        <w:rPr>
          <w:rFonts w:hint="eastAsia" w:ascii="Times New Roman" w:hAnsi="Times New Roman" w:eastAsia="方正小标宋_GBK" w:cs="方正小标宋_GBK"/>
          <w:sz w:val="44"/>
          <w:szCs w:val="44"/>
        </w:rPr>
        <w:t>关于 2022 年全区国有资本经营预算收支</w:t>
      </w:r>
      <w:bookmarkEnd w:id="11"/>
      <w:r>
        <w:rPr>
          <w:rFonts w:hint="eastAsia" w:ascii="Times New Roman" w:hAnsi="Times New Roman" w:eastAsia="方正小标宋_GBK" w:cs="方正小标宋_GBK"/>
          <w:sz w:val="44"/>
          <w:szCs w:val="44"/>
        </w:rPr>
        <w:t>决算的说明</w:t>
      </w:r>
    </w:p>
    <w:p>
      <w:pPr>
        <w:pStyle w:val="2"/>
        <w:spacing w:before="2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国有资本经营预算是对国有资本收益作出支出安排的收支预算。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以上表格直观反映 2022 年全区国有资本经营预算收入与支出的平衡关系。收入总计（本级收入合计+转移性收入合计）=支出总计（本级支出合计+转移性支出合计）</w:t>
      </w:r>
      <w:r>
        <w:rPr>
          <w:rFonts w:hint="eastAsia" w:ascii="Times New Roman" w:hAnsi="Times New Roman" w:eastAsia="方正仿宋_GBK" w:cs="Times New Roman"/>
          <w:kern w:val="2"/>
        </w:rPr>
        <w:t>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kern w:val="2"/>
        </w:rPr>
      </w:pPr>
      <w:r>
        <w:rPr>
          <w:rFonts w:hint="eastAsia" w:ascii="Times New Roman" w:hAnsi="Times New Roman" w:eastAsia="方正黑体_GBK" w:cs="方正黑体_GBK"/>
          <w:kern w:val="2"/>
        </w:rPr>
        <w:t>一、2022 年全区国有资本经营预算收入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2022 年全区国有资本经营预算</w:t>
      </w:r>
      <w:r>
        <w:rPr>
          <w:rFonts w:hint="eastAsia" w:ascii="Times New Roman" w:hAnsi="Times New Roman" w:eastAsia="方正仿宋_GBK" w:cs="Times New Roman"/>
          <w:kern w:val="2"/>
        </w:rPr>
        <w:t>本级</w:t>
      </w:r>
      <w:r>
        <w:rPr>
          <w:rFonts w:ascii="Times New Roman" w:hAnsi="Times New Roman" w:eastAsia="方正仿宋_GBK" w:cs="Times New Roman"/>
          <w:kern w:val="2"/>
        </w:rPr>
        <w:t>收入年初预算数为 5,000 万元，调整预算数为 5,000 万元，执行数为 7,294 万元，决算数为 7,294 万元，</w:t>
      </w:r>
      <w:r>
        <w:rPr>
          <w:rFonts w:hint="eastAsia" w:ascii="Times New Roman" w:hAnsi="Times New Roman" w:eastAsia="方正仿宋_GBK" w:cs="Times New Roman"/>
          <w:kern w:val="2"/>
        </w:rPr>
        <w:t>较上年</w:t>
      </w:r>
      <w:r>
        <w:rPr>
          <w:rFonts w:ascii="Times New Roman" w:hAnsi="Times New Roman" w:eastAsia="方正仿宋_GBK" w:cs="Times New Roman"/>
          <w:kern w:val="2"/>
        </w:rPr>
        <w:t>增长 28</w:t>
      </w:r>
      <w:r>
        <w:rPr>
          <w:rFonts w:hint="eastAsia" w:ascii="Times New Roman" w:hAnsi="Times New Roman" w:eastAsia="方正仿宋_GBK" w:cs="Times New Roman"/>
          <w:kern w:val="2"/>
        </w:rPr>
        <w:t>.2</w:t>
      </w:r>
      <w:r>
        <w:rPr>
          <w:rFonts w:ascii="Times New Roman" w:hAnsi="Times New Roman" w:eastAsia="方正仿宋_GBK" w:cs="Times New Roman"/>
          <w:kern w:val="2"/>
        </w:rPr>
        <w:t xml:space="preserve"> %。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国有资本经营预算本级收入加上上级补助</w:t>
      </w:r>
      <w:r>
        <w:rPr>
          <w:rFonts w:hint="eastAsia" w:ascii="Times New Roman" w:hAnsi="Times New Roman" w:eastAsia="方正仿宋_GBK" w:cs="Times New Roman"/>
          <w:kern w:val="2"/>
        </w:rPr>
        <w:t>收入</w:t>
      </w:r>
      <w:r>
        <w:rPr>
          <w:rFonts w:ascii="Times New Roman" w:hAnsi="Times New Roman" w:eastAsia="方正仿宋_GBK" w:cs="Times New Roman"/>
          <w:kern w:val="2"/>
        </w:rPr>
        <w:t>和上年结转</w:t>
      </w:r>
      <w:r>
        <w:rPr>
          <w:rFonts w:hint="eastAsia" w:ascii="Times New Roman" w:hAnsi="Times New Roman" w:eastAsia="方正仿宋_GBK" w:cs="Times New Roman"/>
          <w:kern w:val="2"/>
        </w:rPr>
        <w:t>收入</w:t>
      </w:r>
      <w:r>
        <w:rPr>
          <w:rFonts w:ascii="Times New Roman" w:hAnsi="Times New Roman" w:eastAsia="方正仿宋_GBK" w:cs="Times New Roman"/>
          <w:kern w:val="2"/>
        </w:rPr>
        <w:t>等，收入总计 7,384 万元。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kern w:val="2"/>
        </w:rPr>
      </w:pPr>
      <w:r>
        <w:rPr>
          <w:rFonts w:hint="eastAsia" w:ascii="Times New Roman" w:hAnsi="Times New Roman" w:eastAsia="方正黑体_GBK" w:cs="方正黑体_GBK"/>
          <w:kern w:val="2"/>
        </w:rPr>
        <w:t>二、2022 年全区国有资本经营预算支出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2022 年全区国有资本经营预算</w:t>
      </w:r>
      <w:r>
        <w:rPr>
          <w:rFonts w:hint="eastAsia" w:ascii="Times New Roman" w:hAnsi="Times New Roman" w:eastAsia="方正仿宋_GBK" w:cs="Times New Roman"/>
          <w:kern w:val="2"/>
        </w:rPr>
        <w:t>本级支出</w:t>
      </w:r>
      <w:r>
        <w:rPr>
          <w:rFonts w:ascii="Times New Roman" w:hAnsi="Times New Roman" w:eastAsia="方正仿宋_GBK" w:cs="Times New Roman"/>
          <w:kern w:val="2"/>
        </w:rPr>
        <w:t>年初预算数为 5,000 万元，调整预算数为 5,000 万元，执行数为</w:t>
      </w:r>
      <w:r>
        <w:rPr>
          <w:rFonts w:hint="eastAsia" w:ascii="Times New Roman" w:hAnsi="Times New Roman" w:eastAsia="方正仿宋_GBK" w:cs="Times New Roman"/>
          <w:kern w:val="2"/>
        </w:rPr>
        <w:t xml:space="preserve"> 1</w:t>
      </w:r>
      <w:r>
        <w:rPr>
          <w:rFonts w:ascii="Times New Roman" w:hAnsi="Times New Roman" w:eastAsia="方正仿宋_GBK" w:cs="Times New Roman"/>
          <w:kern w:val="2"/>
        </w:rPr>
        <w:t>,</w:t>
      </w:r>
      <w:r>
        <w:rPr>
          <w:rFonts w:hint="eastAsia" w:ascii="Times New Roman" w:hAnsi="Times New Roman" w:eastAsia="方正仿宋_GBK" w:cs="Times New Roman"/>
          <w:kern w:val="2"/>
        </w:rPr>
        <w:t>800</w:t>
      </w:r>
      <w:r>
        <w:rPr>
          <w:rFonts w:ascii="Times New Roman" w:hAnsi="Times New Roman" w:eastAsia="方正仿宋_GBK" w:cs="Times New Roman"/>
          <w:kern w:val="2"/>
        </w:rPr>
        <w:t xml:space="preserve"> 万元，决算数为</w:t>
      </w:r>
      <w:r>
        <w:rPr>
          <w:rFonts w:hint="eastAsia" w:ascii="Times New Roman" w:hAnsi="Times New Roman" w:eastAsia="方正仿宋_GBK" w:cs="Times New Roman"/>
          <w:kern w:val="2"/>
        </w:rPr>
        <w:t xml:space="preserve"> 1</w:t>
      </w:r>
      <w:r>
        <w:rPr>
          <w:rFonts w:ascii="Times New Roman" w:hAnsi="Times New Roman" w:eastAsia="方正仿宋_GBK" w:cs="Times New Roman"/>
          <w:kern w:val="2"/>
        </w:rPr>
        <w:t>,</w:t>
      </w:r>
      <w:r>
        <w:rPr>
          <w:rFonts w:hint="eastAsia" w:ascii="Times New Roman" w:hAnsi="Times New Roman" w:eastAsia="方正仿宋_GBK" w:cs="Times New Roman"/>
          <w:kern w:val="2"/>
        </w:rPr>
        <w:t>800</w:t>
      </w:r>
      <w:r>
        <w:rPr>
          <w:rFonts w:ascii="Times New Roman" w:hAnsi="Times New Roman" w:eastAsia="方正仿宋_GBK" w:cs="Times New Roman"/>
          <w:kern w:val="2"/>
        </w:rPr>
        <w:t xml:space="preserve"> 万元，</w:t>
      </w:r>
      <w:r>
        <w:rPr>
          <w:rFonts w:hint="eastAsia" w:ascii="Times New Roman" w:hAnsi="Times New Roman" w:eastAsia="方正仿宋_GBK" w:cs="Times New Roman"/>
          <w:kern w:val="2"/>
        </w:rPr>
        <w:t>较上年下降47.1</w:t>
      </w:r>
      <w:r>
        <w:rPr>
          <w:rFonts w:ascii="Times New Roman" w:hAnsi="Times New Roman" w:eastAsia="方正仿宋_GBK" w:cs="Times New Roman"/>
          <w:kern w:val="2"/>
        </w:rPr>
        <w:t>%。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</w:pPr>
      <w:r>
        <w:rPr>
          <w:rFonts w:ascii="Times New Roman" w:hAnsi="Times New Roman" w:eastAsia="方正仿宋_GBK" w:cs="Times New Roman"/>
          <w:kern w:val="2"/>
        </w:rPr>
        <w:t>国有资本经营预算本级</w:t>
      </w:r>
      <w:r>
        <w:rPr>
          <w:rFonts w:hint="eastAsia" w:ascii="Times New Roman" w:hAnsi="Times New Roman" w:eastAsia="方正仿宋_GBK" w:cs="Times New Roman"/>
          <w:kern w:val="2"/>
        </w:rPr>
        <w:t>支出</w:t>
      </w:r>
      <w:r>
        <w:rPr>
          <w:rFonts w:ascii="Times New Roman" w:hAnsi="Times New Roman" w:eastAsia="方正仿宋_GBK" w:cs="Times New Roman"/>
          <w:kern w:val="2"/>
        </w:rPr>
        <w:t>加上</w:t>
      </w:r>
      <w:r>
        <w:rPr>
          <w:rFonts w:hint="eastAsia" w:ascii="Times New Roman" w:hAnsi="Times New Roman" w:eastAsia="方正仿宋_GBK" w:cs="Times New Roman"/>
          <w:kern w:val="2"/>
        </w:rPr>
        <w:t>调出资金</w:t>
      </w:r>
      <w:r>
        <w:rPr>
          <w:rFonts w:ascii="Times New Roman" w:hAnsi="Times New Roman" w:eastAsia="方正仿宋_GBK" w:cs="Times New Roman"/>
          <w:kern w:val="2"/>
        </w:rPr>
        <w:t>和</w:t>
      </w:r>
      <w:r>
        <w:rPr>
          <w:rFonts w:hint="eastAsia" w:ascii="Times New Roman" w:hAnsi="Times New Roman" w:eastAsia="方正仿宋_GBK" w:cs="Times New Roman"/>
          <w:kern w:val="2"/>
        </w:rPr>
        <w:t>结转下年支出</w:t>
      </w:r>
      <w:r>
        <w:rPr>
          <w:rFonts w:ascii="Times New Roman" w:hAnsi="Times New Roman" w:eastAsia="方正仿宋_GBK" w:cs="Times New Roman"/>
          <w:kern w:val="2"/>
        </w:rPr>
        <w:t>等，</w:t>
      </w:r>
      <w:r>
        <w:rPr>
          <w:rFonts w:hint="eastAsia" w:ascii="Times New Roman" w:hAnsi="Times New Roman" w:eastAsia="方正仿宋_GBK" w:cs="Times New Roman"/>
          <w:kern w:val="2"/>
        </w:rPr>
        <w:t>支出</w:t>
      </w:r>
      <w:r>
        <w:rPr>
          <w:rFonts w:ascii="Times New Roman" w:hAnsi="Times New Roman" w:eastAsia="方正仿宋_GBK" w:cs="Times New Roman"/>
          <w:kern w:val="2"/>
        </w:rPr>
        <w:t>总计 7,384 万元。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bookmarkStart w:id="12" w:name="_Toc17900"/>
      <w:r>
        <w:rPr>
          <w:rFonts w:hint="eastAsia" w:ascii="Times New Roman" w:hAnsi="Times New Roman" w:eastAsia="方正黑体_GBK" w:cs="方正黑体_GBK"/>
          <w:sz w:val="32"/>
          <w:szCs w:val="32"/>
        </w:rPr>
        <w:t>表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  <w:bookmarkEnd w:id="12"/>
      <w:r>
        <w:rPr>
          <w:rFonts w:hint="eastAsia" w:ascii="Times New Roman" w:hAnsi="Times New Roman" w:eastAsia="方正黑体_GBK" w:cs="Times New Roman"/>
          <w:sz w:val="32"/>
          <w:szCs w:val="32"/>
        </w:rPr>
        <w:t>4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rPr>
          <w:rFonts w:ascii="Times New Roman" w:hAnsi="Times New Roman"/>
        </w:rPr>
      </w:pPr>
      <w:bookmarkStart w:id="13" w:name="_Toc23601"/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</w:rPr>
        <w:t>2年全区社会保险基金预算收支决算表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 w:val="20"/>
          <w:szCs w:val="20"/>
          <w:lang w:bidi="ar"/>
        </w:rPr>
        <w:t xml:space="preserve">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sz w:val="20"/>
          <w:szCs w:val="20"/>
          <w:lang w:val="en-US" w:eastAsia="zh-CN" w:bidi="ar"/>
        </w:rPr>
        <w:t xml:space="preserve"> </w:t>
      </w:r>
      <w:r>
        <w:rPr>
          <w:rFonts w:hint="eastAsia" w:ascii="Times New Roman" w:hAnsi="Times New Roman"/>
          <w:sz w:val="22"/>
          <w:szCs w:val="22"/>
          <w:lang w:bidi="ar"/>
        </w:rPr>
        <w:t xml:space="preserve"> 单位：万元</w:t>
      </w:r>
    </w:p>
    <w:tbl>
      <w:tblPr>
        <w:tblStyle w:val="17"/>
        <w:tblW w:w="93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59"/>
        <w:gridCol w:w="630"/>
        <w:gridCol w:w="694"/>
        <w:gridCol w:w="1143"/>
        <w:gridCol w:w="2082"/>
        <w:gridCol w:w="712"/>
        <w:gridCol w:w="638"/>
        <w:gridCol w:w="1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87" w:hRule="atLeas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收    入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数的%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支       出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决算数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决算数为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上年决算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bidi="ar"/>
              </w:rPr>
              <w:t>数的%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总  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总  计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全区收入合计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全区支出合计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一、基本养老保险基金收入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一、基本养老保险基金支出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城镇企业职工基本养老保险基金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城镇企业职工基本养老保险基金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城乡居民社会养老保险基金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城乡居民社会养老保险基金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机关事业养老保险基金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机关事业养老保险基金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二、基本医疗保险基金收入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二、基本医疗保险基金支出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城镇职工基本医疗保险基金（含生育保险）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城镇职工基本医疗保险基金（含生育保险）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城乡居民合作医疗保险基金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城乡居民合作医疗保险基金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三、失业保险基金收入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三、失业保险基金支出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四、工伤保险基金收入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bidi="ar"/>
              </w:rPr>
              <w:t>四、工伤保险基金支出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本年收支结余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before="72"/>
        <w:ind w:firstLine="360" w:firstLineChars="200"/>
        <w:rPr>
          <w:rFonts w:ascii="Times New Roman" w:hAnsi="Times New Roman"/>
          <w:color w:val="000000"/>
          <w:sz w:val="18"/>
          <w:szCs w:val="18"/>
          <w:lang w:bidi="ar"/>
        </w:rPr>
      </w:pPr>
      <w:r>
        <w:rPr>
          <w:rFonts w:hint="eastAsia" w:ascii="Times New Roman" w:hAnsi="Times New Roman"/>
          <w:color w:val="000000"/>
          <w:sz w:val="18"/>
          <w:szCs w:val="18"/>
          <w:lang w:bidi="ar"/>
        </w:rPr>
        <w:t>注：社保基金收支预算由市级统筹，区级此表无数据。</w:t>
      </w: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pStyle w:val="12"/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spacing w:before="72"/>
        <w:ind w:left="711"/>
        <w:rPr>
          <w:rFonts w:ascii="Times New Roman" w:hAnsi="Times New Roman"/>
          <w:color w:val="000000"/>
          <w:sz w:val="18"/>
          <w:szCs w:val="1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0"/>
        <w:jc w:val="center"/>
        <w:textAlignment w:val="auto"/>
        <w:rPr>
          <w:rFonts w:ascii="Times New Roman" w:hAnsi="Times New Roman" w:eastAsia="PMingLiU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94" w:lineRule="exact"/>
        <w:ind w:right="0"/>
        <w:jc w:val="center"/>
        <w:textAlignment w:val="auto"/>
        <w:rPr>
          <w:rFonts w:ascii="Times New Roman" w:hAnsi="Times New Roman" w:eastAsia="方正小标宋_GBK" w:cs="方正小标宋_GBK"/>
          <w:sz w:val="40"/>
          <w:szCs w:val="40"/>
        </w:rPr>
      </w:pPr>
      <w:bookmarkStart w:id="14" w:name="_Toc27853"/>
      <w:bookmarkStart w:id="15" w:name="_Toc1687"/>
      <w:r>
        <w:rPr>
          <w:rFonts w:ascii="Times New Roman" w:hAnsi="Times New Roman" w:eastAsia="方正小标宋_GBK" w:cs="Times New Roman"/>
          <w:sz w:val="40"/>
          <w:szCs w:val="40"/>
        </w:rPr>
        <w:t>2022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年大渡口区政府债务限额及余额决算情况表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94" w:lineRule="exact"/>
        <w:ind w:right="567"/>
        <w:jc w:val="right"/>
        <w:textAlignment w:val="auto"/>
        <w:rPr>
          <w:rFonts w:ascii="Times New Roman" w:hAnsi="Times New Roman"/>
          <w:spacing w:val="-4"/>
          <w:sz w:val="21"/>
        </w:rPr>
      </w:pPr>
      <w:r>
        <w:rPr>
          <w:rFonts w:ascii="Times New Roman" w:hAnsi="Times New Roman"/>
          <w:spacing w:val="-4"/>
          <w:sz w:val="21"/>
        </w:rPr>
        <w:t>单位：亿元</w:t>
      </w:r>
    </w:p>
    <w:tbl>
      <w:tblPr>
        <w:tblStyle w:val="17"/>
        <w:tblpPr w:leftFromText="180" w:rightFromText="180" w:vertAnchor="page" w:horzAnchor="page" w:tblpX="1259" w:tblpY="4091"/>
        <w:tblOverlap w:val="never"/>
        <w:tblW w:w="95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237"/>
        <w:gridCol w:w="1181"/>
        <w:gridCol w:w="1218"/>
        <w:gridCol w:w="1232"/>
        <w:gridCol w:w="12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地   区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年债务限额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年债务余额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5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 xml:space="preserve">    小计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一般债务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专项债务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 xml:space="preserve">    小计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一般债务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专项债务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公  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+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C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B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C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ar"/>
              </w:rPr>
              <w:t>+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F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E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ar"/>
              </w:rPr>
              <w:t>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57" w:type="dxa"/>
          </w:tcPr>
          <w:p>
            <w:pPr>
              <w:pStyle w:val="24"/>
              <w:spacing w:before="159"/>
              <w:ind w:left="294" w:right="288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b/>
                <w:spacing w:val="-4"/>
                <w:sz w:val="21"/>
              </w:rPr>
              <w:t>大渡口区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102.55 </w:t>
            </w:r>
          </w:p>
        </w:tc>
        <w:tc>
          <w:tcPr>
            <w:tcW w:w="1181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65.95 </w:t>
            </w:r>
          </w:p>
        </w:tc>
        <w:tc>
          <w:tcPr>
            <w:tcW w:w="1218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36.60 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102.55 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65.95 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36.60 </w:t>
            </w:r>
          </w:p>
        </w:tc>
      </w:tr>
    </w:tbl>
    <w:p>
      <w:pPr>
        <w:spacing w:before="70"/>
        <w:ind w:right="679"/>
        <w:jc w:val="both"/>
        <w:rPr>
          <w:rFonts w:ascii="Times New Roman" w:hAnsi="Times New Roman"/>
          <w:spacing w:val="-4"/>
          <w:sz w:val="21"/>
        </w:rPr>
      </w:pPr>
    </w:p>
    <w:p>
      <w:pPr>
        <w:pStyle w:val="2"/>
        <w:spacing w:before="1"/>
        <w:rPr>
          <w:rFonts w:ascii="Times New Roman" w:hAnsi="Times New Roman"/>
          <w:sz w:val="5"/>
        </w:rPr>
      </w:pPr>
    </w:p>
    <w:p>
      <w:pPr>
        <w:jc w:val="center"/>
        <w:rPr>
          <w:rFonts w:ascii="Times New Roman" w:hAnsi="Times New Roman"/>
          <w:sz w:val="21"/>
        </w:rPr>
        <w:sectPr>
          <w:type w:val="continuous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rPr>
          <w:rFonts w:ascii="Times New Roman" w:hAnsi="Times New Roman"/>
          <w:sz w:val="9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 年大渡口区政府债券使用情况表</w:t>
      </w:r>
    </w:p>
    <w:tbl>
      <w:tblPr>
        <w:tblStyle w:val="17"/>
        <w:tblpPr w:leftFromText="180" w:rightFromText="180" w:vertAnchor="page" w:horzAnchor="page" w:tblpX="1296" w:tblpY="4087"/>
        <w:tblOverlap w:val="never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439"/>
        <w:gridCol w:w="1515"/>
        <w:gridCol w:w="1059"/>
        <w:gridCol w:w="1014"/>
        <w:gridCol w:w="1000"/>
        <w:gridCol w:w="1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项目领域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项目主管</w:t>
            </w: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br w:type="textWrapping"/>
            </w: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部门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债券性质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债券规模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发行时间</w:t>
            </w: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br w:type="textWrapping"/>
            </w: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（年</w:t>
            </w:r>
            <w:r>
              <w:rPr>
                <w:rStyle w:val="30"/>
                <w:rFonts w:hint="eastAsia" w:eastAsia="方正黑体_GBK" w:cs="方正黑体_GBK"/>
                <w:lang w:bidi="ar"/>
              </w:rPr>
              <w:t>/</w:t>
            </w:r>
            <w:r>
              <w:rPr>
                <w:rStyle w:val="29"/>
                <w:rFonts w:hint="eastAsia" w:ascii="Times New Roman" w:hAnsi="Times New Roman" w:eastAsia="方正黑体_GBK" w:cs="方正黑体_GBK"/>
                <w:lang w:bidi="ar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Style w:val="31"/>
                <w:rFonts w:ascii="Times New Roman" w:hAnsi="Times New Roman"/>
                <w:lang w:bidi="ar"/>
              </w:rPr>
              <w:t>合      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bidi="ar"/>
              </w:rPr>
              <w:t xml:space="preserve"> 22,000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H17地块新建学校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其他社会事业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区教委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一般债券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10,000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2022年7月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H17地块新建学校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其他社会事业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区教委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一般债券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2,300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F10地块新建小学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其他社会事业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区教委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一般债券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4,800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N31地块新建小学（慧泉小学）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其他社会事业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区教委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一般债券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2,900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2022年9月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跳磴镇生态小镇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城镇老旧小区改造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建桥公司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专项债券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2,000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2022年10月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sz w:val="22"/>
          <w:szCs w:val="22"/>
        </w:rPr>
      </w:pPr>
      <w:r>
        <w:rPr>
          <w:rFonts w:hint="eastAsia" w:ascii="Times New Roman" w:hAnsi="Times New Roman"/>
          <w:color w:val="000000"/>
          <w:sz w:val="20"/>
          <w:szCs w:val="20"/>
          <w:lang w:val="en-US" w:eastAsia="zh-CN" w:bidi="ar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2"/>
          <w:szCs w:val="22"/>
          <w:lang w:val="en-US" w:eastAsia="zh-CN" w:bidi="ar"/>
        </w:rPr>
        <w:t xml:space="preserve">   </w:t>
      </w:r>
      <w:r>
        <w:rPr>
          <w:rFonts w:hint="eastAsia" w:ascii="Times New Roman" w:hAnsi="Times New Roman"/>
          <w:color w:val="000000"/>
          <w:sz w:val="22"/>
          <w:szCs w:val="22"/>
          <w:lang w:bidi="ar"/>
        </w:rPr>
        <w:t>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567"/>
        <w:jc w:val="right"/>
        <w:textAlignment w:val="auto"/>
        <w:rPr>
          <w:rFonts w:ascii="Times New Roman" w:hAnsi="Times New Roman"/>
          <w:sz w:val="21"/>
        </w:rPr>
        <w:sectPr>
          <w:type w:val="continuous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2"/>
        <w:rPr>
          <w:rFonts w:ascii="Times New Roman" w:hAnsi="Times New Roman"/>
          <w:sz w:val="11"/>
        </w:rPr>
      </w:pPr>
    </w:p>
    <w:p>
      <w:pPr>
        <w:rPr>
          <w:rFonts w:ascii="Times New Roman" w:hAnsi="Times New Roman"/>
          <w:sz w:val="11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17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 年大渡口区专项债券项目实施情况表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567"/>
        <w:jc w:val="center"/>
        <w:textAlignment w:val="auto"/>
        <w:rPr>
          <w:sz w:val="22"/>
          <w:szCs w:val="22"/>
        </w:rPr>
      </w:pPr>
      <w:r>
        <w:rPr>
          <w:rFonts w:hint="eastAsia" w:ascii="Times New Roman" w:hAnsi="Times New Roman"/>
          <w:color w:val="000000"/>
          <w:sz w:val="22"/>
          <w:szCs w:val="22"/>
          <w:lang w:val="en-US" w:eastAsia="zh-CN" w:bidi="ar"/>
        </w:rPr>
        <w:t xml:space="preserve">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2"/>
          <w:szCs w:val="22"/>
          <w:lang w:bidi="ar"/>
        </w:rPr>
        <w:t>单位：万元</w:t>
      </w:r>
    </w:p>
    <w:tbl>
      <w:tblPr>
        <w:tblStyle w:val="17"/>
        <w:tblpPr w:leftFromText="180" w:rightFromText="180" w:vertAnchor="page" w:horzAnchor="page" w:tblpX="1309" w:tblpY="4099"/>
        <w:tblOverlap w:val="never"/>
        <w:tblW w:w="9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076"/>
        <w:gridCol w:w="1531"/>
        <w:gridCol w:w="975"/>
        <w:gridCol w:w="1150"/>
        <w:gridCol w:w="1225"/>
        <w:gridCol w:w="1025"/>
        <w:gridCol w:w="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项目主管部门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债券性质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债券规模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发行时间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（年</w:t>
            </w:r>
            <w:r>
              <w:rPr>
                <w:rStyle w:val="32"/>
                <w:rFonts w:hint="eastAsia" w:ascii="Times New Roman" w:hAnsi="Times New Roman" w:eastAsia="方正黑体_GBK" w:cs="方正黑体_GBK"/>
                <w:lang w:bidi="ar"/>
              </w:rPr>
              <w:t>/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月）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实际支出金额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实际支出进度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33"/>
                <w:rFonts w:ascii="Times New Roman" w:hAnsi="Times New Roman"/>
                <w:lang w:bidi="ar"/>
              </w:rPr>
              <w:t>合      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bidi="ar"/>
              </w:rPr>
              <w:t xml:space="preserve"> 2,000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bidi="ar"/>
              </w:rPr>
              <w:t xml:space="preserve"> 2,000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 xml:space="preserve"> 跳磴镇生态小镇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bidi="ar"/>
              </w:rPr>
              <w:t xml:space="preserve"> 建桥公司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专项债券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2,000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2022年10日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2,000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ar"/>
              </w:rPr>
              <w:t>00%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</w:tbl>
    <w:p>
      <w:pPr>
        <w:spacing w:before="1"/>
        <w:rPr>
          <w:rFonts w:ascii="Times New Roman" w:hAnsi="Times New Roman"/>
          <w:i/>
          <w:iCs/>
          <w:sz w:val="44"/>
        </w:rPr>
      </w:pPr>
    </w:p>
    <w:p>
      <w:pPr>
        <w:jc w:val="center"/>
        <w:rPr>
          <w:rFonts w:ascii="Times New Roman" w:hAnsi="Times New Roman"/>
          <w:sz w:val="21"/>
        </w:rPr>
        <w:sectPr>
          <w:type w:val="continuous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rPr>
          <w:rFonts w:ascii="Times New Roman" w:hAnsi="Times New Roman"/>
          <w:sz w:val="11"/>
        </w:rPr>
        <w:sectPr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keepNext w:val="0"/>
        <w:keepLines w:val="0"/>
        <w:pageBreakBefore w:val="0"/>
        <w:widowControl w:val="0"/>
        <w:tabs>
          <w:tab w:val="left" w:pos="1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18</w:t>
      </w:r>
      <w:r>
        <w:rPr>
          <w:rFonts w:ascii="Times New Roman" w:hAnsi="Times New Roman" w:eastAsia="方正黑体_GBK" w:cs="方正黑体_GBK"/>
          <w:sz w:val="32"/>
          <w:szCs w:val="32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ascii="Times New Roman" w:hAnsi="Times New Roman"/>
          <w:spacing w:val="-4"/>
          <w:sz w:val="21"/>
        </w:rPr>
      </w:pPr>
      <w:r>
        <w:rPr>
          <w:rFonts w:hint="eastAsia" w:ascii="Times New Roman" w:hAnsi="Times New Roman" w:eastAsia="方正小标宋_GBK" w:cs="方正小标宋_GBK"/>
          <w:spacing w:val="-1"/>
          <w:sz w:val="44"/>
          <w:szCs w:val="28"/>
        </w:rPr>
        <w:t>2022年大渡口区政府债务相关情况表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567" w:firstLine="202" w:firstLineChars="100"/>
        <w:jc w:val="center"/>
        <w:textAlignment w:val="auto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pacing w:val="-4"/>
          <w:sz w:val="21"/>
          <w:lang w:val="en-US" w:eastAsia="zh-C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4"/>
          <w:sz w:val="22"/>
          <w:szCs w:val="22"/>
        </w:rPr>
        <w:t>单位：亿元</w:t>
      </w:r>
    </w:p>
    <w:tbl>
      <w:tblPr>
        <w:tblStyle w:val="17"/>
        <w:tblpPr w:leftFromText="180" w:rightFromText="180" w:vertAnchor="page" w:horzAnchor="page" w:tblpX="1234" w:tblpY="4089"/>
        <w:tblW w:w="9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2026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9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项        目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本地区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黑体_GBK" w:cs="方正黑体_GBK"/>
                <w:sz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  <w:lang w:bidi="ar"/>
              </w:rPr>
              <w:t>本 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99" w:type="dxa"/>
          </w:tcPr>
          <w:p>
            <w:pPr>
              <w:pStyle w:val="24"/>
              <w:spacing w:before="83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一、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1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rFonts w:eastAsia="宋体"/>
                <w:spacing w:val="-1"/>
                <w:sz w:val="21"/>
              </w:rPr>
              <w:t>年末地方政府债务余额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99.37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99.37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其中：一般债务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62.77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62.77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8" w:right="732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专项债务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二、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1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rFonts w:eastAsia="宋体"/>
                <w:spacing w:val="-1"/>
                <w:sz w:val="21"/>
              </w:rPr>
              <w:t>年末地方政府债务限额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99.40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其中：一般债务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62.80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62.80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8" w:right="732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专项债务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三、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eastAsia="宋体"/>
                <w:spacing w:val="-1"/>
                <w:sz w:val="21"/>
              </w:rPr>
              <w:t>年地方政府债务发行决算数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20.33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20.33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3"/>
                <w:sz w:val="21"/>
              </w:rPr>
              <w:t>新增一般债券发行额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2.00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592"/>
              <w:rPr>
                <w:rFonts w:eastAsia="宋体"/>
                <w:sz w:val="21"/>
              </w:rPr>
            </w:pPr>
            <w:r>
              <w:rPr>
                <w:rFonts w:eastAsia="宋体"/>
                <w:spacing w:val="-3"/>
                <w:sz w:val="21"/>
              </w:rPr>
              <w:t>中央转贷地方的国际金融组织和外国政府贷款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3"/>
                <w:sz w:val="21"/>
              </w:rPr>
              <w:t>再融资一般债券发行额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9.73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3"/>
                <w:sz w:val="21"/>
              </w:rPr>
              <w:t>新增专项债券发行额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0.20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3"/>
                <w:sz w:val="21"/>
              </w:rPr>
              <w:t>再融资专项债券发行额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8.40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8.40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四、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eastAsia="宋体"/>
                <w:spacing w:val="-1"/>
                <w:sz w:val="21"/>
              </w:rPr>
              <w:t>年地方政府债务还本决算数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18.33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18.33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一般债务还本支出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9.73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9.73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6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专项债务还本支出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8.60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8.60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五、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rFonts w:eastAsia="宋体"/>
                <w:spacing w:val="-1"/>
                <w:sz w:val="21"/>
              </w:rPr>
              <w:t>年地方政府债务付息决算数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3.32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99" w:type="dxa"/>
          </w:tcPr>
          <w:p>
            <w:pPr>
              <w:pStyle w:val="24"/>
              <w:spacing w:before="81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一般债务付息支出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1.90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99" w:type="dxa"/>
          </w:tcPr>
          <w:p>
            <w:pPr>
              <w:pStyle w:val="24"/>
              <w:spacing w:before="80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专项债务付息支出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1.42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六、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eastAsia="宋体"/>
                <w:spacing w:val="-1"/>
                <w:sz w:val="21"/>
              </w:rPr>
              <w:t>年末地方政府债务余额决算数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102.55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102.55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其中：一般债务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65.95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65.95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8" w:right="732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专项债务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225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七、</w:t>
            </w:r>
            <w:r>
              <w:rPr>
                <w:sz w:val="21"/>
              </w:rPr>
              <w:t>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rFonts w:eastAsia="宋体"/>
                <w:spacing w:val="-2"/>
                <w:sz w:val="21"/>
              </w:rPr>
              <w:t>年地方政府债务限额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102.55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102.55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99" w:type="dxa"/>
          </w:tcPr>
          <w:p>
            <w:pPr>
              <w:pStyle w:val="24"/>
              <w:spacing w:before="78"/>
              <w:ind w:left="1065"/>
              <w:rPr>
                <w:rFonts w:eastAsia="宋体"/>
                <w:sz w:val="21"/>
              </w:rPr>
            </w:pPr>
            <w:r>
              <w:rPr>
                <w:rFonts w:eastAsia="宋体"/>
                <w:spacing w:val="-4"/>
                <w:sz w:val="21"/>
              </w:rPr>
              <w:t>其中：一般债务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65.95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65.95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99" w:type="dxa"/>
          </w:tcPr>
          <w:p>
            <w:pPr>
              <w:pStyle w:val="24"/>
              <w:spacing w:before="80"/>
              <w:ind w:left="8" w:right="732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pacing w:val="-7"/>
                <w:sz w:val="21"/>
              </w:rPr>
              <w:t>专项债务</w:t>
            </w:r>
          </w:p>
        </w:tc>
        <w:tc>
          <w:tcPr>
            <w:tcW w:w="2026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textAlignment w:val="top"/>
              <w:rPr>
                <w:rFonts w:ascii="Times New Roman" w:hAnsi="Times New Roman" w:cs="Times New Roman"/>
                <w:spacing w:val="-1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36.60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ascii="Times New Roman" w:hAnsi="Times New Roman"/>
          <w:sz w:val="20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 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320" w:firstLineChars="300"/>
        <w:textAlignment w:val="auto"/>
        <w:rPr>
          <w:rFonts w:ascii="Times New Roman" w:hAnsi="Times New Roman" w:eastAsia="方正小标宋_GBK" w:cs="方正小标宋_GBK"/>
          <w:sz w:val="44"/>
          <w:szCs w:val="28"/>
        </w:rPr>
      </w:pPr>
      <w:r>
        <w:rPr>
          <w:rFonts w:hint="eastAsia" w:ascii="Times New Roman" w:hAnsi="Times New Roman" w:eastAsia="方正小标宋_GBK" w:cs="方正小标宋_GBK"/>
          <w:sz w:val="44"/>
          <w:szCs w:val="28"/>
        </w:rPr>
        <w:t>2022</w:t>
      </w:r>
      <w:r>
        <w:rPr>
          <w:rFonts w:hint="eastAsia" w:ascii="Times New Roman" w:hAnsi="Times New Roman" w:eastAsia="方正小标宋_GBK" w:cs="方正小标宋_GBK"/>
          <w:spacing w:val="-1"/>
          <w:sz w:val="44"/>
          <w:szCs w:val="28"/>
        </w:rPr>
        <w:t>年大渡口区政府债务指标表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ascii="Times New Roman" w:hAnsi="Times New Roman" w:eastAsia="PMingLiU"/>
          <w:sz w:val="40"/>
          <w:szCs w:val="24"/>
        </w:rPr>
        <w:sectPr>
          <w:type w:val="continuous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tbl>
      <w:tblPr>
        <w:tblStyle w:val="17"/>
        <w:tblpPr w:leftFromText="180" w:rightFromText="180" w:vertAnchor="text" w:horzAnchor="margin" w:tblpXSpec="center" w:tblpY="455"/>
        <w:tblW w:w="9308" w:type="dxa"/>
        <w:tblInd w:w="-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690"/>
        <w:gridCol w:w="1691"/>
        <w:gridCol w:w="1428"/>
        <w:gridCol w:w="1348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5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级次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政府债务率（%）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利息支出率（%）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bidi="ar"/>
              </w:rPr>
              <w:t>债务年限（年）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最长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0"/>
                <w:szCs w:val="20"/>
                <w:lang w:bidi="ar"/>
              </w:rPr>
              <w:t>最短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lang w:bidi="ar"/>
              </w:rPr>
              <w:t>平均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5" w:type="dxa"/>
          </w:tcPr>
          <w:p>
            <w:pPr>
              <w:pStyle w:val="24"/>
              <w:spacing w:before="166"/>
              <w:ind w:left="378"/>
              <w:rPr>
                <w:rFonts w:eastAsia="宋体"/>
                <w:b/>
                <w:sz w:val="21"/>
              </w:rPr>
            </w:pPr>
            <w:r>
              <w:rPr>
                <w:rFonts w:hint="eastAsia" w:eastAsia="宋体"/>
                <w:b/>
                <w:spacing w:val="-4"/>
                <w:sz w:val="21"/>
              </w:rPr>
              <w:t>大渡口区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105%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3.4%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8.1</w:t>
            </w:r>
          </w:p>
        </w:tc>
      </w:tr>
    </w:tbl>
    <w:p>
      <w:pPr>
        <w:rPr>
          <w:rFonts w:ascii="Times New Roman" w:hAnsi="Times New Roman"/>
          <w:sz w:val="21"/>
        </w:rPr>
        <w:sectPr>
          <w:type w:val="continuous"/>
          <w:pgSz w:w="11910" w:h="16840"/>
          <w:pgMar w:top="2098" w:right="1531" w:bottom="1984" w:left="1531" w:header="0" w:footer="1111" w:gutter="0"/>
          <w:pgNumType w:fmt="decimal"/>
          <w:cols w:space="0" w:num="1"/>
        </w:sectPr>
      </w:pPr>
    </w:p>
    <w:p>
      <w:pPr>
        <w:pStyle w:val="2"/>
        <w:spacing w:before="2"/>
        <w:rPr>
          <w:rFonts w:ascii="Times New Roman" w:hAnsi="Times New Roman"/>
          <w:sz w:val="2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spacing w:before="3"/>
        <w:rPr>
          <w:rFonts w:ascii="Times New Roman" w:hAnsi="Times New Roman"/>
          <w:sz w:val="44"/>
        </w:rPr>
      </w:pPr>
    </w:p>
    <w:sectPr>
      <w:type w:val="continuous"/>
      <w:pgSz w:w="11910" w:h="16840"/>
      <w:pgMar w:top="2098" w:right="1531" w:bottom="1984" w:left="1531" w:header="0" w:footer="1111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-406400</wp:posOffset>
              </wp:positionV>
              <wp:extent cx="673100" cy="250825"/>
              <wp:effectExtent l="0" t="0" r="0" b="0"/>
              <wp:wrapNone/>
              <wp:docPr id="3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7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top:-32pt;height:19.75pt;width:53pt;mso-position-horizontal:outside;mso-position-horizontal-relative:margin;z-index:251665408;mso-width-relative:page;mso-height-relative:page;" filled="f" stroked="f" coordsize="21600,21600" o:gfxdata="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kZh&#10;29YAAAAIAQAADwAAAAAAAAABACAAAAAiAAAAZHJzL2Rvd25yZXYueG1sUEsBAhQAFAAAAAgAh07i&#10;QO9YnqyyAQAAdA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7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9880600</wp:posOffset>
              </wp:positionV>
              <wp:extent cx="795655" cy="19558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top:778pt;height:15.4pt;width:62.65pt;mso-position-horizontal:outside;mso-position-horizontal-relative:margin;mso-position-vertical-relative:page;z-index:251661312;mso-width-relative:page;mso-height-relative:page;" filled="f" stroked="f" coordsize="21600,21600" o:gfxdata="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63&#10;fkzXAAAACgEAAA8AAAAAAAAAAQAgAAAAIgAAAGRycy9kb3ducmV2LnhtbFBLAQIUABQAAAAIAIdO&#10;4kDB1i5csgEAAHM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-390525</wp:posOffset>
              </wp:positionV>
              <wp:extent cx="857250" cy="19240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top:-30.75pt;height:15.15pt;width:67.5pt;mso-position-horizontal:inside;mso-position-horizontal-relative:margin;z-index:251663360;mso-width-relative:page;mso-height-relative:page;" filled="f" stroked="f" coordsize="21600,21600" o:gfxdata="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ZE9&#10;/NcAAAAIAQAADwAAAAAAAAABACAAAAAiAAAAZHJzL2Rvd25yZXYueG1sUEsBAhQAFAAAAAgAh07i&#10;QBKMwMixAQAAdQ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20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9880600</wp:posOffset>
              </wp:positionV>
              <wp:extent cx="759460" cy="22733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227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top:778pt;height:17.9pt;width:59.8pt;mso-position-horizontal:outside;mso-position-horizontal-relative:margin;mso-position-vertical-relative:page;z-index:251664384;mso-width-relative:page;mso-height-relative:page;" filled="f" stroked="f" coordsize="21600,21600" o:gfxdata="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U&#10;glTc1wAAAAoBAAAPAAAAAAAAAAEAIAAAACIAAABkcnMvZG93bnJldi54bWxQSwECFAAUAAAACACH&#10;TuJAv6LccLMBAAB1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40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-390525</wp:posOffset>
              </wp:positionV>
              <wp:extent cx="659765" cy="1809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—— ——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top:-30.75pt;height:14.25pt;width:51.95pt;mso-position-horizontal:inside;mso-position-horizontal-relative:margin;z-index:251659264;mso-width-relative:page;mso-height-relative:page;" filled="f" stroked="f" coordsize="21600,21600" o:gfxdata="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4&#10;AZ2b1wAAAAgBAAAPAAAAAAAAAAEAIAAAACIAAABkcnMvZG93bnJldi54bWxQSwECFAAUAAAACACH&#10;TuJAITOwdLMBAABz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—— ——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9880600</wp:posOffset>
              </wp:positionV>
              <wp:extent cx="671830" cy="19304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top:778pt;height:15.2pt;width:52.9pt;mso-position-horizontal:outside;mso-position-horizontal-relative:margin;mso-position-vertical-relative:page;z-index:251660288;mso-width-relative:page;mso-height-relative:page;" filled="f" stroked="f" coordsize="21600,21600" o:gfxdata="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XY&#10;rLrXAAAACgEAAA8AAAAAAAAAAQAgAAAAIgAAAGRycy9kb3ducmV2LnhtbFBLAQIUABQAAAAIAIdO&#10;4kAQlM5wsgEAAHM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-390525</wp:posOffset>
              </wp:positionV>
              <wp:extent cx="737870" cy="19240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top:-30.75pt;height:15.15pt;width:58.1pt;mso-position-horizontal:inside;mso-position-horizontal-relative:margin;z-index:251662336;mso-width-relative:page;mso-height-relative:page;" filled="f" stroked="f" coordsize="21600,21600" o:gfxdata="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fG&#10;nyLXAAAACAEAAA8AAAAAAAAAAQAgAAAAIgAAAGRycy9kb3ducmV2LnhtbFBLAQIUABQAAAAIAIdO&#10;4kAmaPF4sgEAAHM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tabs>
        <w:tab w:val="left" w:pos="3448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Y2U0ZDczNWU4YTk3NDY1MDRmMzg5MWM2ZTIzZjIifQ=="/>
  </w:docVars>
  <w:rsids>
    <w:rsidRoot w:val="00292DD9"/>
    <w:rsid w:val="00007AB9"/>
    <w:rsid w:val="00016EC3"/>
    <w:rsid w:val="0002002A"/>
    <w:rsid w:val="00045F3A"/>
    <w:rsid w:val="000771E9"/>
    <w:rsid w:val="000A0180"/>
    <w:rsid w:val="000A1250"/>
    <w:rsid w:val="000A7C69"/>
    <w:rsid w:val="000C174E"/>
    <w:rsid w:val="0011099C"/>
    <w:rsid w:val="00116926"/>
    <w:rsid w:val="0013790D"/>
    <w:rsid w:val="0014334C"/>
    <w:rsid w:val="001542ED"/>
    <w:rsid w:val="00156364"/>
    <w:rsid w:val="001602E7"/>
    <w:rsid w:val="001B3AD4"/>
    <w:rsid w:val="001D2E54"/>
    <w:rsid w:val="001E05BA"/>
    <w:rsid w:val="00234089"/>
    <w:rsid w:val="0024023C"/>
    <w:rsid w:val="00240E07"/>
    <w:rsid w:val="00292DD9"/>
    <w:rsid w:val="002D100A"/>
    <w:rsid w:val="00373216"/>
    <w:rsid w:val="003B73F0"/>
    <w:rsid w:val="00405EF1"/>
    <w:rsid w:val="004A6B2A"/>
    <w:rsid w:val="004B7BB1"/>
    <w:rsid w:val="004C7FF3"/>
    <w:rsid w:val="005356B9"/>
    <w:rsid w:val="00557CD2"/>
    <w:rsid w:val="00591D19"/>
    <w:rsid w:val="005E3F9E"/>
    <w:rsid w:val="005F01E2"/>
    <w:rsid w:val="00610FD2"/>
    <w:rsid w:val="006452CE"/>
    <w:rsid w:val="006D15FB"/>
    <w:rsid w:val="006F4D57"/>
    <w:rsid w:val="007279EB"/>
    <w:rsid w:val="00773ABF"/>
    <w:rsid w:val="007C2000"/>
    <w:rsid w:val="007D27A2"/>
    <w:rsid w:val="007F02D8"/>
    <w:rsid w:val="0081446E"/>
    <w:rsid w:val="00853F60"/>
    <w:rsid w:val="0086479E"/>
    <w:rsid w:val="00886482"/>
    <w:rsid w:val="008A050B"/>
    <w:rsid w:val="008A71DE"/>
    <w:rsid w:val="008B027C"/>
    <w:rsid w:val="008D6F58"/>
    <w:rsid w:val="009222E7"/>
    <w:rsid w:val="00937D65"/>
    <w:rsid w:val="00950407"/>
    <w:rsid w:val="00970C96"/>
    <w:rsid w:val="0097719C"/>
    <w:rsid w:val="009A036E"/>
    <w:rsid w:val="009A0489"/>
    <w:rsid w:val="009A2351"/>
    <w:rsid w:val="009C56D1"/>
    <w:rsid w:val="009F47A2"/>
    <w:rsid w:val="00A04ED1"/>
    <w:rsid w:val="00A8793C"/>
    <w:rsid w:val="00AB4DD8"/>
    <w:rsid w:val="00B109D0"/>
    <w:rsid w:val="00B4689F"/>
    <w:rsid w:val="00B922F1"/>
    <w:rsid w:val="00BD43E5"/>
    <w:rsid w:val="00BF5AA6"/>
    <w:rsid w:val="00C05903"/>
    <w:rsid w:val="00C17AE5"/>
    <w:rsid w:val="00C35D95"/>
    <w:rsid w:val="00C61BDF"/>
    <w:rsid w:val="00CA287A"/>
    <w:rsid w:val="00CD0EA6"/>
    <w:rsid w:val="00D11B61"/>
    <w:rsid w:val="00D45949"/>
    <w:rsid w:val="00D46869"/>
    <w:rsid w:val="00D56173"/>
    <w:rsid w:val="00D56C9C"/>
    <w:rsid w:val="00D810CB"/>
    <w:rsid w:val="00DB0026"/>
    <w:rsid w:val="00E130FF"/>
    <w:rsid w:val="00E25874"/>
    <w:rsid w:val="00E739DE"/>
    <w:rsid w:val="00E91825"/>
    <w:rsid w:val="00E91DA0"/>
    <w:rsid w:val="00ED44BF"/>
    <w:rsid w:val="00EE677A"/>
    <w:rsid w:val="00EF0E19"/>
    <w:rsid w:val="00F064DD"/>
    <w:rsid w:val="00F135B5"/>
    <w:rsid w:val="00F2073A"/>
    <w:rsid w:val="00F402A5"/>
    <w:rsid w:val="00F578FC"/>
    <w:rsid w:val="00FC1B1A"/>
    <w:rsid w:val="00FC7A72"/>
    <w:rsid w:val="013B7FED"/>
    <w:rsid w:val="01836E2C"/>
    <w:rsid w:val="0186195C"/>
    <w:rsid w:val="01C2377F"/>
    <w:rsid w:val="01ED4F48"/>
    <w:rsid w:val="01EF1779"/>
    <w:rsid w:val="02053973"/>
    <w:rsid w:val="02747047"/>
    <w:rsid w:val="027940DB"/>
    <w:rsid w:val="02A36DE4"/>
    <w:rsid w:val="030F3A22"/>
    <w:rsid w:val="03461599"/>
    <w:rsid w:val="03565256"/>
    <w:rsid w:val="039E5B41"/>
    <w:rsid w:val="0429381D"/>
    <w:rsid w:val="04C020AE"/>
    <w:rsid w:val="05400B36"/>
    <w:rsid w:val="05402E1B"/>
    <w:rsid w:val="05556123"/>
    <w:rsid w:val="05597CC6"/>
    <w:rsid w:val="056E06A9"/>
    <w:rsid w:val="05D01ACC"/>
    <w:rsid w:val="06094450"/>
    <w:rsid w:val="065506AD"/>
    <w:rsid w:val="065F50E8"/>
    <w:rsid w:val="06787267"/>
    <w:rsid w:val="06EE1DB3"/>
    <w:rsid w:val="071541F8"/>
    <w:rsid w:val="078C12F8"/>
    <w:rsid w:val="07A2645D"/>
    <w:rsid w:val="07F80AE9"/>
    <w:rsid w:val="083601E7"/>
    <w:rsid w:val="085D322C"/>
    <w:rsid w:val="08774814"/>
    <w:rsid w:val="08BC2D04"/>
    <w:rsid w:val="08F328FD"/>
    <w:rsid w:val="09294845"/>
    <w:rsid w:val="0A3A0A78"/>
    <w:rsid w:val="0A4B0045"/>
    <w:rsid w:val="0A803BDF"/>
    <w:rsid w:val="0A9D2256"/>
    <w:rsid w:val="0AE458E1"/>
    <w:rsid w:val="0B597851"/>
    <w:rsid w:val="0B837D6E"/>
    <w:rsid w:val="0BBC06AB"/>
    <w:rsid w:val="0BFB16A0"/>
    <w:rsid w:val="0C172450"/>
    <w:rsid w:val="0C2E71AC"/>
    <w:rsid w:val="0C825B1D"/>
    <w:rsid w:val="0C8E08AE"/>
    <w:rsid w:val="0C936520"/>
    <w:rsid w:val="0CB47CA0"/>
    <w:rsid w:val="0CD360F6"/>
    <w:rsid w:val="0D1850EB"/>
    <w:rsid w:val="0D5E3C29"/>
    <w:rsid w:val="0D670C1A"/>
    <w:rsid w:val="0D93101D"/>
    <w:rsid w:val="0DB66540"/>
    <w:rsid w:val="0DC63215"/>
    <w:rsid w:val="0DD96B65"/>
    <w:rsid w:val="0E2654C2"/>
    <w:rsid w:val="0E6B5B94"/>
    <w:rsid w:val="0EA855E3"/>
    <w:rsid w:val="0EE274D6"/>
    <w:rsid w:val="0FA428A2"/>
    <w:rsid w:val="108467B8"/>
    <w:rsid w:val="10D30C79"/>
    <w:rsid w:val="10E73E4C"/>
    <w:rsid w:val="1132645B"/>
    <w:rsid w:val="125B5E6A"/>
    <w:rsid w:val="131D23EE"/>
    <w:rsid w:val="13BB7CBF"/>
    <w:rsid w:val="13BC7CF7"/>
    <w:rsid w:val="13E5625D"/>
    <w:rsid w:val="13F64CE2"/>
    <w:rsid w:val="140D6614"/>
    <w:rsid w:val="14B45158"/>
    <w:rsid w:val="14BF559F"/>
    <w:rsid w:val="15296F8D"/>
    <w:rsid w:val="16113C33"/>
    <w:rsid w:val="164C2AF1"/>
    <w:rsid w:val="16EB3333"/>
    <w:rsid w:val="16F40C3C"/>
    <w:rsid w:val="177E1900"/>
    <w:rsid w:val="178D2649"/>
    <w:rsid w:val="17C24186"/>
    <w:rsid w:val="17D65364"/>
    <w:rsid w:val="181311C9"/>
    <w:rsid w:val="18F64196"/>
    <w:rsid w:val="19397563"/>
    <w:rsid w:val="19682838"/>
    <w:rsid w:val="199C7AF2"/>
    <w:rsid w:val="19B17A41"/>
    <w:rsid w:val="1A8F3066"/>
    <w:rsid w:val="1AC05EDE"/>
    <w:rsid w:val="1AF343C2"/>
    <w:rsid w:val="1B1C3BF5"/>
    <w:rsid w:val="1B7A5FE9"/>
    <w:rsid w:val="1B941D8D"/>
    <w:rsid w:val="1BB630ED"/>
    <w:rsid w:val="1BD55A43"/>
    <w:rsid w:val="1C090A6E"/>
    <w:rsid w:val="1C672639"/>
    <w:rsid w:val="1DF0665E"/>
    <w:rsid w:val="1E2C615F"/>
    <w:rsid w:val="1E7304BC"/>
    <w:rsid w:val="1F2F36E0"/>
    <w:rsid w:val="1F35170E"/>
    <w:rsid w:val="1F481885"/>
    <w:rsid w:val="1F560DF5"/>
    <w:rsid w:val="1F56633C"/>
    <w:rsid w:val="1FF901E6"/>
    <w:rsid w:val="200135EC"/>
    <w:rsid w:val="207D6285"/>
    <w:rsid w:val="20DB081A"/>
    <w:rsid w:val="21736865"/>
    <w:rsid w:val="21EB3625"/>
    <w:rsid w:val="22673E55"/>
    <w:rsid w:val="22F94995"/>
    <w:rsid w:val="22FD7853"/>
    <w:rsid w:val="22FE1887"/>
    <w:rsid w:val="23317A67"/>
    <w:rsid w:val="23CB52EA"/>
    <w:rsid w:val="23F25D26"/>
    <w:rsid w:val="24351F71"/>
    <w:rsid w:val="252D6E17"/>
    <w:rsid w:val="25C04F6D"/>
    <w:rsid w:val="25C45B49"/>
    <w:rsid w:val="263D4F2E"/>
    <w:rsid w:val="26476A05"/>
    <w:rsid w:val="265F318C"/>
    <w:rsid w:val="26620712"/>
    <w:rsid w:val="267342A9"/>
    <w:rsid w:val="26E13E3E"/>
    <w:rsid w:val="272D447F"/>
    <w:rsid w:val="2751613D"/>
    <w:rsid w:val="276224B8"/>
    <w:rsid w:val="27A71754"/>
    <w:rsid w:val="28261BE3"/>
    <w:rsid w:val="282B4E63"/>
    <w:rsid w:val="287A6993"/>
    <w:rsid w:val="28CA467C"/>
    <w:rsid w:val="28D574C0"/>
    <w:rsid w:val="28D9486C"/>
    <w:rsid w:val="29027D06"/>
    <w:rsid w:val="29857307"/>
    <w:rsid w:val="298B14A4"/>
    <w:rsid w:val="29DE24D7"/>
    <w:rsid w:val="2A7F70CB"/>
    <w:rsid w:val="2A99521E"/>
    <w:rsid w:val="2A9B486B"/>
    <w:rsid w:val="2ACF44ED"/>
    <w:rsid w:val="2B8B4E79"/>
    <w:rsid w:val="2BC11454"/>
    <w:rsid w:val="2D3833B2"/>
    <w:rsid w:val="2D4B511A"/>
    <w:rsid w:val="2D5103F3"/>
    <w:rsid w:val="2D571606"/>
    <w:rsid w:val="2D9906B8"/>
    <w:rsid w:val="2DAB5557"/>
    <w:rsid w:val="2DF77ABE"/>
    <w:rsid w:val="2E092F33"/>
    <w:rsid w:val="2E3B7868"/>
    <w:rsid w:val="2E5174A1"/>
    <w:rsid w:val="2E8719A0"/>
    <w:rsid w:val="2E9A5DEC"/>
    <w:rsid w:val="2EFC21B7"/>
    <w:rsid w:val="2F454EDB"/>
    <w:rsid w:val="2F584B7A"/>
    <w:rsid w:val="2F8801BD"/>
    <w:rsid w:val="300F6E18"/>
    <w:rsid w:val="30286CB4"/>
    <w:rsid w:val="30913CD1"/>
    <w:rsid w:val="309D2465"/>
    <w:rsid w:val="30D36097"/>
    <w:rsid w:val="30D6332D"/>
    <w:rsid w:val="30F335F4"/>
    <w:rsid w:val="315006BF"/>
    <w:rsid w:val="31B85D53"/>
    <w:rsid w:val="31F3558B"/>
    <w:rsid w:val="32B73828"/>
    <w:rsid w:val="32D22DDA"/>
    <w:rsid w:val="33510E19"/>
    <w:rsid w:val="335D42A8"/>
    <w:rsid w:val="3502519D"/>
    <w:rsid w:val="35431161"/>
    <w:rsid w:val="35CE1B35"/>
    <w:rsid w:val="36547546"/>
    <w:rsid w:val="376441FD"/>
    <w:rsid w:val="376A111F"/>
    <w:rsid w:val="377358F4"/>
    <w:rsid w:val="37753DF8"/>
    <w:rsid w:val="37993E7B"/>
    <w:rsid w:val="37F743F3"/>
    <w:rsid w:val="38604FD7"/>
    <w:rsid w:val="386F2A2A"/>
    <w:rsid w:val="38B9639D"/>
    <w:rsid w:val="39144EE2"/>
    <w:rsid w:val="39497B7D"/>
    <w:rsid w:val="397D193C"/>
    <w:rsid w:val="39904313"/>
    <w:rsid w:val="39C62D27"/>
    <w:rsid w:val="39CB391E"/>
    <w:rsid w:val="3A266423"/>
    <w:rsid w:val="3A3D7BD0"/>
    <w:rsid w:val="3A4E6D77"/>
    <w:rsid w:val="3A7D454D"/>
    <w:rsid w:val="3B5E2B56"/>
    <w:rsid w:val="3B676F67"/>
    <w:rsid w:val="3B79029F"/>
    <w:rsid w:val="3BAF1151"/>
    <w:rsid w:val="3BB73DA3"/>
    <w:rsid w:val="3BED442A"/>
    <w:rsid w:val="3C88731A"/>
    <w:rsid w:val="3CE84C78"/>
    <w:rsid w:val="3E091A36"/>
    <w:rsid w:val="3E3C0E22"/>
    <w:rsid w:val="3E5202B3"/>
    <w:rsid w:val="40121451"/>
    <w:rsid w:val="403A4A3A"/>
    <w:rsid w:val="407F391E"/>
    <w:rsid w:val="40C7211C"/>
    <w:rsid w:val="41715293"/>
    <w:rsid w:val="421F3FEB"/>
    <w:rsid w:val="430C18C3"/>
    <w:rsid w:val="43902918"/>
    <w:rsid w:val="439E0334"/>
    <w:rsid w:val="43F15EEC"/>
    <w:rsid w:val="43F264AE"/>
    <w:rsid w:val="44D64DB5"/>
    <w:rsid w:val="45264C2E"/>
    <w:rsid w:val="458E600A"/>
    <w:rsid w:val="45CC78A7"/>
    <w:rsid w:val="45D611EE"/>
    <w:rsid w:val="45DC23CF"/>
    <w:rsid w:val="45EA3BDB"/>
    <w:rsid w:val="46D26399"/>
    <w:rsid w:val="46EE51CD"/>
    <w:rsid w:val="46F64EA6"/>
    <w:rsid w:val="473F23D8"/>
    <w:rsid w:val="47A90BF0"/>
    <w:rsid w:val="47E4662A"/>
    <w:rsid w:val="48077BD5"/>
    <w:rsid w:val="48731E28"/>
    <w:rsid w:val="49050F1F"/>
    <w:rsid w:val="4910709F"/>
    <w:rsid w:val="49201133"/>
    <w:rsid w:val="499B350B"/>
    <w:rsid w:val="4A1D5486"/>
    <w:rsid w:val="4A2D74A9"/>
    <w:rsid w:val="4A7A49F7"/>
    <w:rsid w:val="4AB105EF"/>
    <w:rsid w:val="4AC114CC"/>
    <w:rsid w:val="4B2846F2"/>
    <w:rsid w:val="4BE77DD8"/>
    <w:rsid w:val="4C53761D"/>
    <w:rsid w:val="4D1D62A3"/>
    <w:rsid w:val="4D5A4F61"/>
    <w:rsid w:val="4D965909"/>
    <w:rsid w:val="4E280BD1"/>
    <w:rsid w:val="4EC23620"/>
    <w:rsid w:val="4ECE5EE4"/>
    <w:rsid w:val="4F864754"/>
    <w:rsid w:val="4F910862"/>
    <w:rsid w:val="4FA83116"/>
    <w:rsid w:val="4FAA0E12"/>
    <w:rsid w:val="4FC3672A"/>
    <w:rsid w:val="4FC52360"/>
    <w:rsid w:val="4FF9447F"/>
    <w:rsid w:val="502F4486"/>
    <w:rsid w:val="506A5D0B"/>
    <w:rsid w:val="508B5BEF"/>
    <w:rsid w:val="513A6339"/>
    <w:rsid w:val="51AA5FDA"/>
    <w:rsid w:val="51CC27D9"/>
    <w:rsid w:val="526B1803"/>
    <w:rsid w:val="53220D30"/>
    <w:rsid w:val="5357746B"/>
    <w:rsid w:val="546E1AAF"/>
    <w:rsid w:val="54802B9D"/>
    <w:rsid w:val="54C5697C"/>
    <w:rsid w:val="552E1E16"/>
    <w:rsid w:val="56135BFE"/>
    <w:rsid w:val="564D587C"/>
    <w:rsid w:val="56C52326"/>
    <w:rsid w:val="56FB62D5"/>
    <w:rsid w:val="57607BDE"/>
    <w:rsid w:val="577A44B3"/>
    <w:rsid w:val="57FA3F81"/>
    <w:rsid w:val="57FE1042"/>
    <w:rsid w:val="580942EE"/>
    <w:rsid w:val="582466E6"/>
    <w:rsid w:val="58833A51"/>
    <w:rsid w:val="59173AF1"/>
    <w:rsid w:val="59970B19"/>
    <w:rsid w:val="59E02B84"/>
    <w:rsid w:val="59F24F7E"/>
    <w:rsid w:val="5A4E118B"/>
    <w:rsid w:val="5A8B33BB"/>
    <w:rsid w:val="5ADB4098"/>
    <w:rsid w:val="5B1109D3"/>
    <w:rsid w:val="5B341485"/>
    <w:rsid w:val="5B8974F2"/>
    <w:rsid w:val="5BA30291"/>
    <w:rsid w:val="5BB56D1F"/>
    <w:rsid w:val="5BDD0C6E"/>
    <w:rsid w:val="5BFB1E7B"/>
    <w:rsid w:val="5C0056E3"/>
    <w:rsid w:val="5C3F5981"/>
    <w:rsid w:val="5CC40564"/>
    <w:rsid w:val="5CED0337"/>
    <w:rsid w:val="5D0F0A72"/>
    <w:rsid w:val="5D49006C"/>
    <w:rsid w:val="5D5151E8"/>
    <w:rsid w:val="5DB22A0D"/>
    <w:rsid w:val="5DD64268"/>
    <w:rsid w:val="5E710653"/>
    <w:rsid w:val="5EA04A23"/>
    <w:rsid w:val="5EF808F3"/>
    <w:rsid w:val="5EF93835"/>
    <w:rsid w:val="608A0196"/>
    <w:rsid w:val="60E3624A"/>
    <w:rsid w:val="61D836AF"/>
    <w:rsid w:val="62193D61"/>
    <w:rsid w:val="624D08F8"/>
    <w:rsid w:val="62EE325C"/>
    <w:rsid w:val="632669BB"/>
    <w:rsid w:val="63530E6F"/>
    <w:rsid w:val="635E1DCE"/>
    <w:rsid w:val="63AC4CF5"/>
    <w:rsid w:val="63B55005"/>
    <w:rsid w:val="63FF393A"/>
    <w:rsid w:val="645131D2"/>
    <w:rsid w:val="648D5163"/>
    <w:rsid w:val="64F87E07"/>
    <w:rsid w:val="65141CA2"/>
    <w:rsid w:val="652775F7"/>
    <w:rsid w:val="652F5950"/>
    <w:rsid w:val="662B7800"/>
    <w:rsid w:val="66723D31"/>
    <w:rsid w:val="67310DBC"/>
    <w:rsid w:val="67370F9E"/>
    <w:rsid w:val="67921ABF"/>
    <w:rsid w:val="67A44D24"/>
    <w:rsid w:val="67CA2C76"/>
    <w:rsid w:val="68567C6A"/>
    <w:rsid w:val="685E0F8B"/>
    <w:rsid w:val="685F4BC0"/>
    <w:rsid w:val="687234C5"/>
    <w:rsid w:val="68E6522A"/>
    <w:rsid w:val="68FA6B5B"/>
    <w:rsid w:val="69302B92"/>
    <w:rsid w:val="6948298B"/>
    <w:rsid w:val="695B664F"/>
    <w:rsid w:val="697D165E"/>
    <w:rsid w:val="699A0645"/>
    <w:rsid w:val="6B392328"/>
    <w:rsid w:val="6B405F29"/>
    <w:rsid w:val="6B520D5E"/>
    <w:rsid w:val="6BAB249B"/>
    <w:rsid w:val="6BAD6512"/>
    <w:rsid w:val="6C185D60"/>
    <w:rsid w:val="6C2552C7"/>
    <w:rsid w:val="6C874C3E"/>
    <w:rsid w:val="6D224BCD"/>
    <w:rsid w:val="6D5C210E"/>
    <w:rsid w:val="6D611D5A"/>
    <w:rsid w:val="6DF87E67"/>
    <w:rsid w:val="6E6C483C"/>
    <w:rsid w:val="6EAB2107"/>
    <w:rsid w:val="6EBF4630"/>
    <w:rsid w:val="6EDF3751"/>
    <w:rsid w:val="70B534D7"/>
    <w:rsid w:val="70D37F96"/>
    <w:rsid w:val="70DB37EF"/>
    <w:rsid w:val="7122517F"/>
    <w:rsid w:val="71285068"/>
    <w:rsid w:val="714B77D4"/>
    <w:rsid w:val="719C6E50"/>
    <w:rsid w:val="71AF3AF0"/>
    <w:rsid w:val="71D2686F"/>
    <w:rsid w:val="71FB074A"/>
    <w:rsid w:val="7221041B"/>
    <w:rsid w:val="72574CAF"/>
    <w:rsid w:val="72910929"/>
    <w:rsid w:val="729B3699"/>
    <w:rsid w:val="72A146BE"/>
    <w:rsid w:val="7309501D"/>
    <w:rsid w:val="730D77F2"/>
    <w:rsid w:val="732F2043"/>
    <w:rsid w:val="737C0F30"/>
    <w:rsid w:val="738D485A"/>
    <w:rsid w:val="74D475EA"/>
    <w:rsid w:val="74D973D0"/>
    <w:rsid w:val="7509492E"/>
    <w:rsid w:val="756B19C7"/>
    <w:rsid w:val="763E1929"/>
    <w:rsid w:val="7663235B"/>
    <w:rsid w:val="767627F8"/>
    <w:rsid w:val="76881F3C"/>
    <w:rsid w:val="76FA779A"/>
    <w:rsid w:val="776A1FBB"/>
    <w:rsid w:val="77DD0C76"/>
    <w:rsid w:val="78B879A0"/>
    <w:rsid w:val="79383BC6"/>
    <w:rsid w:val="796A35CB"/>
    <w:rsid w:val="79994F9E"/>
    <w:rsid w:val="79A2425A"/>
    <w:rsid w:val="79FE08AE"/>
    <w:rsid w:val="7A0058DB"/>
    <w:rsid w:val="7A2111EE"/>
    <w:rsid w:val="7A421937"/>
    <w:rsid w:val="7A5C650C"/>
    <w:rsid w:val="7A94376E"/>
    <w:rsid w:val="7A96335D"/>
    <w:rsid w:val="7AB12572"/>
    <w:rsid w:val="7ADC5C13"/>
    <w:rsid w:val="7AE87E01"/>
    <w:rsid w:val="7B414B7D"/>
    <w:rsid w:val="7B4E58E7"/>
    <w:rsid w:val="7B6969E8"/>
    <w:rsid w:val="7C6C2503"/>
    <w:rsid w:val="7CB71C9A"/>
    <w:rsid w:val="7CC72180"/>
    <w:rsid w:val="7CC7600D"/>
    <w:rsid w:val="7D724ACE"/>
    <w:rsid w:val="7D960763"/>
    <w:rsid w:val="7E131101"/>
    <w:rsid w:val="7E245210"/>
    <w:rsid w:val="7EF67FBD"/>
    <w:rsid w:val="7EFD11CC"/>
    <w:rsid w:val="7F0C4C4B"/>
    <w:rsid w:val="7F563FFE"/>
    <w:rsid w:val="7F9073FD"/>
    <w:rsid w:val="7FCE51E0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spacing w:before="130"/>
      <w:ind w:left="1116"/>
      <w:outlineLvl w:val="0"/>
    </w:pPr>
    <w:rPr>
      <w:rFonts w:ascii="PMingLiU" w:hAnsi="PMingLiU" w:eastAsia="PMingLiU" w:cs="PMingLiU"/>
      <w:sz w:val="44"/>
      <w:szCs w:val="44"/>
    </w:rPr>
  </w:style>
  <w:style w:type="paragraph" w:styleId="5">
    <w:name w:val="heading 2"/>
    <w:basedOn w:val="1"/>
    <w:next w:val="1"/>
    <w:qFormat/>
    <w:uiPriority w:val="1"/>
    <w:pPr>
      <w:ind w:left="1013" w:right="933"/>
      <w:jc w:val="center"/>
      <w:outlineLvl w:val="1"/>
    </w:pPr>
    <w:rPr>
      <w:rFonts w:ascii="PMingLiU" w:hAnsi="PMingLiU" w:eastAsia="PMingLiU" w:cs="PMingLiU"/>
      <w:sz w:val="36"/>
      <w:szCs w:val="36"/>
    </w:rPr>
  </w:style>
  <w:style w:type="paragraph" w:styleId="6">
    <w:name w:val="heading 4"/>
    <w:basedOn w:val="5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rPr>
      <w:rFonts w:ascii="Times New Roman" w:hAnsi="Times New Roman" w:cs="Times New Roman"/>
    </w:rPr>
  </w:style>
  <w:style w:type="paragraph" w:styleId="8">
    <w:name w:val="toc 5"/>
    <w:basedOn w:val="1"/>
    <w:next w:val="1"/>
    <w:unhideWhenUsed/>
    <w:qFormat/>
    <w:uiPriority w:val="39"/>
    <w:pPr>
      <w:ind w:left="1280"/>
    </w:pPr>
    <w:rPr>
      <w:rFonts w:ascii="Calibri" w:hAnsi="Calibri" w:cs="Calibri"/>
      <w:sz w:val="20"/>
    </w:rPr>
  </w:style>
  <w:style w:type="paragraph" w:styleId="9">
    <w:name w:val="toc 3"/>
    <w:basedOn w:val="1"/>
    <w:next w:val="1"/>
    <w:qFormat/>
    <w:uiPriority w:val="39"/>
    <w:pPr>
      <w:spacing w:before="335"/>
      <w:ind w:left="1820"/>
    </w:pPr>
    <w:rPr>
      <w:sz w:val="28"/>
      <w:szCs w:val="28"/>
    </w:rPr>
  </w:style>
  <w:style w:type="paragraph" w:styleId="10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5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footer"/>
    <w:basedOn w:val="1"/>
    <w:next w:val="1"/>
    <w:link w:val="26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335"/>
      <w:ind w:left="980"/>
    </w:pPr>
    <w:rPr>
      <w:sz w:val="28"/>
      <w:szCs w:val="28"/>
    </w:rPr>
  </w:style>
  <w:style w:type="paragraph" w:styleId="15">
    <w:name w:val="toc 2"/>
    <w:basedOn w:val="1"/>
    <w:next w:val="1"/>
    <w:qFormat/>
    <w:uiPriority w:val="39"/>
    <w:pPr>
      <w:spacing w:before="263"/>
      <w:ind w:left="1680"/>
    </w:pPr>
    <w:rPr>
      <w:sz w:val="28"/>
      <w:szCs w:val="28"/>
    </w:rPr>
  </w:style>
  <w:style w:type="paragraph" w:styleId="16">
    <w:name w:val="Normal (Web)"/>
    <w:basedOn w:val="1"/>
    <w:unhideWhenUsed/>
    <w:qFormat/>
    <w:uiPriority w:val="99"/>
    <w:pPr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19">
    <w:name w:val="page number"/>
    <w:basedOn w:val="18"/>
    <w:qFormat/>
    <w:uiPriority w:val="0"/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标题 1 字符"/>
    <w:basedOn w:val="18"/>
    <w:link w:val="4"/>
    <w:qFormat/>
    <w:uiPriority w:val="9"/>
    <w:rPr>
      <w:rFonts w:ascii="PMingLiU" w:hAnsi="PMingLiU" w:eastAsia="PMingLiU" w:cs="PMingLiU"/>
      <w:sz w:val="44"/>
      <w:szCs w:val="44"/>
      <w:lang w:eastAsia="zh-CN"/>
    </w:r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25">
    <w:name w:val="批注框文本 字符"/>
    <w:basedOn w:val="18"/>
    <w:link w:val="11"/>
    <w:semiHidden/>
    <w:qFormat/>
    <w:uiPriority w:val="99"/>
    <w:rPr>
      <w:kern w:val="2"/>
      <w:sz w:val="18"/>
      <w:szCs w:val="18"/>
      <w:lang w:eastAsia="zh-CN"/>
    </w:rPr>
  </w:style>
  <w:style w:type="character" w:customStyle="1" w:styleId="26">
    <w:name w:val="页脚 字符"/>
    <w:basedOn w:val="18"/>
    <w:link w:val="12"/>
    <w:qFormat/>
    <w:uiPriority w:val="99"/>
    <w:rPr>
      <w:kern w:val="2"/>
      <w:sz w:val="18"/>
      <w:szCs w:val="18"/>
      <w:lang w:eastAsia="zh-CN"/>
    </w:rPr>
  </w:style>
  <w:style w:type="character" w:customStyle="1" w:styleId="27">
    <w:name w:val="页眉 字符"/>
    <w:basedOn w:val="18"/>
    <w:link w:val="13"/>
    <w:qFormat/>
    <w:uiPriority w:val="99"/>
    <w:rPr>
      <w:kern w:val="2"/>
      <w:sz w:val="18"/>
      <w:szCs w:val="18"/>
      <w:lang w:eastAsia="zh-CN"/>
    </w:rPr>
  </w:style>
  <w:style w:type="paragraph" w:customStyle="1" w:styleId="28">
    <w:name w:val="表格名称2"/>
    <w:basedOn w:val="1"/>
    <w:qFormat/>
    <w:uiPriority w:val="0"/>
    <w:pPr>
      <w:jc w:val="center"/>
    </w:pPr>
    <w:rPr>
      <w:rFonts w:ascii="方正小标宋_GBK" w:hAnsi="方正小标宋_GBK" w:eastAsia="方正小标宋_GBK"/>
      <w:sz w:val="44"/>
    </w:rPr>
  </w:style>
  <w:style w:type="character" w:customStyle="1" w:styleId="29">
    <w:name w:val="font61"/>
    <w:basedOn w:val="18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1">
    <w:name w:val="font91"/>
    <w:basedOn w:val="18"/>
    <w:qFormat/>
    <w:uiPriority w:val="0"/>
    <w:rPr>
      <w:rFonts w:ascii="Microsoft YaHei UI" w:hAnsi="Microsoft YaHei UI" w:eastAsia="Microsoft YaHei UI" w:cs="Microsoft YaHei UI"/>
      <w:b/>
      <w:color w:val="000000"/>
      <w:sz w:val="21"/>
      <w:szCs w:val="21"/>
      <w:u w:val="none"/>
    </w:rPr>
  </w:style>
  <w:style w:type="character" w:customStyle="1" w:styleId="32">
    <w:name w:val="font21"/>
    <w:basedOn w:val="18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01"/>
    <w:basedOn w:val="18"/>
    <w:qFormat/>
    <w:uiPriority w:val="0"/>
    <w:rPr>
      <w:rFonts w:ascii="Microsoft YaHei UI" w:hAnsi="Microsoft YaHei UI" w:eastAsia="Microsoft YaHei UI" w:cs="Microsoft YaHei UI"/>
      <w:b/>
      <w:color w:val="000000"/>
      <w:sz w:val="21"/>
      <w:szCs w:val="21"/>
      <w:u w:val="none"/>
    </w:rPr>
  </w:style>
  <w:style w:type="character" w:customStyle="1" w:styleId="34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6">
    <w:name w:val="font5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2E7E4-7BA9-4BCE-AFD2-8A3105F2A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14377</Words>
  <Characters>22223</Characters>
  <Lines>239</Lines>
  <Paragraphs>67</Paragraphs>
  <TotalTime>0</TotalTime>
  <ScaleCrop>false</ScaleCrop>
  <LinksUpToDate>false</LinksUpToDate>
  <CharactersWithSpaces>28598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2023-08-26T07:40:00Z</dcterms:created>
  <dc:creator>廖育进</dc:creator>
  <cp:lastModifiedBy>NTKO</cp:lastModifiedBy>
  <cp:lastPrinted>2023-12-06T06:32:00Z</cp:lastPrinted>
  <dcterms:modified xsi:type="dcterms:W3CDTF">2023-12-08T06:07:12Z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2023-08-26T00:00:00Z</vt:filetime>
  </property>
  <property fmtid="{D5CDD505-2E9C-101B-9397-08002B2CF9AE}" pid="5" name="SourceModified">
    <vt:lpwstr>D:20220930144020+06'40'</vt:lpwstr>
  </property>
  <property fmtid="{D5CDD505-2E9C-101B-9397-08002B2CF9AE}" pid="6" name="KSOProductBuildVer">
    <vt:lpwstr>2052-11.1.0.14309</vt:lpwstr>
  </property>
  <property fmtid="{D5CDD505-2E9C-101B-9397-08002B2CF9AE}" pid="7" name="ICV">
    <vt:lpwstr>8E636CBAF88E4311A12C64C9B8A3E81B_13</vt:lpwstr>
  </property>
</Properties>
</file>