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90" w:lineRule="exact"/>
        <w:jc w:val="center"/>
        <w:rPr>
          <w:rFonts w:hint="eastAsia" w:ascii="Times New Roman" w:hAnsi="Times New Roman" w:eastAsia="方正小标宋_GBK" w:cs="方正小标宋_GBK"/>
          <w:color w:val="000000"/>
          <w:kern w:val="0"/>
          <w:sz w:val="44"/>
          <w:szCs w:val="44"/>
        </w:rPr>
      </w:pPr>
      <w:r>
        <w:rPr>
          <w:rFonts w:hint="eastAsia" w:ascii="Times New Roman" w:hAnsi="Times New Roman" w:eastAsia="方正小标宋_GBK" w:cs="方正小标宋_GBK"/>
          <w:color w:val="000000"/>
          <w:kern w:val="0"/>
          <w:sz w:val="44"/>
          <w:szCs w:val="44"/>
        </w:rPr>
        <w:t>重庆市大渡口区人民政府</w:t>
      </w:r>
    </w:p>
    <w:p>
      <w:pPr>
        <w:keepNext w:val="0"/>
        <w:keepLines w:val="0"/>
        <w:pageBreakBefore w:val="0"/>
        <w:widowControl/>
        <w:kinsoku/>
        <w:wordWrap/>
        <w:overflowPunct/>
        <w:topLinePunct w:val="0"/>
        <w:autoSpaceDE/>
        <w:autoSpaceDN/>
        <w:bidi w:val="0"/>
        <w:adjustRightInd w:val="0"/>
        <w:snapToGrid w:val="0"/>
        <w:spacing w:after="234" w:afterLines="40" w:line="590" w:lineRule="exact"/>
        <w:jc w:val="center"/>
        <w:textAlignment w:val="auto"/>
        <w:rPr>
          <w:rFonts w:hint="eastAsia" w:ascii="Times New Roman" w:hAnsi="Times New Roman"/>
          <w:lang w:val="en-US" w:eastAsia="zh-CN"/>
        </w:rPr>
      </w:pPr>
      <w:r>
        <w:rPr>
          <w:rFonts w:hint="eastAsia" w:ascii="Times New Roman" w:hAnsi="Times New Roman" w:eastAsia="方正小标宋_GBK" w:cs="方正小标宋_GBK"/>
          <w:color w:val="000000"/>
          <w:kern w:val="0"/>
          <w:sz w:val="44"/>
          <w:szCs w:val="44"/>
          <w:lang w:val="en-US" w:eastAsia="zh-CN"/>
        </w:rPr>
        <w:t>关于</w:t>
      </w:r>
      <w:r>
        <w:rPr>
          <w:rFonts w:hint="eastAsia" w:ascii="Times New Roman" w:hAnsi="Times New Roman" w:eastAsia="方正小标宋_GBK" w:cs="方正小标宋_GBK"/>
          <w:color w:val="000000"/>
          <w:kern w:val="0"/>
          <w:sz w:val="44"/>
          <w:szCs w:val="44"/>
        </w:rPr>
        <w:t>2023年预算调整方案的报告</w:t>
      </w:r>
      <w:r>
        <w:rPr>
          <w:rFonts w:hint="eastAsia" w:ascii="Times New Roman" w:hAnsi="Times New Roman"/>
          <w:lang w:val="en-US" w:eastAsia="zh-CN"/>
        </w:rPr>
        <w:t xml:space="preserve">  </w:t>
      </w:r>
    </w:p>
    <w:p>
      <w:pPr>
        <w:pStyle w:val="12"/>
        <w:ind w:firstLine="472" w:firstLineChars="200"/>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lang w:val="en-US" w:eastAsia="zh-CN"/>
        </w:rPr>
        <w:t xml:space="preserve">  ——</w:t>
      </w:r>
      <w:r>
        <w:rPr>
          <w:rFonts w:hint="eastAsia" w:ascii="Times New Roman" w:hAnsi="Times New Roman" w:eastAsia="方正仿宋_GBK" w:cs="Times New Roman"/>
          <w:color w:val="auto"/>
          <w:kern w:val="2"/>
          <w:sz w:val="32"/>
          <w:szCs w:val="32"/>
          <w:highlight w:val="none"/>
          <w:lang w:val="en-US" w:eastAsia="zh-CN" w:bidi="ar-SA"/>
        </w:rPr>
        <w:t>2023年11月27日在区十四届人大常委会第十二次会议上</w:t>
      </w:r>
    </w:p>
    <w:p>
      <w:pPr>
        <w:keepNext w:val="0"/>
        <w:keepLines w:val="0"/>
        <w:pageBreakBefore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594" w:lineRule="exact"/>
        <w:jc w:val="left"/>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主任，各位副主任，各位委员：</w:t>
      </w:r>
    </w:p>
    <w:p>
      <w:pPr>
        <w:keepNext w:val="0"/>
        <w:keepLines w:val="0"/>
        <w:pageBreakBefore w:val="0"/>
        <w:kinsoku/>
        <w:wordWrap/>
        <w:overflowPunct/>
        <w:topLinePunct w:val="0"/>
        <w:autoSpaceDE/>
        <w:autoSpaceDN/>
        <w:bidi w:val="0"/>
        <w:adjustRightInd w:val="0"/>
        <w:snapToGrid w:val="0"/>
        <w:spacing w:line="610" w:lineRule="exact"/>
        <w:ind w:firstLine="632" w:firstLineChars="200"/>
        <w:jc w:val="both"/>
        <w:textAlignment w:val="auto"/>
        <w:rPr>
          <w:rFonts w:hint="eastAsia" w:ascii="Times New Roman" w:hAnsi="Times New Roman" w:eastAsia="方正仿宋_GBK" w:cs="Times New Roman"/>
          <w:color w:val="auto"/>
          <w:sz w:val="32"/>
          <w:szCs w:val="32"/>
          <w:lang w:bidi="ar"/>
        </w:rPr>
      </w:pPr>
      <w:r>
        <w:rPr>
          <w:rFonts w:ascii="Times New Roman" w:hAnsi="Times New Roman" w:eastAsia="方正仿宋_GBK" w:cs="Times New Roman"/>
          <w:sz w:val="32"/>
          <w:szCs w:val="32"/>
          <w:highlight w:val="none"/>
        </w:rPr>
        <w:t>受区政府委托，现将</w:t>
      </w:r>
      <w:r>
        <w:rPr>
          <w:rFonts w:hint="eastAsia" w:ascii="Times New Roman" w:hAnsi="Times New Roman" w:eastAsia="方正仿宋_GBK" w:cs="Times New Roman"/>
          <w:sz w:val="32"/>
          <w:szCs w:val="32"/>
          <w:highlight w:val="none"/>
          <w:lang w:eastAsia="zh-CN"/>
        </w:rPr>
        <w:t>大渡口区</w:t>
      </w:r>
      <w:r>
        <w:rPr>
          <w:rFonts w:ascii="Times New Roman" w:hAnsi="Times New Roman" w:eastAsia="方正仿宋_GBK" w:cs="Times New Roman"/>
          <w:sz w:val="32"/>
          <w:szCs w:val="32"/>
          <w:highlight w:val="none"/>
        </w:rPr>
        <w:t>202</w:t>
      </w:r>
      <w:r>
        <w:rPr>
          <w:rFonts w:hint="eastAsia" w:ascii="Times New Roman" w:hAnsi="Times New Roman" w:eastAsia="方正仿宋_GBK" w:cs="Times New Roman"/>
          <w:sz w:val="32"/>
          <w:szCs w:val="32"/>
          <w:highlight w:val="none"/>
        </w:rPr>
        <w:t>3</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eastAsia="zh-CN"/>
        </w:rPr>
        <w:t>预算调整情况报告</w:t>
      </w:r>
      <w:r>
        <w:rPr>
          <w:rFonts w:ascii="Times New Roman" w:hAnsi="Times New Roman" w:eastAsia="方正仿宋_GBK" w:cs="Times New Roman"/>
          <w:sz w:val="32"/>
          <w:szCs w:val="32"/>
          <w:highlight w:val="none"/>
        </w:rPr>
        <w:t>如下</w:t>
      </w:r>
      <w:r>
        <w:rPr>
          <w:rFonts w:ascii="Times New Roman" w:hAnsi="Times New Roman" w:eastAsia="方正仿宋_GBK"/>
          <w:sz w:val="32"/>
          <w:szCs w:val="32"/>
          <w:highlight w:val="none"/>
        </w:rPr>
        <w:t>：</w:t>
      </w:r>
    </w:p>
    <w:p>
      <w:pPr>
        <w:keepNext w:val="0"/>
        <w:keepLines w:val="0"/>
        <w:pageBreakBefore w:val="0"/>
        <w:widowControl/>
        <w:numPr>
          <w:ilvl w:val="0"/>
          <w:numId w:val="1"/>
        </w:numPr>
        <w:kinsoku/>
        <w:wordWrap/>
        <w:overflowPunct/>
        <w:topLinePunct w:val="0"/>
        <w:bidi w:val="0"/>
        <w:adjustRightInd w:val="0"/>
        <w:snapToGrid w:val="0"/>
        <w:spacing w:line="610" w:lineRule="exact"/>
        <w:ind w:firstLine="632" w:firstLineChars="200"/>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预算调整事项</w:t>
      </w:r>
    </w:p>
    <w:p>
      <w:pPr>
        <w:keepNext w:val="0"/>
        <w:keepLines w:val="0"/>
        <w:pageBreakBefore w:val="0"/>
        <w:kinsoku/>
        <w:wordWrap/>
        <w:overflowPunct/>
        <w:topLinePunct w:val="0"/>
        <w:bidi w:val="0"/>
        <w:spacing w:line="610" w:lineRule="exact"/>
        <w:ind w:firstLine="632"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（一）政府债券资金到位</w:t>
      </w:r>
    </w:p>
    <w:p>
      <w:pPr>
        <w:keepNext w:val="0"/>
        <w:keepLines w:val="0"/>
        <w:pageBreakBefore w:val="0"/>
        <w:kinsoku/>
        <w:wordWrap/>
        <w:overflowPunct/>
        <w:topLinePunct w:val="0"/>
        <w:bidi w:val="0"/>
        <w:spacing w:line="610" w:lineRule="exact"/>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1.</w:t>
      </w:r>
      <w:r>
        <w:rPr>
          <w:rFonts w:hint="eastAsia" w:ascii="Times New Roman" w:hAnsi="Times New Roman" w:eastAsia="方正仿宋_GBK" w:cs="Times New Roman"/>
          <w:sz w:val="32"/>
          <w:szCs w:val="32"/>
        </w:rPr>
        <w:t>新增政府债券</w:t>
      </w:r>
      <w:r>
        <w:rPr>
          <w:rFonts w:hint="eastAsia" w:ascii="Times New Roman" w:hAnsi="Times New Roman" w:eastAsia="方正楷体_GBK" w:cs="方正楷体_GBK"/>
          <w:sz w:val="32"/>
          <w:szCs w:val="32"/>
        </w:rPr>
        <w:t>。</w:t>
      </w:r>
      <w:r>
        <w:rPr>
          <w:rFonts w:hint="eastAsia" w:ascii="Times New Roman" w:hAnsi="Times New Roman" w:eastAsia="方正仿宋_GBK" w:cs="Times New Roman"/>
          <w:b w:val="0"/>
          <w:bCs w:val="0"/>
          <w:sz w:val="32"/>
          <w:szCs w:val="32"/>
        </w:rPr>
        <w:t>一是</w:t>
      </w:r>
      <w:r>
        <w:rPr>
          <w:rFonts w:hint="eastAsia" w:ascii="Times New Roman" w:hAnsi="Times New Roman" w:eastAsia="方正仿宋_GBK" w:cs="Times New Roman"/>
          <w:sz w:val="32"/>
          <w:szCs w:val="32"/>
        </w:rPr>
        <w:t>新增一般债券20,300万元。根据《重庆市财政局关于下达2023年第五批政府债券资金预算的通知》（渝财债〔2023〕35号）文件精神，我区获得新增一般债券资金共计20,300万元，</w:t>
      </w:r>
      <w:r>
        <w:rPr>
          <w:rFonts w:hint="eastAsia" w:ascii="Times New Roman" w:hAnsi="Times New Roman" w:eastAsia="方正仿宋_GBK" w:cs="Times New Roman"/>
          <w:sz w:val="32"/>
          <w:szCs w:val="32"/>
          <w:lang w:eastAsia="zh-CN"/>
        </w:rPr>
        <w:t>全部</w:t>
      </w:r>
      <w:r>
        <w:rPr>
          <w:rFonts w:hint="eastAsia" w:ascii="Times New Roman" w:hAnsi="Times New Roman" w:eastAsia="方正仿宋_GBK" w:cs="Times New Roman"/>
          <w:sz w:val="32"/>
          <w:szCs w:val="32"/>
        </w:rPr>
        <w:t>用于学校建设。</w:t>
      </w:r>
      <w:r>
        <w:rPr>
          <w:rFonts w:hint="eastAsia" w:ascii="Times New Roman" w:hAnsi="Times New Roman" w:eastAsia="方正仿宋_GBK" w:cs="Times New Roman"/>
          <w:b w:val="0"/>
          <w:bCs w:val="0"/>
          <w:sz w:val="32"/>
          <w:szCs w:val="32"/>
        </w:rPr>
        <w:t>二是</w:t>
      </w:r>
      <w:r>
        <w:rPr>
          <w:rFonts w:hint="eastAsia" w:ascii="Times New Roman" w:hAnsi="Times New Roman" w:eastAsia="方正仿宋_GBK" w:cs="Times New Roman"/>
          <w:sz w:val="32"/>
          <w:szCs w:val="32"/>
        </w:rPr>
        <w:t>新增专项债券16,000万元。根据《重庆市财政局关于下达2023年第</w:t>
      </w:r>
      <w:r>
        <w:rPr>
          <w:rFonts w:hint="eastAsia"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rPr>
        <w:t>批政府债券资金预算的通知》（渝财债〔2023〕</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rPr>
        <w:t>《重庆市财政局关于下达2023年第八批政府债券资金预算的通知》（渝财债〔2023〕58号）等文件精神，我区获得新增专项债券16,000万元，主要用于“金鳌田园”综合体基础设施建设项目和产教融合基地项目建设。</w:t>
      </w:r>
    </w:p>
    <w:p>
      <w:pPr>
        <w:pStyle w:val="2"/>
        <w:keepNext w:val="0"/>
        <w:keepLines w:val="0"/>
        <w:pageBreakBefore w:val="0"/>
        <w:kinsoku/>
        <w:wordWrap/>
        <w:overflowPunct/>
        <w:topLinePunct w:val="0"/>
        <w:bidi w:val="0"/>
        <w:spacing w:after="0" w:line="610" w:lineRule="exact"/>
        <w:ind w:firstLine="632" w:firstLineChars="200"/>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楷体_GBK" w:cs="方正楷体_GBK"/>
          <w:sz w:val="32"/>
          <w:szCs w:val="32"/>
        </w:rPr>
        <w:t>2.</w:t>
      </w:r>
      <w:r>
        <w:rPr>
          <w:rFonts w:hint="eastAsia" w:ascii="Times New Roman" w:hAnsi="Times New Roman" w:eastAsia="方正仿宋_GBK"/>
          <w:sz w:val="32"/>
          <w:szCs w:val="32"/>
        </w:rPr>
        <w:t>再融资政府债券。</w:t>
      </w:r>
      <w:r>
        <w:rPr>
          <w:rFonts w:hint="eastAsia" w:ascii="Times New Roman" w:hAnsi="Times New Roman" w:eastAsia="方正仿宋_GBK" w:cs="Times New Roman"/>
          <w:b w:val="0"/>
          <w:bCs w:val="0"/>
          <w:sz w:val="32"/>
          <w:szCs w:val="32"/>
        </w:rPr>
        <w:t>一是</w:t>
      </w:r>
      <w:r>
        <w:rPr>
          <w:rFonts w:hint="eastAsia" w:ascii="Times New Roman" w:hAnsi="Times New Roman" w:eastAsia="方正仿宋_GBK" w:cs="Times New Roman"/>
          <w:b w:val="0"/>
          <w:bCs w:val="0"/>
          <w:sz w:val="32"/>
          <w:szCs w:val="32"/>
          <w:lang w:val="en-US" w:eastAsia="zh-CN"/>
        </w:rPr>
        <w:t>一般债券</w:t>
      </w:r>
      <w:r>
        <w:rPr>
          <w:rFonts w:hint="eastAsia" w:ascii="Times New Roman" w:hAnsi="Times New Roman" w:eastAsia="方正仿宋_GBK"/>
          <w:sz w:val="32"/>
          <w:szCs w:val="32"/>
        </w:rPr>
        <w:t>124,800万元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根据《重庆市财政局关于下达2023年第三批政府债券资金预算的通知》（渝财债〔2023〕23号）</w:t>
      </w:r>
      <w:r>
        <w:rPr>
          <w:rFonts w:hint="eastAsia" w:ascii="Times New Roman" w:hAnsi="Times New Roman" w:eastAsia="方正仿宋_GBK"/>
          <w:sz w:val="32"/>
          <w:szCs w:val="32"/>
          <w:lang w:eastAsia="zh-CN"/>
        </w:rPr>
        <w:t>等</w:t>
      </w:r>
      <w:r>
        <w:rPr>
          <w:rFonts w:hint="eastAsia" w:ascii="Times New Roman" w:hAnsi="Times New Roman" w:eastAsia="方正仿宋_GBK"/>
          <w:sz w:val="32"/>
          <w:szCs w:val="32"/>
          <w:lang w:val="en-US" w:eastAsia="zh-CN"/>
        </w:rPr>
        <w:t>文件精神，我区获得再融资一般债券</w:t>
      </w:r>
      <w:r>
        <w:rPr>
          <w:rFonts w:hint="eastAsia" w:ascii="Times New Roman" w:hAnsi="Times New Roman" w:eastAsia="方正仿宋_GBK"/>
          <w:sz w:val="32"/>
          <w:szCs w:val="32"/>
        </w:rPr>
        <w:t>124,800万元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二是专项债券</w:t>
      </w:r>
      <w:r>
        <w:rPr>
          <w:rFonts w:ascii="Times New Roman" w:hAnsi="Times New Roman" w:eastAsia="方正仿宋_GBK"/>
          <w:sz w:val="32"/>
          <w:szCs w:val="32"/>
        </w:rPr>
        <w:t>224,900</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根据</w:t>
      </w:r>
      <w:r>
        <w:rPr>
          <w:rFonts w:hint="eastAsia" w:ascii="Times New Roman" w:hAnsi="Times New Roman" w:eastAsia="方正仿宋_GBK"/>
          <w:sz w:val="32"/>
          <w:szCs w:val="32"/>
        </w:rPr>
        <w:t>《重庆市财政局关于下达2023年第七批政府债券资金预算的通知》（渝财债〔2023〕 53号）文件精神，我区获得再融资</w:t>
      </w:r>
      <w:r>
        <w:rPr>
          <w:rFonts w:ascii="Times New Roman" w:hAnsi="Times New Roman" w:eastAsia="方正仿宋_GBK"/>
          <w:sz w:val="32"/>
          <w:szCs w:val="32"/>
        </w:rPr>
        <w:t>专项债券224,900</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val="en-US" w:eastAsia="zh-CN"/>
        </w:rPr>
        <w:t>按照</w:t>
      </w:r>
      <w:r>
        <w:rPr>
          <w:rFonts w:hint="eastAsia" w:ascii="Times New Roman" w:hAnsi="Times New Roman" w:eastAsia="方正仿宋_GBK"/>
          <w:sz w:val="32"/>
          <w:szCs w:val="32"/>
        </w:rPr>
        <w:t>再融资债券使用要求，</w:t>
      </w:r>
      <w:r>
        <w:rPr>
          <w:rFonts w:hint="eastAsia" w:ascii="Times New Roman" w:hAnsi="Times New Roman" w:eastAsia="方正仿宋_GBK"/>
          <w:sz w:val="32"/>
          <w:szCs w:val="32"/>
          <w:lang w:val="en-US" w:eastAsia="zh-CN"/>
        </w:rPr>
        <w:t>全额</w:t>
      </w:r>
      <w:r>
        <w:rPr>
          <w:rFonts w:hint="eastAsia" w:ascii="Times New Roman" w:hAnsi="Times New Roman" w:eastAsia="方正仿宋_GBK"/>
          <w:sz w:val="32"/>
          <w:szCs w:val="32"/>
        </w:rPr>
        <w:t>用于置换存量债务。</w:t>
      </w:r>
    </w:p>
    <w:p>
      <w:pPr>
        <w:keepNext w:val="0"/>
        <w:keepLines w:val="0"/>
        <w:pageBreakBefore w:val="0"/>
        <w:kinsoku/>
        <w:wordWrap/>
        <w:overflowPunct/>
        <w:topLinePunct w:val="0"/>
        <w:bidi w:val="0"/>
        <w:spacing w:line="610" w:lineRule="exact"/>
        <w:ind w:firstLine="632" w:firstLineChars="200"/>
        <w:textAlignment w:val="auto"/>
        <w:rPr>
          <w:rFonts w:hint="eastAsia" w:ascii="Times New Roman" w:hAnsi="Times New Roman" w:eastAsia="方正楷体_GBK" w:cs="方正楷体_GBK"/>
          <w:color w:val="auto"/>
          <w:kern w:val="2"/>
          <w:sz w:val="32"/>
          <w:szCs w:val="32"/>
          <w:lang w:val="en-US" w:eastAsia="zh-CN"/>
        </w:rPr>
      </w:pPr>
      <w:r>
        <w:rPr>
          <w:rFonts w:hint="eastAsia" w:ascii="Times New Roman" w:hAnsi="Times New Roman" w:eastAsia="方正楷体_GBK" w:cs="方正楷体_GBK"/>
          <w:color w:val="auto"/>
          <w:kern w:val="2"/>
          <w:sz w:val="32"/>
          <w:szCs w:val="32"/>
          <w:lang w:eastAsia="zh-CN"/>
        </w:rPr>
        <w:t>（</w:t>
      </w:r>
      <w:r>
        <w:rPr>
          <w:rFonts w:hint="eastAsia" w:ascii="Times New Roman" w:hAnsi="Times New Roman" w:eastAsia="方正楷体_GBK" w:cs="方正楷体_GBK"/>
          <w:color w:val="auto"/>
          <w:kern w:val="2"/>
          <w:sz w:val="32"/>
          <w:szCs w:val="32"/>
          <w:lang w:val="en-US" w:eastAsia="zh-CN"/>
        </w:rPr>
        <w:t>二</w:t>
      </w:r>
      <w:r>
        <w:rPr>
          <w:rFonts w:hint="eastAsia" w:ascii="Times New Roman" w:hAnsi="Times New Roman" w:eastAsia="方正楷体_GBK" w:cs="方正楷体_GBK"/>
          <w:color w:val="auto"/>
          <w:kern w:val="2"/>
          <w:sz w:val="32"/>
          <w:szCs w:val="32"/>
          <w:lang w:eastAsia="zh-CN"/>
        </w:rPr>
        <w:t>）</w:t>
      </w:r>
      <w:r>
        <w:rPr>
          <w:rFonts w:hint="eastAsia" w:ascii="Times New Roman" w:hAnsi="Times New Roman" w:eastAsia="方正楷体_GBK" w:cs="方正楷体_GBK"/>
          <w:color w:val="auto"/>
          <w:kern w:val="2"/>
          <w:sz w:val="32"/>
          <w:szCs w:val="32"/>
        </w:rPr>
        <w:t>新增</w:t>
      </w:r>
      <w:r>
        <w:rPr>
          <w:rFonts w:hint="eastAsia" w:ascii="Times New Roman" w:hAnsi="Times New Roman" w:eastAsia="方正楷体_GBK" w:cs="方正楷体_GBK"/>
          <w:color w:val="auto"/>
          <w:kern w:val="2"/>
          <w:sz w:val="32"/>
          <w:szCs w:val="32"/>
          <w:lang w:val="en-US" w:eastAsia="zh-CN"/>
        </w:rPr>
        <w:t>政府性基金预算本级收入</w:t>
      </w:r>
    </w:p>
    <w:p>
      <w:pPr>
        <w:pStyle w:val="3"/>
        <w:keepNext w:val="0"/>
        <w:keepLines w:val="0"/>
        <w:pageBreakBefore w:val="0"/>
        <w:kinsoku/>
        <w:wordWrap/>
        <w:overflowPunct/>
        <w:topLinePunct w:val="0"/>
        <w:bidi w:val="0"/>
        <w:spacing w:line="610" w:lineRule="exact"/>
        <w:ind w:firstLine="632" w:firstLineChars="200"/>
        <w:textAlignment w:val="auto"/>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我区于2021年争取到公共卫生服务体系服务能力提升工程项目专项债券资金</w:t>
      </w:r>
      <w:r>
        <w:rPr>
          <w:rFonts w:hint="eastAsia" w:ascii="Times New Roman" w:hAnsi="Times New Roman" w:eastAsia="方正仿宋_GBK" w:cs="Times New Roman"/>
          <w:color w:val="auto"/>
          <w:kern w:val="2"/>
          <w:sz w:val="32"/>
          <w:szCs w:val="32"/>
          <w:lang w:val="en-US" w:eastAsia="zh-CN"/>
        </w:rPr>
        <w:t>4,950万</w:t>
      </w:r>
      <w:r>
        <w:rPr>
          <w:rFonts w:ascii="Times New Roman" w:hAnsi="Times New Roman" w:eastAsia="方正仿宋_GBK" w:cs="Times New Roman"/>
          <w:color w:val="auto"/>
          <w:kern w:val="2"/>
          <w:sz w:val="32"/>
          <w:szCs w:val="32"/>
        </w:rPr>
        <w:t>元，</w:t>
      </w:r>
      <w:r>
        <w:rPr>
          <w:rFonts w:hint="eastAsia" w:ascii="Times New Roman" w:hAnsi="Times New Roman" w:eastAsia="方正仿宋_GBK" w:cs="Times New Roman"/>
          <w:color w:val="auto"/>
          <w:kern w:val="2"/>
          <w:sz w:val="32"/>
          <w:szCs w:val="32"/>
        </w:rPr>
        <w:t>期限30年、利率3.</w:t>
      </w:r>
      <w:r>
        <w:rPr>
          <w:rFonts w:hint="eastAsia" w:ascii="Times New Roman" w:hAnsi="Times New Roman" w:eastAsia="方正仿宋_GBK" w:cs="Times New Roman"/>
          <w:color w:val="auto"/>
          <w:kern w:val="2"/>
          <w:sz w:val="32"/>
          <w:szCs w:val="32"/>
          <w:lang w:val="en-US" w:eastAsia="zh-CN"/>
        </w:rPr>
        <w:t>79</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，目前，该项目已建成投产使用。2023年9月，业主单位按照专项债券资金管理规定，及时上交项目收益18万元，专项用于</w:t>
      </w:r>
      <w:r>
        <w:rPr>
          <w:rFonts w:hint="eastAsia" w:ascii="Times New Roman" w:hAnsi="Times New Roman" w:eastAsia="方正仿宋_GBK" w:cs="Times New Roman"/>
          <w:color w:val="auto"/>
          <w:kern w:val="2"/>
          <w:sz w:val="32"/>
          <w:szCs w:val="32"/>
          <w:lang w:val="en-US" w:eastAsia="zh-CN"/>
        </w:rPr>
        <w:t>该笔</w:t>
      </w:r>
      <w:r>
        <w:rPr>
          <w:rFonts w:ascii="Times New Roman" w:hAnsi="Times New Roman" w:eastAsia="方正仿宋_GBK" w:cs="Times New Roman"/>
          <w:color w:val="auto"/>
          <w:kern w:val="2"/>
          <w:sz w:val="32"/>
          <w:szCs w:val="32"/>
        </w:rPr>
        <w:t>债券资金的还本付息。</w:t>
      </w:r>
    </w:p>
    <w:p>
      <w:pPr>
        <w:pStyle w:val="2"/>
        <w:keepNext w:val="0"/>
        <w:keepLines w:val="0"/>
        <w:pageBreakBefore w:val="0"/>
        <w:kinsoku/>
        <w:wordWrap/>
        <w:overflowPunct/>
        <w:topLinePunct w:val="0"/>
        <w:bidi w:val="0"/>
        <w:spacing w:after="0" w:line="610" w:lineRule="exact"/>
        <w:ind w:firstLine="632"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rPr>
        <w:t>）压减支出</w:t>
      </w:r>
    </w:p>
    <w:p>
      <w:pPr>
        <w:pStyle w:val="12"/>
        <w:keepNext w:val="0"/>
        <w:keepLines w:val="0"/>
        <w:pageBreakBefore w:val="0"/>
        <w:kinsoku/>
        <w:wordWrap/>
        <w:overflowPunct/>
        <w:topLinePunct w:val="0"/>
        <w:bidi w:val="0"/>
        <w:spacing w:line="610"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为进一步将过</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紧日</w:t>
      </w:r>
      <w:r>
        <w:rPr>
          <w:rFonts w:hint="eastAsia" w:ascii="Times New Roman" w:hAnsi="Times New Roman" w:eastAsia="方正仿宋_GBK"/>
          <w:sz w:val="32"/>
          <w:szCs w:val="32"/>
          <w:lang w:val="en-US" w:eastAsia="zh-CN"/>
        </w:rPr>
        <w:t>子</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要求落到实处，</w:t>
      </w:r>
      <w:r>
        <w:rPr>
          <w:rFonts w:hint="eastAsia" w:ascii="Times New Roman" w:hAnsi="Times New Roman" w:eastAsia="方正仿宋_GBK"/>
          <w:sz w:val="32"/>
          <w:szCs w:val="32"/>
          <w:lang w:val="en-US" w:eastAsia="zh-CN"/>
        </w:rPr>
        <w:t>按照市财政局统一部署，结合我区实际，</w:t>
      </w:r>
      <w:r>
        <w:rPr>
          <w:rFonts w:hint="eastAsia" w:ascii="Times New Roman" w:hAnsi="Times New Roman" w:eastAsia="方正仿宋_GBK"/>
          <w:sz w:val="32"/>
          <w:szCs w:val="32"/>
        </w:rPr>
        <w:t>坚持“统筹兼顾、勤俭节约、量力而行、讲究绩效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收支平衡”的原则，</w:t>
      </w:r>
      <w:r>
        <w:rPr>
          <w:rFonts w:hint="eastAsia" w:ascii="Times New Roman" w:hAnsi="Times New Roman" w:eastAsia="方正仿宋_GBK"/>
          <w:sz w:val="32"/>
          <w:szCs w:val="32"/>
          <w:lang w:val="en-US" w:eastAsia="zh-CN"/>
        </w:rPr>
        <w:t>开展支出压减工作。</w:t>
      </w:r>
      <w:r>
        <w:rPr>
          <w:rFonts w:hint="eastAsia" w:ascii="Times New Roman" w:hAnsi="Times New Roman" w:eastAsia="方正仿宋_GBK"/>
          <w:sz w:val="32"/>
          <w:szCs w:val="32"/>
        </w:rPr>
        <w:t>对区本级财力安排的预算，除保运转、保民生等刚性支出外，项目</w:t>
      </w:r>
      <w:r>
        <w:rPr>
          <w:rFonts w:hint="eastAsia" w:ascii="Times New Roman" w:hAnsi="Times New Roman" w:eastAsia="方正仿宋_GBK"/>
          <w:sz w:val="32"/>
          <w:szCs w:val="32"/>
          <w:lang w:val="en-US" w:eastAsia="zh-CN"/>
        </w:rPr>
        <w:t>预算</w:t>
      </w:r>
      <w:r>
        <w:rPr>
          <w:rFonts w:hint="eastAsia" w:ascii="Times New Roman" w:hAnsi="Times New Roman" w:eastAsia="方正仿宋_GBK"/>
          <w:sz w:val="32"/>
          <w:szCs w:val="32"/>
        </w:rPr>
        <w:t>整体压减</w:t>
      </w: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共计</w:t>
      </w:r>
      <w:r>
        <w:rPr>
          <w:rFonts w:hint="eastAsia" w:ascii="Times New Roman" w:hAnsi="Times New Roman" w:eastAsia="方正仿宋_GBK"/>
          <w:sz w:val="32"/>
          <w:szCs w:val="32"/>
        </w:rPr>
        <w:t>压减</w:t>
      </w:r>
      <w:r>
        <w:rPr>
          <w:rFonts w:hint="eastAsia" w:ascii="Times New Roman" w:hAnsi="Times New Roman" w:eastAsia="方正仿宋_GBK"/>
          <w:sz w:val="32"/>
          <w:szCs w:val="32"/>
          <w:lang w:val="en-US" w:eastAsia="zh-CN"/>
        </w:rPr>
        <w:t>8,025</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val="en-US" w:eastAsia="zh-CN"/>
        </w:rPr>
        <w:t>收回后统筹用于因汇率调整增加的外债利息支出</w:t>
      </w:r>
      <w:r>
        <w:rPr>
          <w:rFonts w:hint="eastAsia" w:ascii="Times New Roman" w:hAnsi="Times New Roman" w:eastAsia="方正仿宋_GBK" w:cs="Times New Roman"/>
          <w:sz w:val="32"/>
          <w:szCs w:val="32"/>
          <w:lang w:val="en-US" w:eastAsia="zh-CN"/>
        </w:rPr>
        <w:t>4,426</w:t>
      </w:r>
      <w:r>
        <w:rPr>
          <w:rFonts w:hint="eastAsia" w:ascii="Times New Roman" w:hAnsi="Times New Roman" w:eastAsia="方正仿宋_GBK"/>
          <w:sz w:val="32"/>
          <w:szCs w:val="32"/>
          <w:lang w:val="en-US" w:eastAsia="zh-CN"/>
        </w:rPr>
        <w:t>万元、</w:t>
      </w:r>
      <w:r>
        <w:rPr>
          <w:rFonts w:hint="eastAsia" w:ascii="Times New Roman" w:hAnsi="Times New Roman" w:eastAsia="方正仿宋_GBK"/>
          <w:sz w:val="32"/>
          <w:szCs w:val="32"/>
        </w:rPr>
        <w:t>安排预算稳定调节基</w:t>
      </w:r>
      <w:r>
        <w:rPr>
          <w:rFonts w:hint="default" w:ascii="Times New Roman" w:hAnsi="Times New Roman" w:eastAsia="方正仿宋_GBK" w:cs="Times New Roman"/>
          <w:sz w:val="32"/>
          <w:szCs w:val="32"/>
        </w:rPr>
        <w:t>金</w:t>
      </w:r>
      <w:r>
        <w:rPr>
          <w:rFonts w:hint="default" w:ascii="Times New Roman" w:hAnsi="Times New Roman" w:eastAsia="方正仿宋_GBK" w:cs="Times New Roman"/>
          <w:sz w:val="32"/>
          <w:szCs w:val="32"/>
          <w:lang w:val="en-US" w:eastAsia="zh-CN"/>
        </w:rPr>
        <w:t>3,599</w:t>
      </w:r>
      <w:r>
        <w:rPr>
          <w:rFonts w:hint="eastAsia" w:ascii="Times New Roman" w:hAnsi="Times New Roman" w:eastAsia="方正仿宋_GBK"/>
          <w:sz w:val="32"/>
          <w:szCs w:val="32"/>
          <w:lang w:val="en-US" w:eastAsia="zh-CN"/>
        </w:rPr>
        <w:t>万元</w:t>
      </w:r>
      <w:r>
        <w:rPr>
          <w:rFonts w:hint="eastAsia" w:ascii="Times New Roman" w:hAnsi="Times New Roman" w:eastAsia="方正仿宋_GBK"/>
          <w:sz w:val="32"/>
          <w:szCs w:val="32"/>
        </w:rPr>
        <w:t>。</w:t>
      </w:r>
    </w:p>
    <w:p>
      <w:pPr>
        <w:keepNext w:val="0"/>
        <w:keepLines w:val="0"/>
        <w:pageBreakBefore w:val="0"/>
        <w:widowControl/>
        <w:kinsoku/>
        <w:wordWrap/>
        <w:overflowPunct/>
        <w:topLinePunct w:val="0"/>
        <w:bidi w:val="0"/>
        <w:adjustRightInd/>
        <w:snapToGrid/>
        <w:spacing w:line="610" w:lineRule="exact"/>
        <w:ind w:firstLine="632"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二、预算调整方案</w:t>
      </w:r>
    </w:p>
    <w:p>
      <w:pPr>
        <w:keepNext w:val="0"/>
        <w:keepLines w:val="0"/>
        <w:pageBreakBefore w:val="0"/>
        <w:kinsoku/>
        <w:wordWrap/>
        <w:overflowPunct/>
        <w:topLinePunct w:val="0"/>
        <w:bidi w:val="0"/>
        <w:adjustRightInd w:val="0"/>
        <w:snapToGrid w:val="0"/>
        <w:spacing w:line="610" w:lineRule="exact"/>
        <w:ind w:firstLine="632" w:firstLineChars="200"/>
        <w:textAlignment w:val="auto"/>
        <w:rPr>
          <w:rFonts w:hint="eastAsia" w:ascii="Times New Roman" w:hAnsi="Times New Roman" w:eastAsia="方正楷体_GBK" w:cs="方正楷体_GBK"/>
          <w:sz w:val="32"/>
          <w:szCs w:val="32"/>
          <w:lang w:bidi="ar"/>
        </w:rPr>
      </w:pPr>
      <w:r>
        <w:rPr>
          <w:rFonts w:hint="eastAsia" w:ascii="Times New Roman" w:hAnsi="Times New Roman" w:eastAsia="方正楷体_GBK" w:cs="方正楷体_GBK"/>
          <w:sz w:val="32"/>
          <w:szCs w:val="32"/>
          <w:lang w:bidi="ar"/>
        </w:rPr>
        <w:t>（一）一般公共预算</w:t>
      </w:r>
    </w:p>
    <w:p>
      <w:pPr>
        <w:pStyle w:val="4"/>
        <w:keepNext w:val="0"/>
        <w:keepLines w:val="0"/>
        <w:pageBreakBefore w:val="0"/>
        <w:kinsoku/>
        <w:wordWrap/>
        <w:overflowPunct/>
        <w:topLinePunct w:val="0"/>
        <w:bidi w:val="0"/>
        <w:spacing w:line="610" w:lineRule="exact"/>
        <w:textAlignment w:val="auto"/>
        <w:rPr>
          <w:rFonts w:hint="eastAsia" w:eastAsia="方正仿宋_GBK"/>
          <w:lang w:val="en-US" w:eastAsia="zh-CN"/>
        </w:rPr>
      </w:pPr>
      <w:r>
        <w:rPr>
          <w:rFonts w:hint="eastAsia" w:ascii="Times New Roman" w:hAnsi="Times New Roman" w:eastAsia="方正楷体_GBK" w:cs="方正楷体_GBK"/>
          <w:sz w:val="32"/>
          <w:szCs w:val="32"/>
          <w:lang w:val="en-US" w:eastAsia="zh-CN" w:bidi="ar"/>
        </w:rPr>
        <w:t xml:space="preserve">   </w:t>
      </w:r>
      <w:r>
        <w:rPr>
          <w:rFonts w:hint="eastAsia" w:ascii="Times New Roman" w:hAnsi="Times New Roman" w:eastAsia="方正仿宋_GBK" w:cs="Times New Roman"/>
          <w:sz w:val="32"/>
          <w:szCs w:val="32"/>
          <w:lang w:val="en-US" w:eastAsia="zh-CN" w:bidi="ar"/>
        </w:rPr>
        <w:t xml:space="preserve"> 收入方面，一般公共预算收入总计调整为</w:t>
      </w:r>
      <w:r>
        <w:rPr>
          <w:rFonts w:hint="eastAsia" w:ascii="Times New Roman" w:hAnsi="Times New Roman" w:eastAsia="方正仿宋_GBK" w:cs="Times New Roman"/>
          <w:sz w:val="32"/>
          <w:szCs w:val="32"/>
          <w:lang w:eastAsia="zh-CN" w:bidi="ar"/>
        </w:rPr>
        <w:t>57</w:t>
      </w:r>
      <w:r>
        <w:rPr>
          <w:rFonts w:hint="eastAsia" w:ascii="Times New Roman" w:hAnsi="Times New Roman" w:eastAsia="方正仿宋_GBK" w:cs="Times New Roman"/>
          <w:sz w:val="32"/>
          <w:szCs w:val="32"/>
          <w:lang w:val="en-US" w:eastAsia="zh-CN" w:bidi="ar"/>
        </w:rPr>
        <w:t>7</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sz w:val="32"/>
          <w:szCs w:val="32"/>
          <w:lang w:val="en-US" w:eastAsia="zh-CN" w:bidi="ar"/>
        </w:rPr>
        <w:t>345</w:t>
      </w:r>
      <w:r>
        <w:rPr>
          <w:rFonts w:hint="eastAsia" w:ascii="Times New Roman" w:hAnsi="Times New Roman" w:eastAsia="方正仿宋_GBK" w:cs="Times New Roman"/>
          <w:sz w:val="32"/>
          <w:szCs w:val="32"/>
          <w:lang w:eastAsia="zh-CN" w:bidi="ar"/>
        </w:rPr>
        <w:t>万元，调增</w:t>
      </w:r>
      <w:r>
        <w:rPr>
          <w:rFonts w:hint="eastAsia" w:ascii="Times New Roman" w:hAnsi="Times New Roman" w:eastAsia="方正仿宋_GBK" w:cs="Times New Roman"/>
          <w:sz w:val="32"/>
          <w:szCs w:val="32"/>
          <w:lang w:val="en-US" w:eastAsia="zh-CN" w:bidi="ar"/>
        </w:rPr>
        <w:t>145,100</w:t>
      </w:r>
      <w:r>
        <w:rPr>
          <w:rFonts w:hint="eastAsia" w:ascii="Times New Roman" w:hAnsi="Times New Roman" w:eastAsia="方正仿宋_GBK" w:cs="Times New Roman"/>
          <w:sz w:val="32"/>
          <w:szCs w:val="32"/>
          <w:lang w:eastAsia="zh-CN" w:bidi="ar"/>
        </w:rPr>
        <w:t>万元，其中：债务转贷收入调整为</w:t>
      </w:r>
      <w:r>
        <w:rPr>
          <w:rFonts w:hint="eastAsia" w:ascii="Times New Roman" w:hAnsi="Times New Roman" w:eastAsia="方正仿宋_GBK" w:cs="Times New Roman"/>
          <w:sz w:val="32"/>
          <w:szCs w:val="32"/>
          <w:lang w:val="en-US" w:eastAsia="zh-CN" w:bidi="ar"/>
        </w:rPr>
        <w:t>145,100</w:t>
      </w:r>
      <w:r>
        <w:rPr>
          <w:rFonts w:hint="eastAsia" w:ascii="Times New Roman" w:hAnsi="Times New Roman" w:eastAsia="方正仿宋_GBK" w:cs="Times New Roman"/>
          <w:sz w:val="32"/>
          <w:szCs w:val="32"/>
          <w:lang w:eastAsia="zh-CN" w:bidi="ar"/>
        </w:rPr>
        <w:t>万元，调增</w:t>
      </w:r>
      <w:r>
        <w:rPr>
          <w:rFonts w:hint="eastAsia" w:ascii="Times New Roman" w:hAnsi="Times New Roman" w:eastAsia="方正仿宋_GBK" w:cs="Times New Roman"/>
          <w:sz w:val="32"/>
          <w:szCs w:val="32"/>
          <w:lang w:val="en-US" w:eastAsia="zh-CN" w:bidi="ar"/>
        </w:rPr>
        <w:t>145,100</w:t>
      </w:r>
      <w:r>
        <w:rPr>
          <w:rFonts w:hint="eastAsia" w:ascii="Times New Roman" w:hAnsi="Times New Roman" w:eastAsia="方正仿宋_GBK" w:cs="Times New Roman"/>
          <w:sz w:val="32"/>
          <w:szCs w:val="32"/>
          <w:lang w:bidi="ar"/>
        </w:rPr>
        <w:t>万元</w:t>
      </w:r>
      <w:r>
        <w:rPr>
          <w:rFonts w:hint="eastAsia" w:ascii="Times New Roman" w:hAnsi="Times New Roman" w:eastAsia="方正仿宋_GBK" w:cs="Times New Roman"/>
          <w:sz w:val="32"/>
          <w:szCs w:val="32"/>
          <w:lang w:eastAsia="zh-CN" w:bidi="ar"/>
        </w:rPr>
        <w:t>；其他项保持不变。</w:t>
      </w:r>
    </w:p>
    <w:p>
      <w:pPr>
        <w:keepNext w:val="0"/>
        <w:keepLines w:val="0"/>
        <w:pageBreakBefore w:val="0"/>
        <w:widowControl w:val="0"/>
        <w:kinsoku/>
        <w:wordWrap/>
        <w:overflowPunct/>
        <w:topLinePunct w:val="0"/>
        <w:autoSpaceDE/>
        <w:autoSpaceDN/>
        <w:bidi w:val="0"/>
        <w:adjustRightInd w:val="0"/>
        <w:snapToGrid w:val="0"/>
        <w:spacing w:line="610" w:lineRule="exact"/>
        <w:ind w:firstLine="632" w:firstLineChars="200"/>
        <w:textAlignment w:val="auto"/>
        <w:rPr>
          <w:rFonts w:hint="eastAsia" w:ascii="Times New Roman" w:hAnsi="Times New Roman"/>
          <w:lang w:eastAsia="zh-CN"/>
        </w:rPr>
      </w:pPr>
      <w:r>
        <w:rPr>
          <w:rFonts w:ascii="Times New Roman" w:hAnsi="Times New Roman" w:eastAsia="方正仿宋_GBK" w:cs="Times New Roman"/>
          <w:sz w:val="32"/>
          <w:szCs w:val="32"/>
          <w:lang w:bidi="ar"/>
        </w:rPr>
        <w:t>支出方面，</w:t>
      </w:r>
      <w:r>
        <w:rPr>
          <w:rFonts w:hint="eastAsia" w:ascii="Times New Roman" w:hAnsi="Times New Roman" w:eastAsia="方正仿宋_GBK" w:cs="Times New Roman"/>
          <w:sz w:val="32"/>
          <w:szCs w:val="32"/>
          <w:lang w:bidi="ar"/>
        </w:rPr>
        <w:t>一般公共预算支出总计调整为57</w:t>
      </w:r>
      <w:r>
        <w:rPr>
          <w:rFonts w:hint="eastAsia" w:ascii="Times New Roman" w:hAnsi="Times New Roman" w:eastAsia="方正仿宋_GBK" w:cs="Times New Roman"/>
          <w:sz w:val="32"/>
          <w:szCs w:val="32"/>
          <w:lang w:val="en-US" w:eastAsia="zh-CN" w:bidi="ar"/>
        </w:rPr>
        <w:t>7</w:t>
      </w:r>
      <w:r>
        <w:rPr>
          <w:rFonts w:hint="eastAsia"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val="en-US" w:eastAsia="zh-CN" w:bidi="ar"/>
        </w:rPr>
        <w:t>345</w:t>
      </w:r>
      <w:r>
        <w:rPr>
          <w:rFonts w:hint="eastAsia" w:ascii="Times New Roman" w:hAnsi="Times New Roman" w:eastAsia="方正仿宋_GBK" w:cs="Times New Roman"/>
          <w:sz w:val="32"/>
          <w:szCs w:val="32"/>
          <w:lang w:bidi="ar"/>
        </w:rPr>
        <w:t>万元，调增</w:t>
      </w:r>
      <w:r>
        <w:rPr>
          <w:rFonts w:hint="eastAsia" w:ascii="Times New Roman" w:hAnsi="Times New Roman" w:eastAsia="方正仿宋_GBK" w:cs="Times New Roman"/>
          <w:sz w:val="32"/>
          <w:szCs w:val="32"/>
          <w:lang w:val="en-US" w:eastAsia="zh-CN" w:bidi="ar"/>
        </w:rPr>
        <w:t>145,100</w:t>
      </w:r>
      <w:r>
        <w:rPr>
          <w:rFonts w:hint="eastAsia" w:ascii="Times New Roman" w:hAnsi="Times New Roman" w:eastAsia="方正仿宋_GBK" w:cs="Times New Roman"/>
          <w:sz w:val="32"/>
          <w:szCs w:val="32"/>
          <w:lang w:bidi="ar"/>
        </w:rPr>
        <w:t>万元，其中：本级支出调整为428,649万元，调</w:t>
      </w:r>
      <w:r>
        <w:rPr>
          <w:rFonts w:hint="eastAsia" w:ascii="Times New Roman" w:hAnsi="Times New Roman" w:eastAsia="方正仿宋_GBK" w:cs="Times New Roman"/>
          <w:sz w:val="32"/>
          <w:szCs w:val="32"/>
          <w:lang w:val="en-US" w:eastAsia="zh-CN" w:bidi="ar"/>
        </w:rPr>
        <w:t>增16</w:t>
      </w:r>
      <w:r>
        <w:rPr>
          <w:rFonts w:hint="eastAsia"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val="en-US" w:eastAsia="zh-CN" w:bidi="ar"/>
        </w:rPr>
        <w:t>701</w:t>
      </w:r>
      <w:r>
        <w:rPr>
          <w:rFonts w:hint="eastAsia" w:ascii="Times New Roman" w:hAnsi="Times New Roman" w:eastAsia="方正仿宋_GBK" w:cs="Times New Roman"/>
          <w:sz w:val="32"/>
          <w:szCs w:val="32"/>
          <w:lang w:bidi="ar"/>
        </w:rPr>
        <w:t>万元，</w:t>
      </w:r>
      <w:r>
        <w:rPr>
          <w:rFonts w:hint="eastAsia" w:ascii="Times New Roman" w:hAnsi="Times New Roman" w:eastAsia="方正仿宋_GBK" w:cs="Times New Roman"/>
          <w:sz w:val="32"/>
          <w:szCs w:val="32"/>
          <w:lang w:val="en-US" w:eastAsia="zh-CN" w:bidi="ar"/>
        </w:rPr>
        <w:t>变动</w:t>
      </w:r>
      <w:r>
        <w:rPr>
          <w:rFonts w:hint="eastAsia" w:ascii="Times New Roman" w:hAnsi="Times New Roman" w:eastAsia="方正仿宋_GBK" w:cs="Times New Roman"/>
          <w:sz w:val="32"/>
          <w:szCs w:val="32"/>
          <w:lang w:bidi="ar"/>
        </w:rPr>
        <w:t>的主要因素：</w:t>
      </w:r>
      <w:r>
        <w:rPr>
          <w:rFonts w:hint="eastAsia" w:ascii="Times New Roman" w:hAnsi="Times New Roman" w:eastAsia="方正仿宋_GBK" w:cs="Times New Roman"/>
          <w:sz w:val="32"/>
          <w:szCs w:val="32"/>
          <w:highlight w:val="none"/>
          <w:lang w:bidi="ar"/>
        </w:rPr>
        <w:t>区级项目支出</w:t>
      </w:r>
      <w:r>
        <w:rPr>
          <w:rFonts w:hint="eastAsia" w:ascii="Times New Roman" w:hAnsi="Times New Roman" w:eastAsia="方正仿宋_GBK" w:cs="Times New Roman"/>
          <w:sz w:val="32"/>
          <w:szCs w:val="32"/>
          <w:highlight w:val="none"/>
          <w:lang w:val="en-US" w:eastAsia="zh-CN" w:bidi="ar"/>
        </w:rPr>
        <w:t>减少</w:t>
      </w:r>
      <w:r>
        <w:rPr>
          <w:rFonts w:ascii="Times New Roman" w:hAnsi="Times New Roman" w:eastAsia="方正仿宋_GBK" w:cs="Times New Roman"/>
          <w:sz w:val="32"/>
          <w:szCs w:val="32"/>
          <w:highlight w:val="none"/>
          <w:lang w:bidi="ar"/>
        </w:rPr>
        <w:t>3</w:t>
      </w:r>
      <w:r>
        <w:rPr>
          <w:rFonts w:hint="eastAsia" w:ascii="Times New Roman" w:hAnsi="Times New Roman" w:eastAsia="方正仿宋_GBK" w:cs="Times New Roman"/>
          <w:sz w:val="32"/>
          <w:szCs w:val="32"/>
          <w:highlight w:val="none"/>
          <w:lang w:bidi="ar"/>
        </w:rPr>
        <w:t>,</w:t>
      </w:r>
      <w:r>
        <w:rPr>
          <w:rFonts w:ascii="Times New Roman" w:hAnsi="Times New Roman" w:eastAsia="方正仿宋_GBK" w:cs="Times New Roman"/>
          <w:sz w:val="32"/>
          <w:szCs w:val="32"/>
          <w:highlight w:val="none"/>
          <w:lang w:bidi="ar"/>
        </w:rPr>
        <w:t>599</w:t>
      </w:r>
      <w:r>
        <w:rPr>
          <w:rFonts w:hint="eastAsia" w:ascii="Times New Roman" w:hAnsi="Times New Roman" w:eastAsia="方正仿宋_GBK" w:cs="Times New Roman"/>
          <w:sz w:val="32"/>
          <w:szCs w:val="32"/>
          <w:highlight w:val="none"/>
          <w:lang w:bidi="ar"/>
        </w:rPr>
        <w:t>万元</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新增</w:t>
      </w:r>
      <w:r>
        <w:rPr>
          <w:rFonts w:hint="eastAsia" w:ascii="Times New Roman" w:hAnsi="Times New Roman" w:eastAsia="方正仿宋_GBK" w:cs="Times New Roman"/>
          <w:sz w:val="32"/>
          <w:szCs w:val="32"/>
        </w:rPr>
        <w:t>一般债券</w:t>
      </w:r>
      <w:r>
        <w:rPr>
          <w:rFonts w:hint="eastAsia" w:ascii="Times New Roman" w:hAnsi="Times New Roman" w:eastAsia="方正仿宋_GBK" w:cs="Times New Roman"/>
          <w:sz w:val="32"/>
          <w:szCs w:val="32"/>
          <w:lang w:val="en-US" w:eastAsia="zh-CN"/>
        </w:rPr>
        <w:t>对应安排的支出增加</w:t>
      </w:r>
      <w:r>
        <w:rPr>
          <w:rFonts w:hint="eastAsia" w:ascii="Times New Roman" w:hAnsi="Times New Roman" w:eastAsia="方正仿宋_GBK" w:cs="Times New Roman"/>
          <w:sz w:val="32"/>
          <w:szCs w:val="32"/>
        </w:rPr>
        <w:t>20,300万元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bidi="ar"/>
        </w:rPr>
        <w:t>品迭后调</w:t>
      </w:r>
      <w:r>
        <w:rPr>
          <w:rFonts w:hint="eastAsia" w:ascii="Times New Roman" w:hAnsi="Times New Roman" w:eastAsia="方正仿宋_GBK" w:cs="Times New Roman"/>
          <w:sz w:val="32"/>
          <w:szCs w:val="32"/>
          <w:lang w:val="en-US" w:eastAsia="zh-CN" w:bidi="ar"/>
        </w:rPr>
        <w:t>增16</w:t>
      </w:r>
      <w:r>
        <w:rPr>
          <w:rFonts w:hint="eastAsia"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val="en-US" w:eastAsia="zh-CN" w:bidi="ar"/>
        </w:rPr>
        <w:t>701</w:t>
      </w:r>
      <w:r>
        <w:rPr>
          <w:rFonts w:hint="eastAsia" w:ascii="Times New Roman" w:hAnsi="Times New Roman" w:eastAsia="方正仿宋_GBK" w:cs="Times New Roman"/>
          <w:sz w:val="32"/>
          <w:szCs w:val="32"/>
          <w:lang w:bidi="ar"/>
        </w:rPr>
        <w:t>万元</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sz w:val="32"/>
          <w:szCs w:val="32"/>
          <w:highlight w:val="none"/>
          <w:lang w:bidi="ar"/>
        </w:rPr>
        <w:t>债务还本支出</w:t>
      </w:r>
      <w:r>
        <w:rPr>
          <w:rFonts w:hint="eastAsia" w:ascii="Times New Roman" w:hAnsi="Times New Roman" w:eastAsia="方正仿宋_GBK" w:cs="Times New Roman"/>
          <w:sz w:val="32"/>
          <w:szCs w:val="32"/>
          <w:highlight w:val="none"/>
          <w:lang w:val="en-US" w:eastAsia="zh-CN" w:bidi="ar"/>
        </w:rPr>
        <w:t>调整为</w:t>
      </w:r>
      <w:r>
        <w:rPr>
          <w:rFonts w:hint="eastAsia" w:ascii="Times New Roman" w:hAnsi="Times New Roman" w:eastAsia="方正仿宋_GBK" w:cs="Times New Roman"/>
          <w:color w:val="auto"/>
          <w:kern w:val="2"/>
          <w:sz w:val="32"/>
          <w:szCs w:val="32"/>
          <w:highlight w:val="none"/>
          <w:lang w:bidi="ar"/>
        </w:rPr>
        <w:t>125,800</w:t>
      </w:r>
      <w:r>
        <w:rPr>
          <w:rFonts w:hint="eastAsia" w:ascii="Times New Roman" w:hAnsi="Times New Roman" w:eastAsia="方正仿宋_GBK" w:cs="Times New Roman"/>
          <w:color w:val="auto"/>
          <w:kern w:val="2"/>
          <w:sz w:val="32"/>
          <w:szCs w:val="32"/>
          <w:highlight w:val="none"/>
          <w:lang w:val="en-US" w:eastAsia="zh-CN" w:bidi="ar"/>
        </w:rPr>
        <w:t>万元，</w:t>
      </w:r>
      <w:r>
        <w:rPr>
          <w:rFonts w:hint="eastAsia" w:ascii="Times New Roman" w:hAnsi="Times New Roman" w:eastAsia="方正仿宋_GBK" w:cs="Times New Roman"/>
          <w:sz w:val="32"/>
          <w:szCs w:val="32"/>
          <w:highlight w:val="none"/>
          <w:lang w:bidi="ar"/>
        </w:rPr>
        <w:t>调增1</w:t>
      </w:r>
      <w:r>
        <w:rPr>
          <w:rFonts w:ascii="Times New Roman" w:hAnsi="Times New Roman" w:eastAsia="方正仿宋_GBK" w:cs="Times New Roman"/>
          <w:sz w:val="32"/>
          <w:szCs w:val="32"/>
          <w:highlight w:val="none"/>
          <w:lang w:bidi="ar"/>
        </w:rPr>
        <w:t>24</w:t>
      </w:r>
      <w:r>
        <w:rPr>
          <w:rFonts w:hint="eastAsia" w:ascii="Times New Roman" w:hAnsi="Times New Roman" w:eastAsia="方正仿宋_GBK" w:cs="Times New Roman"/>
          <w:sz w:val="32"/>
          <w:szCs w:val="32"/>
          <w:highlight w:val="none"/>
          <w:lang w:bidi="ar"/>
        </w:rPr>
        <w:t>,</w:t>
      </w:r>
      <w:r>
        <w:rPr>
          <w:rFonts w:ascii="Times New Roman" w:hAnsi="Times New Roman" w:eastAsia="方正仿宋_GBK" w:cs="Times New Roman"/>
          <w:sz w:val="32"/>
          <w:szCs w:val="32"/>
          <w:highlight w:val="none"/>
          <w:lang w:bidi="ar"/>
        </w:rPr>
        <w:t>800</w:t>
      </w:r>
      <w:r>
        <w:rPr>
          <w:rFonts w:hint="eastAsia" w:ascii="Times New Roman" w:hAnsi="Times New Roman" w:eastAsia="方正仿宋_GBK" w:cs="Times New Roman"/>
          <w:sz w:val="32"/>
          <w:szCs w:val="32"/>
          <w:highlight w:val="none"/>
          <w:lang w:bidi="ar"/>
        </w:rPr>
        <w:t>万元；</w:t>
      </w:r>
      <w:r>
        <w:rPr>
          <w:rFonts w:hint="eastAsia" w:ascii="Times New Roman" w:hAnsi="Times New Roman" w:eastAsia="方正仿宋_GBK" w:cs="Times New Roman"/>
          <w:sz w:val="32"/>
          <w:szCs w:val="32"/>
          <w:highlight w:val="none"/>
          <w:lang w:val="en-US" w:eastAsia="zh-CN" w:bidi="ar"/>
        </w:rPr>
        <w:t>安排预算稳定调节基金调整为3,599万元，调增3,599万元；</w:t>
      </w:r>
      <w:r>
        <w:rPr>
          <w:rFonts w:hint="eastAsia" w:ascii="Times New Roman" w:hAnsi="Times New Roman" w:eastAsia="方正仿宋_GBK" w:cs="Times New Roman"/>
          <w:sz w:val="32"/>
          <w:szCs w:val="32"/>
          <w:highlight w:val="none"/>
          <w:lang w:bidi="ar"/>
        </w:rPr>
        <w:t>其他项保持不变。</w:t>
      </w:r>
    </w:p>
    <w:p>
      <w:pPr>
        <w:adjustRightInd w:val="0"/>
        <w:snapToGrid w:val="0"/>
        <w:spacing w:line="594" w:lineRule="exact"/>
        <w:jc w:val="center"/>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rPr>
        <w:t>2023年全区一般公共预算收支调整预算表</w:t>
      </w:r>
    </w:p>
    <w:p>
      <w:pPr>
        <w:wordWrap w:val="0"/>
        <w:adjustRightInd w:val="0"/>
        <w:snapToGrid w:val="0"/>
        <w:spacing w:line="594" w:lineRule="exact"/>
        <w:ind w:firstLine="641"/>
        <w:jc w:val="right"/>
        <w:rPr>
          <w:rFonts w:ascii="Times New Roman" w:hAnsi="Times New Roman" w:eastAsia="宋体" w:cs="宋体"/>
          <w:sz w:val="24"/>
        </w:rPr>
      </w:pPr>
      <w:r>
        <w:rPr>
          <w:rFonts w:hint="eastAsia" w:ascii="Times New Roman" w:hAnsi="Times New Roman" w:eastAsia="方正楷体_GBK" w:cs="方正楷体_GBK"/>
          <w:sz w:val="28"/>
          <w:szCs w:val="28"/>
        </w:rPr>
        <w:t xml:space="preserve"> </w:t>
      </w:r>
      <w:r>
        <w:rPr>
          <w:rFonts w:hint="eastAsia" w:ascii="Times New Roman" w:hAnsi="Times New Roman" w:eastAsia="宋体" w:cs="宋体"/>
          <w:sz w:val="24"/>
        </w:rPr>
        <w:t>单位：万元</w:t>
      </w:r>
    </w:p>
    <w:tbl>
      <w:tblPr>
        <w:tblStyle w:val="10"/>
        <w:tblW w:w="9533"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144"/>
        <w:gridCol w:w="1302"/>
        <w:gridCol w:w="1337"/>
        <w:gridCol w:w="2037"/>
        <w:gridCol w:w="1412"/>
        <w:gridCol w:w="130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37" w:hRule="exact"/>
          <w:tblHeader/>
          <w:jc w:val="center"/>
        </w:trPr>
        <w:tc>
          <w:tcPr>
            <w:tcW w:w="2144"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收  入</w:t>
            </w:r>
          </w:p>
        </w:tc>
        <w:tc>
          <w:tcPr>
            <w:tcW w:w="1302"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1337"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调整</w:t>
            </w:r>
          </w:p>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2037"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支  出</w:t>
            </w:r>
          </w:p>
        </w:tc>
        <w:tc>
          <w:tcPr>
            <w:tcW w:w="1412"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1301"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调整</w:t>
            </w:r>
          </w:p>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vAlign w:val="center"/>
          </w:tcPr>
          <w:p>
            <w:pPr>
              <w:widowControl/>
              <w:jc w:val="center"/>
              <w:textAlignment w:val="center"/>
              <w:rPr>
                <w:rFonts w:ascii="Times New Roman" w:hAnsi="Times New Roman" w:eastAsia="方正仿宋_GBK" w:cs="Times New Roman"/>
                <w:b/>
                <w:szCs w:val="21"/>
              </w:rPr>
            </w:pPr>
            <w:r>
              <w:rPr>
                <w:rFonts w:hint="eastAsia" w:ascii="Times New Roman" w:hAnsi="Times New Roman" w:eastAsia="宋体" w:cs="宋体"/>
                <w:b/>
                <w:bCs/>
                <w:color w:val="000000"/>
                <w:kern w:val="0"/>
                <w:szCs w:val="21"/>
                <w:lang w:bidi="ar"/>
              </w:rPr>
              <w:t>总  计</w:t>
            </w:r>
          </w:p>
        </w:tc>
        <w:tc>
          <w:tcPr>
            <w:tcW w:w="1302" w:type="dxa"/>
            <w:vAlign w:val="center"/>
          </w:tcPr>
          <w:p>
            <w:pPr>
              <w:pStyle w:val="8"/>
              <w:widowControl/>
              <w:jc w:val="right"/>
              <w:rPr>
                <w:rFonts w:ascii="Times New Roman" w:hAnsi="Times New Roman" w:eastAsia="宋体"/>
                <w:color w:val="000000"/>
                <w:sz w:val="22"/>
                <w:szCs w:val="22"/>
              </w:rPr>
            </w:pPr>
            <w:r>
              <w:rPr>
                <w:rFonts w:ascii="Times New Roman" w:hAnsi="Times New Roman" w:eastAsia="宋体"/>
                <w:b/>
                <w:bCs/>
                <w:color w:val="000000"/>
                <w:sz w:val="22"/>
                <w:szCs w:val="22"/>
                <w:lang w:bidi="ar"/>
              </w:rPr>
              <w:t>432,245</w:t>
            </w:r>
          </w:p>
        </w:tc>
        <w:tc>
          <w:tcPr>
            <w:tcW w:w="1337" w:type="dxa"/>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bCs/>
                <w:i w:val="0"/>
                <w:iCs w:val="0"/>
                <w:color w:val="000000"/>
                <w:kern w:val="0"/>
                <w:sz w:val="20"/>
                <w:szCs w:val="20"/>
                <w:u w:val="none"/>
                <w:lang w:val="en-US" w:eastAsia="zh-CN" w:bidi="ar"/>
              </w:rPr>
              <w:t xml:space="preserve"> 57</w:t>
            </w:r>
            <w:r>
              <w:rPr>
                <w:rFonts w:hint="eastAsia" w:ascii="Times New Roman" w:hAnsi="Times New Roman" w:eastAsia="宋体" w:cs="Times New Roman"/>
                <w:b/>
                <w:bCs/>
                <w:i w:val="0"/>
                <w:iCs w:val="0"/>
                <w:color w:val="000000"/>
                <w:kern w:val="0"/>
                <w:sz w:val="20"/>
                <w:szCs w:val="20"/>
                <w:u w:val="none"/>
                <w:lang w:val="en-US" w:eastAsia="zh-CN" w:bidi="ar"/>
              </w:rPr>
              <w:t>7</w:t>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Times New Roman" w:hAnsi="Times New Roman" w:eastAsia="宋体" w:cs="Times New Roman"/>
                <w:b/>
                <w:bCs/>
                <w:i w:val="0"/>
                <w:iCs w:val="0"/>
                <w:color w:val="000000"/>
                <w:kern w:val="0"/>
                <w:sz w:val="20"/>
                <w:szCs w:val="20"/>
                <w:u w:val="none"/>
                <w:lang w:val="en-US" w:eastAsia="zh-CN" w:bidi="ar"/>
              </w:rPr>
              <w:t>345</w:t>
            </w:r>
          </w:p>
        </w:tc>
        <w:tc>
          <w:tcPr>
            <w:tcW w:w="2037" w:type="dxa"/>
            <w:vAlign w:val="center"/>
          </w:tcPr>
          <w:p>
            <w:pPr>
              <w:widowControl/>
              <w:jc w:val="center"/>
              <w:textAlignment w:val="center"/>
              <w:rPr>
                <w:rFonts w:ascii="Times New Roman" w:hAnsi="Times New Roman" w:eastAsia="方正仿宋_GBK" w:cs="Times New Roman"/>
                <w:b/>
                <w:szCs w:val="21"/>
              </w:rPr>
            </w:pPr>
            <w:r>
              <w:rPr>
                <w:rFonts w:hint="eastAsia" w:ascii="Times New Roman" w:hAnsi="Times New Roman" w:eastAsia="宋体" w:cs="宋体"/>
                <w:b/>
                <w:bCs/>
                <w:color w:val="000000"/>
                <w:kern w:val="0"/>
                <w:szCs w:val="21"/>
                <w:lang w:bidi="ar"/>
              </w:rPr>
              <w:t>总  计</w:t>
            </w:r>
          </w:p>
        </w:tc>
        <w:tc>
          <w:tcPr>
            <w:tcW w:w="1412" w:type="dxa"/>
            <w:vAlign w:val="center"/>
          </w:tcPr>
          <w:p>
            <w:pPr>
              <w:pStyle w:val="8"/>
              <w:widowControl/>
              <w:jc w:val="right"/>
              <w:rPr>
                <w:rFonts w:ascii="Times New Roman" w:hAnsi="Times New Roman" w:eastAsia="宋体"/>
                <w:color w:val="000000"/>
                <w:sz w:val="22"/>
                <w:szCs w:val="22"/>
              </w:rPr>
            </w:pPr>
            <w:r>
              <w:rPr>
                <w:rFonts w:ascii="Times New Roman" w:hAnsi="Times New Roman" w:eastAsia="宋体"/>
                <w:b/>
                <w:bCs/>
                <w:color w:val="000000"/>
                <w:sz w:val="22"/>
                <w:szCs w:val="22"/>
                <w:lang w:bidi="ar"/>
              </w:rPr>
              <w:t>432,245</w:t>
            </w:r>
          </w:p>
        </w:tc>
        <w:tc>
          <w:tcPr>
            <w:tcW w:w="1301" w:type="dxa"/>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bCs/>
                <w:i w:val="0"/>
                <w:iCs w:val="0"/>
                <w:color w:val="000000"/>
                <w:kern w:val="0"/>
                <w:sz w:val="20"/>
                <w:szCs w:val="20"/>
                <w:u w:val="none"/>
                <w:lang w:val="en-US" w:eastAsia="zh-CN" w:bidi="ar"/>
              </w:rPr>
              <w:t xml:space="preserve"> 57</w:t>
            </w:r>
            <w:r>
              <w:rPr>
                <w:rFonts w:hint="eastAsia" w:ascii="Times New Roman" w:hAnsi="Times New Roman" w:eastAsia="宋体" w:cs="Times New Roman"/>
                <w:b/>
                <w:bCs/>
                <w:i w:val="0"/>
                <w:iCs w:val="0"/>
                <w:color w:val="000000"/>
                <w:kern w:val="0"/>
                <w:sz w:val="20"/>
                <w:szCs w:val="20"/>
                <w:u w:val="none"/>
                <w:lang w:val="en-US" w:eastAsia="zh-CN" w:bidi="ar"/>
              </w:rPr>
              <w:t>7</w:t>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Times New Roman" w:hAnsi="Times New Roman" w:eastAsia="宋体" w:cs="Times New Roman"/>
                <w:b/>
                <w:bCs/>
                <w:i w:val="0"/>
                <w:iCs w:val="0"/>
                <w:color w:val="000000"/>
                <w:kern w:val="0"/>
                <w:sz w:val="20"/>
                <w:szCs w:val="20"/>
                <w:u w:val="none"/>
                <w:lang w:val="en-US" w:eastAsia="zh-CN" w:bidi="ar"/>
              </w:rPr>
              <w:t>345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一、本级收入</w:t>
            </w:r>
          </w:p>
        </w:tc>
        <w:tc>
          <w:tcPr>
            <w:tcW w:w="130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196,043</w:t>
            </w:r>
          </w:p>
        </w:tc>
        <w:tc>
          <w:tcPr>
            <w:tcW w:w="1337"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196,043</w:t>
            </w:r>
          </w:p>
        </w:tc>
        <w:tc>
          <w:tcPr>
            <w:tcW w:w="2037"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一、本级支出</w:t>
            </w:r>
          </w:p>
        </w:tc>
        <w:tc>
          <w:tcPr>
            <w:tcW w:w="141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411</w:t>
            </w:r>
            <w:r>
              <w:rPr>
                <w:rFonts w:hint="eastAsia" w:ascii="Times New Roman" w:hAnsi="Times New Roman" w:eastAsia="宋体"/>
                <w:color w:val="000000"/>
                <w:sz w:val="22"/>
                <w:szCs w:val="22"/>
                <w:lang w:bidi="ar"/>
              </w:rPr>
              <w:t>,</w:t>
            </w:r>
            <w:r>
              <w:rPr>
                <w:rFonts w:ascii="Times New Roman" w:hAnsi="Times New Roman" w:eastAsia="宋体"/>
                <w:color w:val="000000"/>
                <w:sz w:val="22"/>
                <w:szCs w:val="22"/>
                <w:lang w:bidi="ar"/>
              </w:rPr>
              <w:t>948</w:t>
            </w:r>
          </w:p>
        </w:tc>
        <w:tc>
          <w:tcPr>
            <w:tcW w:w="1301" w:type="dxa"/>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428,649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shd w:val="clear" w:color="auto" w:fill="auto"/>
            <w:vAlign w:val="center"/>
          </w:tcPr>
          <w:p>
            <w:pPr>
              <w:widowControl/>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税收收入</w:t>
            </w:r>
          </w:p>
        </w:tc>
        <w:tc>
          <w:tcPr>
            <w:tcW w:w="130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167,000</w:t>
            </w:r>
          </w:p>
        </w:tc>
        <w:tc>
          <w:tcPr>
            <w:tcW w:w="1337"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167,000</w:t>
            </w:r>
          </w:p>
        </w:tc>
        <w:tc>
          <w:tcPr>
            <w:tcW w:w="2037" w:type="dxa"/>
            <w:shd w:val="clear" w:color="auto" w:fill="auto"/>
            <w:vAlign w:val="center"/>
          </w:tcPr>
          <w:p>
            <w:pPr>
              <w:jc w:val="left"/>
              <w:rPr>
                <w:rFonts w:ascii="Times New Roman" w:hAnsi="Times New Roman" w:eastAsia="方正仿宋_GBK" w:cs="Times New Roman"/>
                <w:szCs w:val="21"/>
              </w:rPr>
            </w:pPr>
          </w:p>
        </w:tc>
        <w:tc>
          <w:tcPr>
            <w:tcW w:w="1412" w:type="dxa"/>
            <w:shd w:val="clear" w:color="auto" w:fill="auto"/>
            <w:vAlign w:val="center"/>
          </w:tcPr>
          <w:p>
            <w:pPr>
              <w:jc w:val="right"/>
              <w:rPr>
                <w:rFonts w:ascii="Times New Roman" w:hAnsi="Times New Roman" w:eastAsia="宋体" w:cs="Times New Roman"/>
                <w:color w:val="000000"/>
                <w:kern w:val="0"/>
                <w:sz w:val="22"/>
                <w:szCs w:val="22"/>
                <w:lang w:bidi="ar"/>
              </w:rPr>
            </w:pPr>
          </w:p>
        </w:tc>
        <w:tc>
          <w:tcPr>
            <w:tcW w:w="1301" w:type="dxa"/>
            <w:shd w:val="clear" w:color="auto" w:fill="auto"/>
            <w:vAlign w:val="center"/>
          </w:tcPr>
          <w:p>
            <w:pPr>
              <w:jc w:val="right"/>
              <w:rPr>
                <w:rFonts w:ascii="Times New Roman" w:hAnsi="Times New Roman" w:eastAsia="宋体" w:cs="Times New Roman"/>
                <w:color w:val="000000"/>
                <w:kern w:val="0"/>
                <w:sz w:val="22"/>
                <w:szCs w:val="22"/>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shd w:val="clear" w:color="auto" w:fill="auto"/>
            <w:vAlign w:val="center"/>
          </w:tcPr>
          <w:p>
            <w:pPr>
              <w:widowControl/>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非税收入</w:t>
            </w:r>
          </w:p>
        </w:tc>
        <w:tc>
          <w:tcPr>
            <w:tcW w:w="130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29,043</w:t>
            </w:r>
          </w:p>
        </w:tc>
        <w:tc>
          <w:tcPr>
            <w:tcW w:w="1337"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29,043</w:t>
            </w:r>
          </w:p>
        </w:tc>
        <w:tc>
          <w:tcPr>
            <w:tcW w:w="2037" w:type="dxa"/>
            <w:shd w:val="clear" w:color="auto" w:fill="auto"/>
            <w:vAlign w:val="center"/>
          </w:tcPr>
          <w:p>
            <w:pPr>
              <w:jc w:val="left"/>
              <w:rPr>
                <w:rFonts w:ascii="Times New Roman" w:hAnsi="Times New Roman" w:eastAsia="方正仿宋_GBK" w:cs="Times New Roman"/>
                <w:szCs w:val="21"/>
              </w:rPr>
            </w:pPr>
          </w:p>
        </w:tc>
        <w:tc>
          <w:tcPr>
            <w:tcW w:w="1412" w:type="dxa"/>
            <w:shd w:val="clear" w:color="auto" w:fill="auto"/>
            <w:vAlign w:val="center"/>
          </w:tcPr>
          <w:p>
            <w:pPr>
              <w:jc w:val="right"/>
              <w:rPr>
                <w:rFonts w:ascii="Times New Roman" w:hAnsi="Times New Roman" w:eastAsia="宋体" w:cs="Times New Roman"/>
                <w:color w:val="000000"/>
                <w:kern w:val="0"/>
                <w:sz w:val="22"/>
                <w:szCs w:val="22"/>
                <w:lang w:bidi="ar"/>
              </w:rPr>
            </w:pPr>
          </w:p>
        </w:tc>
        <w:tc>
          <w:tcPr>
            <w:tcW w:w="1301" w:type="dxa"/>
            <w:shd w:val="clear" w:color="auto" w:fill="auto"/>
            <w:vAlign w:val="center"/>
          </w:tcPr>
          <w:p>
            <w:pPr>
              <w:jc w:val="right"/>
              <w:rPr>
                <w:rFonts w:ascii="Times New Roman" w:hAnsi="Times New Roman" w:eastAsia="宋体" w:cs="Times New Roman"/>
                <w:color w:val="000000"/>
                <w:kern w:val="0"/>
                <w:sz w:val="22"/>
                <w:szCs w:val="22"/>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二、转移性收入</w:t>
            </w:r>
          </w:p>
        </w:tc>
        <w:tc>
          <w:tcPr>
            <w:tcW w:w="130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236,202</w:t>
            </w:r>
          </w:p>
        </w:tc>
        <w:tc>
          <w:tcPr>
            <w:tcW w:w="1337" w:type="dxa"/>
            <w:shd w:val="clear" w:color="auto" w:fill="auto"/>
            <w:vAlign w:val="center"/>
          </w:tcPr>
          <w:p>
            <w:pPr>
              <w:pStyle w:val="8"/>
              <w:widowControl/>
              <w:jc w:val="right"/>
              <w:rPr>
                <w:rFonts w:hint="eastAsia" w:ascii="Times New Roman" w:hAnsi="Times New Roman" w:eastAsia="宋体"/>
                <w:color w:val="000000"/>
                <w:sz w:val="22"/>
                <w:szCs w:val="22"/>
                <w:lang w:eastAsia="zh-CN" w:bidi="ar"/>
              </w:rPr>
            </w:pPr>
            <w:r>
              <w:rPr>
                <w:rFonts w:hint="eastAsia" w:ascii="Times New Roman" w:hAnsi="Times New Roman" w:eastAsia="宋体"/>
                <w:color w:val="000000"/>
                <w:sz w:val="22"/>
                <w:szCs w:val="22"/>
                <w:lang w:bidi="ar"/>
              </w:rPr>
              <w:t>3</w:t>
            </w:r>
            <w:r>
              <w:rPr>
                <w:rFonts w:hint="eastAsia" w:ascii="Times New Roman" w:hAnsi="Times New Roman" w:eastAsia="宋体"/>
                <w:color w:val="000000"/>
                <w:sz w:val="22"/>
                <w:szCs w:val="22"/>
                <w:lang w:val="en-US" w:eastAsia="zh-CN" w:bidi="ar"/>
              </w:rPr>
              <w:t>81,302</w:t>
            </w:r>
          </w:p>
        </w:tc>
        <w:tc>
          <w:tcPr>
            <w:tcW w:w="2037"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二、转移性支出</w:t>
            </w:r>
          </w:p>
        </w:tc>
        <w:tc>
          <w:tcPr>
            <w:tcW w:w="141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20,297</w:t>
            </w:r>
          </w:p>
        </w:tc>
        <w:tc>
          <w:tcPr>
            <w:tcW w:w="1301" w:type="dxa"/>
            <w:shd w:val="clear" w:color="auto" w:fill="auto"/>
            <w:vAlign w:val="center"/>
          </w:tcPr>
          <w:p>
            <w:pPr>
              <w:jc w:val="right"/>
              <w:rPr>
                <w:rFonts w:hint="default" w:ascii="Times New Roman" w:hAnsi="Times New Roman" w:eastAsia="宋体" w:cs="Times New Roman"/>
                <w:color w:val="000000"/>
                <w:kern w:val="0"/>
                <w:sz w:val="22"/>
                <w:szCs w:val="22"/>
                <w:lang w:val="en-US" w:eastAsia="zh-CN" w:bidi="ar"/>
              </w:rPr>
            </w:pPr>
            <w:r>
              <w:rPr>
                <w:rFonts w:hint="default" w:ascii="Times New Roman" w:hAnsi="Times New Roman" w:eastAsia="宋体" w:cs="Times New Roman"/>
                <w:color w:val="000000"/>
                <w:kern w:val="0"/>
                <w:sz w:val="22"/>
                <w:szCs w:val="22"/>
                <w:lang w:val="en-US" w:eastAsia="zh-CN" w:bidi="ar"/>
              </w:rPr>
              <w:t>148,696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上级补助收入</w:t>
            </w:r>
          </w:p>
        </w:tc>
        <w:tc>
          <w:tcPr>
            <w:tcW w:w="130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67,708</w:t>
            </w:r>
          </w:p>
        </w:tc>
        <w:tc>
          <w:tcPr>
            <w:tcW w:w="1337" w:type="dxa"/>
            <w:shd w:val="clear" w:color="auto" w:fill="auto"/>
            <w:vAlign w:val="center"/>
          </w:tcPr>
          <w:p>
            <w:pPr>
              <w:pStyle w:val="8"/>
              <w:widowControl/>
              <w:jc w:val="right"/>
              <w:rPr>
                <w:rFonts w:ascii="Times New Roman" w:hAnsi="Times New Roman" w:eastAsia="宋体"/>
                <w:color w:val="000000"/>
                <w:sz w:val="22"/>
                <w:szCs w:val="22"/>
                <w:lang w:bidi="ar"/>
              </w:rPr>
            </w:pPr>
            <w:r>
              <w:rPr>
                <w:rFonts w:ascii="Times New Roman" w:hAnsi="Times New Roman" w:eastAsia="宋体"/>
                <w:color w:val="000000"/>
                <w:sz w:val="22"/>
                <w:szCs w:val="22"/>
                <w:lang w:bidi="ar"/>
              </w:rPr>
              <w:t>67,708</w:t>
            </w:r>
          </w:p>
        </w:tc>
        <w:tc>
          <w:tcPr>
            <w:tcW w:w="2037" w:type="dxa"/>
            <w:shd w:val="clear" w:color="auto" w:fill="auto"/>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上解上级支出</w:t>
            </w:r>
          </w:p>
        </w:tc>
        <w:tc>
          <w:tcPr>
            <w:tcW w:w="141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19,297</w:t>
            </w:r>
          </w:p>
        </w:tc>
        <w:tc>
          <w:tcPr>
            <w:tcW w:w="1301"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 xml:space="preserve">19,297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债务转贷收入</w:t>
            </w:r>
          </w:p>
        </w:tc>
        <w:tc>
          <w:tcPr>
            <w:tcW w:w="1302" w:type="dxa"/>
            <w:vAlign w:val="center"/>
          </w:tcPr>
          <w:p>
            <w:pPr>
              <w:pStyle w:val="8"/>
              <w:widowControl/>
              <w:jc w:val="right"/>
              <w:rPr>
                <w:rFonts w:ascii="Times New Roman" w:hAnsi="Times New Roman" w:eastAsia="方正仿宋_GBK"/>
              </w:rPr>
            </w:pPr>
          </w:p>
        </w:tc>
        <w:tc>
          <w:tcPr>
            <w:tcW w:w="1337" w:type="dxa"/>
            <w:vAlign w:val="center"/>
          </w:tcPr>
          <w:p>
            <w:pPr>
              <w:widowControl/>
              <w:jc w:val="right"/>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145,100</w:t>
            </w:r>
          </w:p>
        </w:tc>
        <w:tc>
          <w:tcPr>
            <w:tcW w:w="2037"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债务还本支出</w:t>
            </w:r>
          </w:p>
        </w:tc>
        <w:tc>
          <w:tcPr>
            <w:tcW w:w="1412" w:type="dxa"/>
            <w:vAlign w:val="center"/>
          </w:tcPr>
          <w:p>
            <w:pPr>
              <w:widowControl/>
              <w:jc w:val="right"/>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1,000</w:t>
            </w:r>
          </w:p>
        </w:tc>
        <w:tc>
          <w:tcPr>
            <w:tcW w:w="1301" w:type="dxa"/>
            <w:vAlign w:val="center"/>
          </w:tcPr>
          <w:p>
            <w:pPr>
              <w:jc w:val="right"/>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125,800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2144" w:type="dxa"/>
            <w:vAlign w:val="center"/>
          </w:tcPr>
          <w:p>
            <w:pPr>
              <w:widowControl/>
              <w:spacing w:line="240" w:lineRule="exact"/>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动用预算稳定调节基金</w:t>
            </w:r>
          </w:p>
        </w:tc>
        <w:tc>
          <w:tcPr>
            <w:tcW w:w="1302" w:type="dxa"/>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45</w:t>
            </w:r>
            <w:r>
              <w:rPr>
                <w:rFonts w:hint="eastAsia" w:ascii="Times New Roman" w:hAnsi="Times New Roman" w:eastAsia="宋体"/>
                <w:color w:val="000000"/>
                <w:sz w:val="22"/>
                <w:szCs w:val="22"/>
                <w:lang w:bidi="ar"/>
              </w:rPr>
              <w:t>,</w:t>
            </w:r>
            <w:r>
              <w:rPr>
                <w:rFonts w:ascii="Times New Roman" w:hAnsi="Times New Roman" w:eastAsia="宋体"/>
                <w:color w:val="000000"/>
                <w:sz w:val="22"/>
                <w:szCs w:val="22"/>
                <w:lang w:bidi="ar"/>
              </w:rPr>
              <w:t>731</w:t>
            </w:r>
          </w:p>
        </w:tc>
        <w:tc>
          <w:tcPr>
            <w:tcW w:w="1337" w:type="dxa"/>
            <w:vAlign w:val="center"/>
          </w:tcPr>
          <w:p>
            <w:pPr>
              <w:widowControl/>
              <w:jc w:val="right"/>
              <w:textAlignment w:val="center"/>
              <w:rPr>
                <w:rFonts w:hint="default" w:ascii="Times New Roman" w:hAnsi="Times New Roman" w:eastAsia="宋体" w:cs="Times New Roman"/>
                <w:color w:val="000000"/>
                <w:kern w:val="0"/>
                <w:sz w:val="22"/>
                <w:szCs w:val="22"/>
                <w:lang w:val="en-US" w:eastAsia="zh-CN" w:bidi="ar"/>
              </w:rPr>
            </w:pPr>
            <w:r>
              <w:rPr>
                <w:rFonts w:ascii="Times New Roman" w:hAnsi="Times New Roman" w:eastAsia="宋体"/>
                <w:color w:val="000000"/>
                <w:sz w:val="22"/>
                <w:szCs w:val="22"/>
                <w:lang w:bidi="ar"/>
              </w:rPr>
              <w:t>45</w:t>
            </w:r>
            <w:r>
              <w:rPr>
                <w:rFonts w:hint="eastAsia" w:ascii="Times New Roman" w:hAnsi="Times New Roman" w:eastAsia="宋体"/>
                <w:color w:val="000000"/>
                <w:sz w:val="22"/>
                <w:szCs w:val="22"/>
                <w:lang w:bidi="ar"/>
              </w:rPr>
              <w:t>,</w:t>
            </w:r>
            <w:r>
              <w:rPr>
                <w:rFonts w:ascii="Times New Roman" w:hAnsi="Times New Roman" w:eastAsia="宋体"/>
                <w:color w:val="000000"/>
                <w:sz w:val="22"/>
                <w:szCs w:val="22"/>
                <w:lang w:bidi="ar"/>
              </w:rPr>
              <w:t>731</w:t>
            </w:r>
          </w:p>
        </w:tc>
        <w:tc>
          <w:tcPr>
            <w:tcW w:w="2037" w:type="dxa"/>
            <w:vAlign w:val="center"/>
          </w:tcPr>
          <w:p>
            <w:pPr>
              <w:widowControl/>
              <w:spacing w:line="280" w:lineRule="exact"/>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安排预算稳定调节基金</w:t>
            </w:r>
          </w:p>
        </w:tc>
        <w:tc>
          <w:tcPr>
            <w:tcW w:w="1412" w:type="dxa"/>
            <w:vAlign w:val="center"/>
          </w:tcPr>
          <w:p>
            <w:pPr>
              <w:jc w:val="right"/>
              <w:rPr>
                <w:rFonts w:ascii="Times New Roman" w:hAnsi="Times New Roman" w:eastAsia="方正仿宋_GBK" w:cs="Times New Roman"/>
                <w:sz w:val="24"/>
              </w:rPr>
            </w:pPr>
          </w:p>
        </w:tc>
        <w:tc>
          <w:tcPr>
            <w:tcW w:w="1301" w:type="dxa"/>
            <w:vAlign w:val="center"/>
          </w:tcPr>
          <w:p>
            <w:pPr>
              <w:widowControl/>
              <w:jc w:val="right"/>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3,599</w:t>
            </w:r>
          </w:p>
          <w:p>
            <w:pPr>
              <w:widowControl/>
              <w:jc w:val="right"/>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调入资金</w:t>
            </w:r>
          </w:p>
        </w:tc>
        <w:tc>
          <w:tcPr>
            <w:tcW w:w="1302" w:type="dxa"/>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91</w:t>
            </w:r>
            <w:r>
              <w:rPr>
                <w:rFonts w:hint="eastAsia" w:ascii="Times New Roman" w:hAnsi="Times New Roman" w:eastAsia="宋体"/>
                <w:color w:val="000000"/>
                <w:sz w:val="22"/>
                <w:szCs w:val="22"/>
                <w:lang w:bidi="ar"/>
              </w:rPr>
              <w:t>,</w:t>
            </w:r>
            <w:r>
              <w:rPr>
                <w:rFonts w:ascii="Times New Roman" w:hAnsi="Times New Roman" w:eastAsia="宋体"/>
                <w:color w:val="000000"/>
                <w:sz w:val="22"/>
                <w:szCs w:val="22"/>
                <w:lang w:bidi="ar"/>
              </w:rPr>
              <w:t>755</w:t>
            </w:r>
          </w:p>
        </w:tc>
        <w:tc>
          <w:tcPr>
            <w:tcW w:w="1337" w:type="dxa"/>
            <w:vAlign w:val="center"/>
          </w:tcPr>
          <w:p>
            <w:pPr>
              <w:widowControl/>
              <w:jc w:val="right"/>
              <w:textAlignment w:val="center"/>
              <w:rPr>
                <w:rFonts w:ascii="Times New Roman" w:hAnsi="Times New Roman" w:eastAsia="宋体" w:cs="Times New Roman"/>
                <w:color w:val="FF0000"/>
                <w:sz w:val="24"/>
              </w:rPr>
            </w:pPr>
            <w:r>
              <w:rPr>
                <w:rFonts w:ascii="Times New Roman" w:hAnsi="Times New Roman" w:eastAsia="宋体" w:cs="Times New Roman"/>
                <w:color w:val="000000"/>
                <w:kern w:val="0"/>
                <w:sz w:val="22"/>
                <w:szCs w:val="22"/>
                <w:lang w:bidi="ar"/>
              </w:rPr>
              <w:t>91</w:t>
            </w:r>
            <w:r>
              <w:rPr>
                <w:rFonts w:hint="eastAsia" w:ascii="Times New Roman" w:hAnsi="Times New Roman" w:eastAsia="宋体" w:cs="Times New Roman"/>
                <w:color w:val="000000"/>
                <w:kern w:val="0"/>
                <w:sz w:val="22"/>
                <w:szCs w:val="22"/>
                <w:lang w:bidi="ar"/>
              </w:rPr>
              <w:t>,</w:t>
            </w:r>
            <w:r>
              <w:rPr>
                <w:rFonts w:ascii="Times New Roman" w:hAnsi="Times New Roman" w:eastAsia="宋体" w:cs="Times New Roman"/>
                <w:color w:val="000000"/>
                <w:kern w:val="0"/>
                <w:sz w:val="22"/>
                <w:szCs w:val="22"/>
                <w:lang w:bidi="ar"/>
              </w:rPr>
              <w:t>755</w:t>
            </w:r>
          </w:p>
        </w:tc>
        <w:tc>
          <w:tcPr>
            <w:tcW w:w="2037"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调出资金</w:t>
            </w:r>
          </w:p>
        </w:tc>
        <w:tc>
          <w:tcPr>
            <w:tcW w:w="1412" w:type="dxa"/>
            <w:vAlign w:val="center"/>
          </w:tcPr>
          <w:p>
            <w:pPr>
              <w:widowControl/>
              <w:jc w:val="right"/>
              <w:textAlignment w:val="center"/>
              <w:rPr>
                <w:rFonts w:ascii="Times New Roman" w:hAnsi="Times New Roman" w:eastAsia="方正仿宋_GBK" w:cs="Times New Roman"/>
                <w:sz w:val="24"/>
              </w:rPr>
            </w:pPr>
          </w:p>
        </w:tc>
        <w:tc>
          <w:tcPr>
            <w:tcW w:w="1301" w:type="dxa"/>
            <w:vAlign w:val="center"/>
          </w:tcPr>
          <w:p>
            <w:pPr>
              <w:jc w:val="right"/>
              <w:rPr>
                <w:rFonts w:ascii="Times New Roman" w:hAnsi="Times New Roman" w:eastAsia="方正仿宋_GBK" w:cs="Times New Roman"/>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144"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上年结转</w:t>
            </w:r>
          </w:p>
        </w:tc>
        <w:tc>
          <w:tcPr>
            <w:tcW w:w="1302" w:type="dxa"/>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31,008</w:t>
            </w:r>
          </w:p>
        </w:tc>
        <w:tc>
          <w:tcPr>
            <w:tcW w:w="1337" w:type="dxa"/>
            <w:vAlign w:val="center"/>
          </w:tcPr>
          <w:p>
            <w:pPr>
              <w:widowControl/>
              <w:jc w:val="right"/>
              <w:textAlignment w:val="center"/>
              <w:rPr>
                <w:rFonts w:ascii="Times New Roman" w:hAnsi="Times New Roman" w:eastAsia="宋体" w:cs="Times New Roman"/>
                <w:color w:val="FF0000"/>
                <w:sz w:val="24"/>
              </w:rPr>
            </w:pPr>
            <w:r>
              <w:rPr>
                <w:rFonts w:ascii="Times New Roman" w:hAnsi="Times New Roman" w:eastAsia="宋体" w:cs="Times New Roman"/>
                <w:color w:val="000000"/>
                <w:kern w:val="0"/>
                <w:sz w:val="22"/>
                <w:szCs w:val="22"/>
                <w:lang w:bidi="ar"/>
              </w:rPr>
              <w:t>31,008</w:t>
            </w:r>
          </w:p>
        </w:tc>
        <w:tc>
          <w:tcPr>
            <w:tcW w:w="2037" w:type="dxa"/>
            <w:vAlign w:val="center"/>
          </w:tcPr>
          <w:p>
            <w:pPr>
              <w:widowControl/>
              <w:jc w:val="left"/>
              <w:textAlignment w:val="center"/>
              <w:rPr>
                <w:rFonts w:ascii="Times New Roman" w:hAnsi="Times New Roman" w:eastAsia="方正仿宋_GBK" w:cs="Times New Roman"/>
                <w:szCs w:val="21"/>
              </w:rPr>
            </w:pPr>
            <w:r>
              <w:rPr>
                <w:rFonts w:hint="eastAsia" w:ascii="Times New Roman" w:hAnsi="Times New Roman" w:eastAsia="宋体" w:cs="宋体"/>
                <w:color w:val="000000"/>
                <w:kern w:val="0"/>
                <w:szCs w:val="21"/>
                <w:lang w:bidi="ar"/>
              </w:rPr>
              <w:t xml:space="preserve">  结转下年</w:t>
            </w:r>
          </w:p>
        </w:tc>
        <w:tc>
          <w:tcPr>
            <w:tcW w:w="1412" w:type="dxa"/>
            <w:vAlign w:val="center"/>
          </w:tcPr>
          <w:p>
            <w:pPr>
              <w:jc w:val="right"/>
              <w:rPr>
                <w:rFonts w:ascii="Times New Roman" w:hAnsi="Times New Roman" w:eastAsia="方正仿宋_GBK" w:cs="Times New Roman"/>
                <w:sz w:val="24"/>
              </w:rPr>
            </w:pPr>
          </w:p>
        </w:tc>
        <w:tc>
          <w:tcPr>
            <w:tcW w:w="1301" w:type="dxa"/>
            <w:vAlign w:val="center"/>
          </w:tcPr>
          <w:p>
            <w:pPr>
              <w:rPr>
                <w:rFonts w:ascii="Times New Roman" w:hAnsi="Times New Roman" w:eastAsia="方正仿宋_GBK" w:cs="Times New Roman"/>
                <w:sz w:val="24"/>
              </w:rPr>
            </w:pPr>
          </w:p>
        </w:tc>
      </w:tr>
    </w:tbl>
    <w:p>
      <w:pPr>
        <w:spacing w:line="594" w:lineRule="exact"/>
        <w:ind w:firstLine="632" w:firstLineChars="200"/>
        <w:rPr>
          <w:rFonts w:hint="eastAsia" w:ascii="Times New Roman" w:hAnsi="Times New Roman" w:eastAsia="方正楷体_GBK" w:cs="方正楷体_GBK"/>
          <w:sz w:val="32"/>
          <w:szCs w:val="32"/>
          <w:lang w:eastAsia="zh-CN" w:bidi="ar"/>
        </w:rPr>
      </w:pPr>
      <w:r>
        <w:rPr>
          <w:rFonts w:ascii="Times New Roman" w:hAnsi="Times New Roman" w:eastAsia="方正楷体_GBK" w:cs="方正楷体_GBK"/>
          <w:sz w:val="32"/>
          <w:szCs w:val="32"/>
          <w:lang w:bidi="ar"/>
        </w:rPr>
        <w:t>（二）政府性基金预算</w:t>
      </w:r>
    </w:p>
    <w:p>
      <w:pPr>
        <w:spacing w:line="594" w:lineRule="exact"/>
        <w:ind w:firstLine="632"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收入方面，政府性基金预算收入总计调整为</w:t>
      </w:r>
      <w:r>
        <w:rPr>
          <w:rFonts w:hint="eastAsia" w:ascii="Times New Roman" w:hAnsi="Times New Roman" w:eastAsia="方正仿宋_GBK" w:cs="Times New Roman"/>
          <w:sz w:val="32"/>
          <w:szCs w:val="32"/>
          <w:lang w:val="en-US" w:eastAsia="zh-CN" w:bidi="ar"/>
        </w:rPr>
        <w:t>675</w:t>
      </w:r>
      <w:r>
        <w:rPr>
          <w:rFonts w:hint="eastAsia"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val="en-US" w:eastAsia="zh-CN" w:bidi="ar"/>
        </w:rPr>
        <w:t>109</w:t>
      </w:r>
      <w:r>
        <w:rPr>
          <w:rFonts w:hint="eastAsia" w:ascii="Times New Roman" w:hAnsi="Times New Roman" w:eastAsia="方正仿宋_GBK" w:cs="Times New Roman"/>
          <w:sz w:val="32"/>
          <w:szCs w:val="32"/>
          <w:lang w:bidi="ar"/>
        </w:rPr>
        <w:t>万元，调增240,9</w:t>
      </w:r>
      <w:r>
        <w:rPr>
          <w:rFonts w:hint="eastAsia" w:ascii="Times New Roman" w:hAnsi="Times New Roman" w:eastAsia="方正仿宋_GBK" w:cs="Times New Roman"/>
          <w:sz w:val="32"/>
          <w:szCs w:val="32"/>
          <w:lang w:val="en-US" w:eastAsia="zh-CN" w:bidi="ar"/>
        </w:rPr>
        <w:t>18</w:t>
      </w:r>
      <w:r>
        <w:rPr>
          <w:rFonts w:hint="eastAsia" w:ascii="Times New Roman" w:hAnsi="Times New Roman" w:eastAsia="方正仿宋_GBK" w:cs="Times New Roman"/>
          <w:sz w:val="32"/>
          <w:szCs w:val="32"/>
          <w:lang w:bidi="ar"/>
        </w:rPr>
        <w:t>万元，其中：本级收入调整为</w:t>
      </w:r>
      <w:r>
        <w:rPr>
          <w:rFonts w:hint="eastAsia" w:ascii="Times New Roman" w:hAnsi="Times New Roman" w:eastAsia="方正仿宋_GBK" w:cs="Times New Roman"/>
          <w:sz w:val="32"/>
          <w:szCs w:val="32"/>
          <w:lang w:val="en-US" w:eastAsia="zh-CN" w:bidi="ar"/>
        </w:rPr>
        <w:t>18</w:t>
      </w:r>
      <w:r>
        <w:rPr>
          <w:rFonts w:hint="eastAsia" w:ascii="Times New Roman" w:hAnsi="Times New Roman" w:eastAsia="方正仿宋_GBK" w:cs="Times New Roman"/>
          <w:sz w:val="32"/>
          <w:szCs w:val="32"/>
          <w:lang w:bidi="ar"/>
        </w:rPr>
        <w:t>万元，调增18万元；债务转贷收入调整为240,900万元，调增240,900万元；其他项保持不变。</w:t>
      </w:r>
    </w:p>
    <w:p>
      <w:pPr>
        <w:spacing w:line="594" w:lineRule="exact"/>
        <w:ind w:firstLine="632" w:firstLineChars="200"/>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支出方面，政府性基金预算支出总计调整为</w:t>
      </w:r>
      <w:r>
        <w:rPr>
          <w:rFonts w:hint="eastAsia" w:ascii="Times New Roman" w:hAnsi="Times New Roman" w:eastAsia="方正仿宋_GBK" w:cs="Times New Roman"/>
          <w:sz w:val="32"/>
          <w:szCs w:val="32"/>
          <w:lang w:val="en-US" w:eastAsia="zh-CN" w:bidi="ar"/>
        </w:rPr>
        <w:t>675</w:t>
      </w:r>
      <w:r>
        <w:rPr>
          <w:rFonts w:hint="eastAsia" w:ascii="Times New Roman" w:hAnsi="Times New Roman" w:eastAsia="方正仿宋_GBK" w:cs="Times New Roman"/>
          <w:sz w:val="32"/>
          <w:szCs w:val="32"/>
          <w:lang w:bidi="ar"/>
        </w:rPr>
        <w:t>,</w:t>
      </w:r>
      <w:r>
        <w:rPr>
          <w:rFonts w:hint="eastAsia" w:ascii="Times New Roman" w:hAnsi="Times New Roman" w:eastAsia="方正仿宋_GBK" w:cs="Times New Roman"/>
          <w:sz w:val="32"/>
          <w:szCs w:val="32"/>
          <w:lang w:val="en-US" w:eastAsia="zh-CN" w:bidi="ar"/>
        </w:rPr>
        <w:t>109</w:t>
      </w:r>
      <w:r>
        <w:rPr>
          <w:rFonts w:hint="eastAsia" w:ascii="Times New Roman" w:hAnsi="Times New Roman" w:eastAsia="方正仿宋_GBK" w:cs="Times New Roman"/>
          <w:sz w:val="32"/>
          <w:szCs w:val="32"/>
          <w:lang w:bidi="ar"/>
        </w:rPr>
        <w:t>万元，调增240,9</w:t>
      </w:r>
      <w:r>
        <w:rPr>
          <w:rFonts w:hint="eastAsia" w:ascii="Times New Roman" w:hAnsi="Times New Roman" w:eastAsia="方正仿宋_GBK" w:cs="Times New Roman"/>
          <w:sz w:val="32"/>
          <w:szCs w:val="32"/>
          <w:lang w:val="en-US" w:eastAsia="zh-CN" w:bidi="ar"/>
        </w:rPr>
        <w:t>18</w:t>
      </w:r>
      <w:r>
        <w:rPr>
          <w:rFonts w:hint="eastAsia" w:ascii="Times New Roman" w:hAnsi="Times New Roman" w:eastAsia="方正仿宋_GBK" w:cs="Times New Roman"/>
          <w:sz w:val="32"/>
          <w:szCs w:val="32"/>
          <w:lang w:bidi="ar"/>
        </w:rPr>
        <w:t>万元，其中：本级支出调整为360,393万元，调增1</w:t>
      </w:r>
      <w:r>
        <w:rPr>
          <w:rFonts w:hint="eastAsia" w:ascii="Times New Roman" w:hAnsi="Times New Roman" w:eastAsia="方正仿宋_GBK" w:cs="Times New Roman"/>
          <w:sz w:val="32"/>
          <w:szCs w:val="32"/>
          <w:lang w:val="en-US" w:eastAsia="zh-CN" w:bidi="ar"/>
        </w:rPr>
        <w:t>6</w:t>
      </w:r>
      <w:r>
        <w:rPr>
          <w:rFonts w:hint="eastAsia" w:ascii="Times New Roman" w:hAnsi="Times New Roman" w:eastAsia="方正仿宋_GBK" w:cs="Times New Roman"/>
          <w:sz w:val="32"/>
          <w:szCs w:val="32"/>
          <w:lang w:bidi="ar"/>
        </w:rPr>
        <w:t>,0</w:t>
      </w:r>
      <w:r>
        <w:rPr>
          <w:rFonts w:hint="eastAsia" w:ascii="Times New Roman" w:hAnsi="Times New Roman" w:eastAsia="方正仿宋_GBK" w:cs="Times New Roman"/>
          <w:sz w:val="32"/>
          <w:szCs w:val="32"/>
          <w:lang w:val="en-US" w:eastAsia="zh-CN" w:bidi="ar"/>
        </w:rPr>
        <w:t>18</w:t>
      </w:r>
      <w:r>
        <w:rPr>
          <w:rFonts w:hint="eastAsia" w:ascii="Times New Roman" w:hAnsi="Times New Roman" w:eastAsia="方正仿宋_GBK" w:cs="Times New Roman"/>
          <w:sz w:val="32"/>
          <w:szCs w:val="32"/>
          <w:lang w:bidi="ar"/>
        </w:rPr>
        <w:t>万元；债务还本支出调整为224,900万元，调增224,900万元；其他项保持不变。</w:t>
      </w:r>
    </w:p>
    <w:p>
      <w:pPr>
        <w:adjustRightInd w:val="0"/>
        <w:snapToGrid w:val="0"/>
        <w:spacing w:line="594"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2023年全区政府性基金预算收支调整预算表</w:t>
      </w:r>
    </w:p>
    <w:p>
      <w:pPr>
        <w:spacing w:line="594" w:lineRule="exact"/>
        <w:jc w:val="right"/>
        <w:rPr>
          <w:rFonts w:ascii="Times New Roman" w:hAnsi="Times New Roman" w:eastAsia="宋体" w:cs="宋体"/>
          <w:sz w:val="24"/>
        </w:rPr>
      </w:pPr>
      <w:r>
        <w:rPr>
          <w:rFonts w:hint="eastAsia" w:ascii="Times New Roman" w:hAnsi="Times New Roman" w:eastAsia="宋体" w:cs="宋体"/>
          <w:sz w:val="24"/>
        </w:rPr>
        <w:t>单位：万元</w:t>
      </w:r>
    </w:p>
    <w:tbl>
      <w:tblPr>
        <w:tblStyle w:val="10"/>
        <w:tblW w:w="9128"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1222"/>
        <w:gridCol w:w="1237"/>
        <w:gridCol w:w="1989"/>
        <w:gridCol w:w="1193"/>
        <w:gridCol w:w="126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94" w:hRule="exact"/>
          <w:tblHeader/>
          <w:jc w:val="center"/>
        </w:trPr>
        <w:tc>
          <w:tcPr>
            <w:tcW w:w="2223"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收  入</w:t>
            </w:r>
          </w:p>
        </w:tc>
        <w:tc>
          <w:tcPr>
            <w:tcW w:w="1222"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1237"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调整</w:t>
            </w:r>
          </w:p>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1989"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支  出</w:t>
            </w:r>
          </w:p>
        </w:tc>
        <w:tc>
          <w:tcPr>
            <w:tcW w:w="1193"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c>
          <w:tcPr>
            <w:tcW w:w="1264" w:type="dxa"/>
            <w:vAlign w:val="center"/>
          </w:tcPr>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调整</w:t>
            </w:r>
          </w:p>
          <w:p>
            <w:pPr>
              <w:widowControl/>
              <w:spacing w:line="320" w:lineRule="exact"/>
              <w:jc w:val="center"/>
              <w:textAlignment w:val="center"/>
              <w:rPr>
                <w:rFonts w:ascii="Times New Roman" w:hAnsi="Times New Roman" w:cstheme="minorEastAsia"/>
                <w:b/>
                <w:kern w:val="0"/>
                <w:sz w:val="24"/>
                <w:lang w:bidi="ar"/>
              </w:rPr>
            </w:pPr>
            <w:r>
              <w:rPr>
                <w:rFonts w:hint="eastAsia" w:ascii="Times New Roman" w:hAnsi="Times New Roman" w:cstheme="minorEastAsia"/>
                <w:b/>
                <w:kern w:val="0"/>
                <w:sz w:val="24"/>
                <w:lang w:bidi="ar"/>
              </w:rPr>
              <w:t>预算数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center"/>
              <w:textAlignment w:val="center"/>
              <w:rPr>
                <w:rFonts w:ascii="Times New Roman" w:hAnsi="Times New Roman" w:eastAsia="方正仿宋_GBK" w:cs="Times New Roman"/>
                <w:b/>
                <w:kern w:val="0"/>
                <w:szCs w:val="21"/>
              </w:rPr>
            </w:pPr>
            <w:r>
              <w:rPr>
                <w:rFonts w:hint="eastAsia" w:ascii="Times New Roman" w:hAnsi="Times New Roman" w:eastAsia="宋体" w:cs="宋体"/>
                <w:b/>
                <w:bCs/>
                <w:color w:val="000000"/>
                <w:kern w:val="0"/>
                <w:szCs w:val="21"/>
                <w:lang w:bidi="ar"/>
              </w:rPr>
              <w:t>总  计</w:t>
            </w:r>
          </w:p>
        </w:tc>
        <w:tc>
          <w:tcPr>
            <w:tcW w:w="122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b/>
                <w:bCs/>
                <w:color w:val="000000"/>
                <w:sz w:val="22"/>
                <w:szCs w:val="22"/>
                <w:lang w:bidi="ar"/>
              </w:rPr>
              <w:t>434,191</w:t>
            </w:r>
          </w:p>
        </w:tc>
        <w:tc>
          <w:tcPr>
            <w:tcW w:w="1237" w:type="dxa"/>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bCs/>
                <w:color w:val="000000"/>
                <w:kern w:val="0"/>
                <w:sz w:val="22"/>
                <w:szCs w:val="22"/>
                <w:lang w:val="en-US" w:eastAsia="zh-CN" w:bidi="ar"/>
              </w:rPr>
              <w:t xml:space="preserve">675,109 </w:t>
            </w:r>
          </w:p>
        </w:tc>
        <w:tc>
          <w:tcPr>
            <w:tcW w:w="1989" w:type="dxa"/>
            <w:shd w:val="clear" w:color="auto" w:fill="auto"/>
            <w:vAlign w:val="center"/>
          </w:tcPr>
          <w:p>
            <w:pPr>
              <w:widowControl/>
              <w:jc w:val="center"/>
              <w:textAlignment w:val="center"/>
              <w:rPr>
                <w:rFonts w:ascii="Times New Roman" w:hAnsi="Times New Roman" w:eastAsia="方正仿宋_GBK" w:cs="Times New Roman"/>
                <w:b/>
                <w:kern w:val="0"/>
                <w:szCs w:val="21"/>
              </w:rPr>
            </w:pPr>
            <w:r>
              <w:rPr>
                <w:rFonts w:hint="eastAsia" w:ascii="Times New Roman" w:hAnsi="Times New Roman" w:eastAsia="宋体" w:cs="宋体"/>
                <w:b/>
                <w:bCs/>
                <w:color w:val="000000"/>
                <w:kern w:val="0"/>
                <w:szCs w:val="21"/>
                <w:lang w:bidi="ar"/>
              </w:rPr>
              <w:t>总  计</w:t>
            </w:r>
          </w:p>
        </w:tc>
        <w:tc>
          <w:tcPr>
            <w:tcW w:w="1193"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b/>
                <w:bCs/>
                <w:color w:val="000000"/>
                <w:sz w:val="22"/>
                <w:szCs w:val="22"/>
                <w:lang w:bidi="ar"/>
              </w:rPr>
              <w:t>434,191</w:t>
            </w:r>
          </w:p>
        </w:tc>
        <w:tc>
          <w:tcPr>
            <w:tcW w:w="1264" w:type="dxa"/>
            <w:shd w:val="clear" w:color="auto" w:fill="auto"/>
            <w:vAlign w:val="center"/>
          </w:tcPr>
          <w:p>
            <w:pPr>
              <w:widowControl/>
              <w:jc w:val="right"/>
              <w:textAlignment w:val="center"/>
              <w:rPr>
                <w:rFonts w:ascii="Times New Roman" w:hAnsi="Times New Roman" w:eastAsia="宋体" w:cs="Times New Roman"/>
                <w:b/>
                <w:bCs/>
                <w:color w:val="000000"/>
                <w:kern w:val="0"/>
                <w:sz w:val="22"/>
                <w:szCs w:val="22"/>
                <w:lang w:val="en-US" w:eastAsia="zh-CN" w:bidi="ar"/>
              </w:rPr>
            </w:pPr>
            <w:r>
              <w:rPr>
                <w:rFonts w:hint="default" w:ascii="Times New Roman" w:hAnsi="Times New Roman" w:eastAsia="宋体" w:cs="Times New Roman"/>
                <w:b/>
                <w:bCs/>
                <w:color w:val="000000"/>
                <w:kern w:val="0"/>
                <w:sz w:val="22"/>
                <w:szCs w:val="22"/>
                <w:lang w:val="en-US" w:eastAsia="zh-CN" w:bidi="ar"/>
              </w:rPr>
              <w:t>675,109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一、本级收入</w:t>
            </w:r>
          </w:p>
        </w:tc>
        <w:tc>
          <w:tcPr>
            <w:tcW w:w="1222" w:type="dxa"/>
            <w:shd w:val="clear" w:color="auto" w:fill="auto"/>
            <w:vAlign w:val="center"/>
          </w:tcPr>
          <w:p>
            <w:pPr>
              <w:pStyle w:val="8"/>
              <w:widowControl/>
              <w:jc w:val="right"/>
              <w:rPr>
                <w:rFonts w:ascii="Times New Roman" w:hAnsi="Times New Roman" w:eastAsia="宋体"/>
                <w:color w:val="000000"/>
                <w:sz w:val="22"/>
                <w:szCs w:val="22"/>
              </w:rPr>
            </w:pPr>
          </w:p>
        </w:tc>
        <w:tc>
          <w:tcPr>
            <w:tcW w:w="1237" w:type="dxa"/>
            <w:shd w:val="clear" w:color="auto" w:fill="auto"/>
            <w:vAlign w:val="center"/>
          </w:tcPr>
          <w:p>
            <w:pPr>
              <w:jc w:val="right"/>
              <w:rPr>
                <w:rFonts w:ascii="Times New Roman" w:hAnsi="Times New Roman" w:cs="Times New Roman"/>
                <w:sz w:val="24"/>
              </w:rPr>
            </w:pPr>
            <w:r>
              <w:rPr>
                <w:rFonts w:hint="eastAsia" w:ascii="Times New Roman" w:hAnsi="Times New Roman" w:eastAsia="宋体" w:cs="Times New Roman"/>
                <w:color w:val="000000"/>
                <w:kern w:val="0"/>
                <w:sz w:val="22"/>
                <w:szCs w:val="22"/>
                <w:lang w:bidi="ar"/>
              </w:rPr>
              <w:t>18</w:t>
            </w: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一、本级支出</w:t>
            </w:r>
          </w:p>
        </w:tc>
        <w:tc>
          <w:tcPr>
            <w:tcW w:w="1193"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344</w:t>
            </w:r>
            <w:r>
              <w:rPr>
                <w:rFonts w:hint="eastAsia" w:ascii="Times New Roman" w:hAnsi="Times New Roman" w:eastAsia="宋体"/>
                <w:color w:val="000000"/>
                <w:sz w:val="22"/>
                <w:szCs w:val="22"/>
                <w:lang w:bidi="ar"/>
              </w:rPr>
              <w:t>,</w:t>
            </w:r>
            <w:r>
              <w:rPr>
                <w:rFonts w:ascii="Times New Roman" w:hAnsi="Times New Roman" w:eastAsia="宋体"/>
                <w:color w:val="000000"/>
                <w:sz w:val="22"/>
                <w:szCs w:val="22"/>
                <w:lang w:bidi="ar"/>
              </w:rPr>
              <w:t>375</w:t>
            </w:r>
          </w:p>
        </w:tc>
        <w:tc>
          <w:tcPr>
            <w:tcW w:w="1264" w:type="dxa"/>
            <w:shd w:val="clear" w:color="auto" w:fill="auto"/>
            <w:vAlign w:val="center"/>
          </w:tcPr>
          <w:p>
            <w:pPr>
              <w:widowControl/>
              <w:jc w:val="right"/>
              <w:textAlignment w:val="center"/>
              <w:rPr>
                <w:rFonts w:hint="eastAsia"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val="en-US" w:eastAsia="zh-CN" w:bidi="ar"/>
              </w:rPr>
              <w:t>360</w:t>
            </w:r>
            <w:r>
              <w:rPr>
                <w:rFonts w:hint="eastAsia" w:ascii="Times New Roman" w:hAnsi="Times New Roman" w:eastAsia="宋体" w:cs="Times New Roman"/>
                <w:color w:val="000000"/>
                <w:kern w:val="0"/>
                <w:sz w:val="22"/>
                <w:szCs w:val="22"/>
                <w:lang w:bidi="ar"/>
              </w:rPr>
              <w:t>,</w:t>
            </w:r>
            <w:r>
              <w:rPr>
                <w:rFonts w:hint="eastAsia" w:ascii="Times New Roman" w:hAnsi="Times New Roman" w:eastAsia="宋体" w:cs="Times New Roman"/>
                <w:color w:val="000000"/>
                <w:kern w:val="0"/>
                <w:sz w:val="22"/>
                <w:szCs w:val="22"/>
                <w:lang w:val="en-US" w:eastAsia="zh-CN" w:bidi="ar"/>
              </w:rPr>
              <w:t>393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二、转移性收入</w:t>
            </w:r>
          </w:p>
        </w:tc>
        <w:tc>
          <w:tcPr>
            <w:tcW w:w="122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434,191</w:t>
            </w:r>
          </w:p>
        </w:tc>
        <w:tc>
          <w:tcPr>
            <w:tcW w:w="1237"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675</w:t>
            </w:r>
            <w:r>
              <w:rPr>
                <w:rFonts w:ascii="Times New Roman" w:hAnsi="Times New Roman" w:eastAsia="宋体" w:cs="Times New Roman"/>
                <w:color w:val="000000"/>
                <w:kern w:val="0"/>
                <w:sz w:val="22"/>
                <w:szCs w:val="22"/>
                <w:lang w:bidi="ar"/>
              </w:rPr>
              <w:t>,</w:t>
            </w:r>
            <w:r>
              <w:rPr>
                <w:rFonts w:hint="eastAsia" w:ascii="Times New Roman" w:hAnsi="Times New Roman" w:eastAsia="宋体" w:cs="Times New Roman"/>
                <w:color w:val="000000"/>
                <w:kern w:val="0"/>
                <w:sz w:val="22"/>
                <w:szCs w:val="22"/>
                <w:lang w:bidi="ar"/>
              </w:rPr>
              <w:t>091</w:t>
            </w: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二、转移性支出</w:t>
            </w:r>
          </w:p>
        </w:tc>
        <w:tc>
          <w:tcPr>
            <w:tcW w:w="1193"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89,816</w:t>
            </w:r>
          </w:p>
        </w:tc>
        <w:tc>
          <w:tcPr>
            <w:tcW w:w="1264"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314,716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上级补助收入</w:t>
            </w:r>
          </w:p>
        </w:tc>
        <w:tc>
          <w:tcPr>
            <w:tcW w:w="122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303,639</w:t>
            </w:r>
          </w:p>
        </w:tc>
        <w:tc>
          <w:tcPr>
            <w:tcW w:w="1237"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303,639</w:t>
            </w: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上解上级支出</w:t>
            </w:r>
          </w:p>
        </w:tc>
        <w:tc>
          <w:tcPr>
            <w:tcW w:w="1193" w:type="dxa"/>
            <w:shd w:val="clear" w:color="auto" w:fill="auto"/>
            <w:vAlign w:val="center"/>
          </w:tcPr>
          <w:p>
            <w:pPr>
              <w:pStyle w:val="8"/>
              <w:widowControl/>
              <w:jc w:val="right"/>
              <w:rPr>
                <w:rFonts w:ascii="Times New Roman" w:hAnsi="Times New Roman" w:eastAsia="宋体"/>
                <w:color w:val="000000"/>
                <w:sz w:val="22"/>
                <w:szCs w:val="22"/>
              </w:rPr>
            </w:pPr>
          </w:p>
        </w:tc>
        <w:tc>
          <w:tcPr>
            <w:tcW w:w="1264"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债务转贷收入</w:t>
            </w:r>
          </w:p>
        </w:tc>
        <w:tc>
          <w:tcPr>
            <w:tcW w:w="1222" w:type="dxa"/>
            <w:shd w:val="clear" w:color="auto" w:fill="auto"/>
            <w:vAlign w:val="center"/>
          </w:tcPr>
          <w:p>
            <w:pPr>
              <w:pStyle w:val="8"/>
              <w:widowControl/>
              <w:jc w:val="right"/>
              <w:rPr>
                <w:rFonts w:ascii="Times New Roman" w:hAnsi="Times New Roman" w:eastAsia="宋体"/>
                <w:color w:val="000000"/>
                <w:sz w:val="22"/>
                <w:szCs w:val="22"/>
              </w:rPr>
            </w:pPr>
          </w:p>
        </w:tc>
        <w:tc>
          <w:tcPr>
            <w:tcW w:w="1237"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240</w:t>
            </w:r>
            <w:r>
              <w:rPr>
                <w:rFonts w:ascii="Times New Roman" w:hAnsi="Times New Roman" w:eastAsia="宋体" w:cs="Times New Roman"/>
                <w:color w:val="000000"/>
                <w:kern w:val="0"/>
                <w:sz w:val="22"/>
                <w:szCs w:val="22"/>
                <w:lang w:bidi="ar"/>
              </w:rPr>
              <w:t>,</w:t>
            </w:r>
            <w:r>
              <w:rPr>
                <w:rFonts w:hint="eastAsia" w:ascii="Times New Roman" w:hAnsi="Times New Roman" w:eastAsia="宋体" w:cs="Times New Roman"/>
                <w:color w:val="000000"/>
                <w:kern w:val="0"/>
                <w:sz w:val="22"/>
                <w:szCs w:val="22"/>
                <w:lang w:bidi="ar"/>
              </w:rPr>
              <w:t>900</w:t>
            </w: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债务还本支出</w:t>
            </w:r>
          </w:p>
        </w:tc>
        <w:tc>
          <w:tcPr>
            <w:tcW w:w="1193" w:type="dxa"/>
            <w:shd w:val="clear" w:color="auto" w:fill="auto"/>
            <w:vAlign w:val="center"/>
          </w:tcPr>
          <w:p>
            <w:pPr>
              <w:pStyle w:val="8"/>
              <w:widowControl/>
              <w:jc w:val="right"/>
              <w:rPr>
                <w:rFonts w:ascii="Times New Roman" w:hAnsi="Times New Roman" w:eastAsia="宋体"/>
                <w:color w:val="000000"/>
                <w:sz w:val="22"/>
                <w:szCs w:val="22"/>
              </w:rPr>
            </w:pPr>
          </w:p>
        </w:tc>
        <w:tc>
          <w:tcPr>
            <w:tcW w:w="1264"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224,900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调入资金</w:t>
            </w:r>
          </w:p>
        </w:tc>
        <w:tc>
          <w:tcPr>
            <w:tcW w:w="1222" w:type="dxa"/>
            <w:shd w:val="clear" w:color="auto" w:fill="auto"/>
            <w:vAlign w:val="center"/>
          </w:tcPr>
          <w:p>
            <w:pPr>
              <w:pStyle w:val="8"/>
              <w:widowControl/>
              <w:jc w:val="right"/>
              <w:rPr>
                <w:rFonts w:ascii="Times New Roman" w:hAnsi="Times New Roman" w:eastAsia="宋体"/>
                <w:color w:val="000000"/>
                <w:sz w:val="22"/>
                <w:szCs w:val="22"/>
              </w:rPr>
            </w:pPr>
          </w:p>
        </w:tc>
        <w:tc>
          <w:tcPr>
            <w:tcW w:w="1237" w:type="dxa"/>
            <w:shd w:val="clear" w:color="auto" w:fill="auto"/>
            <w:vAlign w:val="center"/>
          </w:tcPr>
          <w:p>
            <w:pPr>
              <w:jc w:val="right"/>
              <w:rPr>
                <w:rFonts w:ascii="Times New Roman" w:hAnsi="Times New Roman" w:cs="Times New Roman"/>
                <w:sz w:val="24"/>
              </w:rPr>
            </w:pP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kern w:val="0"/>
                <w:szCs w:val="21"/>
                <w:lang w:bidi="ar"/>
              </w:rPr>
              <w:t xml:space="preserve">  调出资金</w:t>
            </w:r>
          </w:p>
        </w:tc>
        <w:tc>
          <w:tcPr>
            <w:tcW w:w="1193"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89,816</w:t>
            </w:r>
          </w:p>
        </w:tc>
        <w:tc>
          <w:tcPr>
            <w:tcW w:w="1264" w:type="dxa"/>
            <w:shd w:val="clear" w:color="auto" w:fill="auto"/>
            <w:vAlign w:val="center"/>
          </w:tcPr>
          <w:p>
            <w:pPr>
              <w:widowControl/>
              <w:jc w:val="right"/>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89,816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223"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 xml:space="preserve">  上年结转</w:t>
            </w:r>
          </w:p>
        </w:tc>
        <w:tc>
          <w:tcPr>
            <w:tcW w:w="1222" w:type="dxa"/>
            <w:shd w:val="clear" w:color="auto" w:fill="auto"/>
            <w:vAlign w:val="center"/>
          </w:tcPr>
          <w:p>
            <w:pPr>
              <w:pStyle w:val="8"/>
              <w:widowControl/>
              <w:jc w:val="right"/>
              <w:rPr>
                <w:rFonts w:ascii="Times New Roman" w:hAnsi="Times New Roman" w:eastAsia="宋体"/>
                <w:color w:val="000000"/>
                <w:sz w:val="22"/>
                <w:szCs w:val="22"/>
              </w:rPr>
            </w:pPr>
            <w:r>
              <w:rPr>
                <w:rFonts w:ascii="Times New Roman" w:hAnsi="Times New Roman" w:eastAsia="宋体"/>
                <w:color w:val="000000"/>
                <w:sz w:val="22"/>
                <w:szCs w:val="22"/>
                <w:lang w:bidi="ar"/>
              </w:rPr>
              <w:t>130,552</w:t>
            </w:r>
          </w:p>
        </w:tc>
        <w:tc>
          <w:tcPr>
            <w:tcW w:w="1237" w:type="dxa"/>
            <w:shd w:val="clear" w:color="auto" w:fill="auto"/>
            <w:vAlign w:val="center"/>
          </w:tcPr>
          <w:p>
            <w:pPr>
              <w:widowControl/>
              <w:jc w:val="right"/>
              <w:textAlignment w:val="center"/>
              <w:rPr>
                <w:rFonts w:ascii="Times New Roman" w:hAnsi="Times New Roman" w:cs="Times New Roman"/>
                <w:sz w:val="24"/>
              </w:rPr>
            </w:pPr>
            <w:r>
              <w:rPr>
                <w:rFonts w:ascii="Times New Roman" w:hAnsi="Times New Roman" w:eastAsia="宋体" w:cs="Times New Roman"/>
                <w:color w:val="000000"/>
                <w:kern w:val="0"/>
                <w:sz w:val="22"/>
                <w:szCs w:val="22"/>
                <w:lang w:bidi="ar"/>
              </w:rPr>
              <w:t>130,552</w:t>
            </w:r>
          </w:p>
        </w:tc>
        <w:tc>
          <w:tcPr>
            <w:tcW w:w="1989" w:type="dxa"/>
            <w:shd w:val="clear" w:color="auto" w:fill="auto"/>
            <w:vAlign w:val="center"/>
          </w:tcPr>
          <w:p>
            <w:pPr>
              <w:widowControl/>
              <w:jc w:val="left"/>
              <w:textAlignment w:val="center"/>
              <w:rPr>
                <w:rFonts w:ascii="Times New Roman" w:hAnsi="Times New Roman" w:cs="Times New Roman"/>
                <w:szCs w:val="21"/>
              </w:rPr>
            </w:pPr>
            <w:r>
              <w:rPr>
                <w:rFonts w:hint="eastAsia" w:ascii="Times New Roman" w:hAnsi="Times New Roman" w:eastAsia="宋体" w:cs="宋体"/>
                <w:color w:val="000000"/>
                <w:kern w:val="0"/>
                <w:szCs w:val="21"/>
                <w:lang w:bidi="ar"/>
              </w:rPr>
              <w:t xml:space="preserve">  结转下年</w:t>
            </w:r>
          </w:p>
        </w:tc>
        <w:tc>
          <w:tcPr>
            <w:tcW w:w="1193" w:type="dxa"/>
            <w:shd w:val="clear" w:color="auto" w:fill="auto"/>
            <w:vAlign w:val="center"/>
          </w:tcPr>
          <w:p>
            <w:pPr>
              <w:pStyle w:val="8"/>
              <w:widowControl/>
              <w:jc w:val="right"/>
              <w:rPr>
                <w:rFonts w:ascii="Times New Roman" w:hAnsi="Times New Roman"/>
              </w:rPr>
            </w:pPr>
          </w:p>
        </w:tc>
        <w:tc>
          <w:tcPr>
            <w:tcW w:w="1264" w:type="dxa"/>
            <w:shd w:val="clear" w:color="auto" w:fill="auto"/>
            <w:vAlign w:val="center"/>
          </w:tcPr>
          <w:p>
            <w:pPr>
              <w:jc w:val="right"/>
              <w:rPr>
                <w:rFonts w:ascii="Times New Roman" w:hAnsi="Times New Roman" w:cs="Times New Roman"/>
                <w:sz w:val="24"/>
              </w:rPr>
            </w:pPr>
          </w:p>
        </w:tc>
      </w:tr>
    </w:tbl>
    <w:p>
      <w:pPr>
        <w:pStyle w:val="9"/>
        <w:keepNext w:val="0"/>
        <w:keepLines w:val="0"/>
        <w:pageBreakBefore w:val="0"/>
        <w:widowControl w:val="0"/>
        <w:kinsoku/>
        <w:wordWrap/>
        <w:overflowPunct w:val="0"/>
        <w:topLinePunct w:val="0"/>
        <w:autoSpaceDE/>
        <w:autoSpaceDN/>
        <w:bidi w:val="0"/>
        <w:adjustRightInd/>
        <w:snapToGrid/>
        <w:spacing w:before="292" w:beforeLines="50" w:after="0" w:line="620" w:lineRule="exact"/>
        <w:ind w:left="0" w:leftChars="0" w:firstLine="632" w:firstLineChars="200"/>
        <w:textAlignment w:val="auto"/>
        <w:rPr>
          <w:rFonts w:hint="eastAsia" w:ascii="Times New Roman" w:hAnsi="Times New Roman" w:eastAsia="方正黑体_GBK" w:cs="方正黑体_GBK"/>
          <w:kern w:val="2"/>
          <w:sz w:val="32"/>
          <w:szCs w:val="32"/>
          <w:lang w:val="en-US" w:eastAsia="zh-CN" w:bidi="ar"/>
        </w:rPr>
      </w:pPr>
      <w:r>
        <w:rPr>
          <w:rFonts w:hint="eastAsia" w:ascii="Times New Roman" w:hAnsi="Times New Roman" w:eastAsia="方正黑体_GBK" w:cs="方正黑体_GBK"/>
          <w:kern w:val="2"/>
          <w:sz w:val="32"/>
          <w:szCs w:val="32"/>
          <w:lang w:val="en-US" w:eastAsia="zh-CN" w:bidi="ar"/>
        </w:rPr>
        <w:t>三、政府债务限额及余额情况</w:t>
      </w:r>
    </w:p>
    <w:p>
      <w:pPr>
        <w:pBdr>
          <w:bottom w:val="single" w:color="FFFFFF" w:sz="4" w:space="31"/>
        </w:pBdr>
        <w:tabs>
          <w:tab w:val="left" w:pos="4830"/>
          <w:tab w:val="left" w:pos="8640"/>
        </w:tabs>
        <w:adjustRightInd w:val="0"/>
        <w:snapToGrid w:val="0"/>
        <w:spacing w:line="594" w:lineRule="exact"/>
        <w:ind w:firstLine="63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限额方面：政府债务限额为1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227</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200万元，其中：一般债务限额753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700万元、专项债务限额473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500万元。</w:t>
      </w:r>
    </w:p>
    <w:p>
      <w:pPr>
        <w:pBdr>
          <w:bottom w:val="single" w:color="FFFFFF" w:sz="4" w:space="31"/>
        </w:pBdr>
        <w:tabs>
          <w:tab w:val="left" w:pos="4830"/>
          <w:tab w:val="left" w:pos="8640"/>
        </w:tabs>
        <w:adjustRightInd w:val="0"/>
        <w:snapToGrid w:val="0"/>
        <w:spacing w:line="594" w:lineRule="exact"/>
        <w:ind w:firstLine="632" w:firstLineChars="200"/>
        <w:rPr>
          <w:rFonts w:hint="eastAsia" w:ascii="Times New Roman" w:hAnsi="Times New Roman" w:eastAsia="方正黑体_GBK" w:cs="方正黑体_GBK"/>
          <w:sz w:val="32"/>
          <w:szCs w:val="32"/>
          <w:lang w:val="en-US" w:eastAsia="zh-CN" w:bidi="ar"/>
        </w:rPr>
      </w:pPr>
      <w:r>
        <w:rPr>
          <w:rFonts w:hint="eastAsia" w:ascii="Times New Roman" w:hAnsi="Times New Roman" w:eastAsia="方正仿宋_GBK" w:cs="方正仿宋_GBK"/>
          <w:sz w:val="32"/>
          <w:szCs w:val="32"/>
        </w:rPr>
        <w:t>余额方面：政府债务余额1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209</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592万元，其中：一般债务752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692万元、专项债务456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900万元，严格控制在限额范围内。</w:t>
      </w:r>
    </w:p>
    <w:p>
      <w:pPr>
        <w:pBdr>
          <w:bottom w:val="single" w:color="FFFFFF" w:sz="4" w:space="31"/>
        </w:pBdr>
        <w:tabs>
          <w:tab w:val="left" w:pos="4830"/>
          <w:tab w:val="left" w:pos="8640"/>
        </w:tabs>
        <w:adjustRightInd w:val="0"/>
        <w:snapToGrid w:val="0"/>
        <w:spacing w:line="594" w:lineRule="exact"/>
        <w:ind w:firstLine="632" w:firstLineChars="200"/>
        <w:rPr>
          <w:rFonts w:ascii="Times New Roman" w:hAnsi="Times New Roman" w:eastAsia="方正黑体_GBK" w:cs="方正黑体_GBK"/>
          <w:sz w:val="32"/>
          <w:szCs w:val="32"/>
          <w:lang w:bidi="ar"/>
        </w:rPr>
      </w:pPr>
      <w:r>
        <w:rPr>
          <w:rFonts w:hint="eastAsia" w:ascii="Times New Roman" w:hAnsi="Times New Roman" w:eastAsia="方正黑体_GBK" w:cs="方正黑体_GBK"/>
          <w:sz w:val="32"/>
          <w:szCs w:val="32"/>
          <w:lang w:val="en-US" w:eastAsia="zh-CN" w:bidi="ar"/>
        </w:rPr>
        <w:t>四</w:t>
      </w:r>
      <w:r>
        <w:rPr>
          <w:rFonts w:hint="eastAsia" w:ascii="Times New Roman" w:hAnsi="Times New Roman" w:eastAsia="方正黑体_GBK" w:cs="方正黑体_GBK"/>
          <w:sz w:val="32"/>
          <w:szCs w:val="32"/>
          <w:lang w:bidi="ar"/>
        </w:rPr>
        <w:t>、下一步工作重点</w:t>
      </w:r>
    </w:p>
    <w:p>
      <w:pPr>
        <w:pBdr>
          <w:bottom w:val="single" w:color="FFFFFF" w:sz="4" w:space="31"/>
        </w:pBdr>
        <w:tabs>
          <w:tab w:val="left" w:pos="4830"/>
          <w:tab w:val="left" w:pos="8640"/>
        </w:tabs>
        <w:adjustRightInd w:val="0"/>
        <w:snapToGrid w:val="0"/>
        <w:spacing w:line="594" w:lineRule="exact"/>
        <w:ind w:firstLine="632"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下一步</w:t>
      </w:r>
      <w:r>
        <w:rPr>
          <w:rFonts w:ascii="Times New Roman" w:hAnsi="Times New Roman" w:eastAsia="方正仿宋_GBK" w:cs="方正仿宋_GBK"/>
          <w:sz w:val="32"/>
          <w:szCs w:val="32"/>
        </w:rPr>
        <w:t>将</w:t>
      </w:r>
      <w:r>
        <w:rPr>
          <w:rFonts w:hint="eastAsia" w:ascii="Times New Roman" w:hAnsi="Times New Roman" w:eastAsia="方正仿宋_GBK" w:cs="方正仿宋_GBK"/>
          <w:sz w:val="32"/>
          <w:szCs w:val="32"/>
        </w:rPr>
        <w:t>从以下</w:t>
      </w:r>
      <w:r>
        <w:rPr>
          <w:rFonts w:hint="eastAsia" w:ascii="Times New Roman" w:hAnsi="Times New Roman" w:eastAsia="方正仿宋_GBK" w:cs="Times New Roman"/>
          <w:sz w:val="32"/>
          <w:szCs w:val="32"/>
        </w:rPr>
        <w:t>三方面开展工作。</w:t>
      </w:r>
      <w:r>
        <w:rPr>
          <w:rFonts w:hint="eastAsia" w:ascii="Times New Roman" w:hAnsi="Times New Roman" w:eastAsia="方正仿宋_GBK" w:cs="Times New Roman"/>
          <w:b/>
          <w:bCs/>
          <w:sz w:val="32"/>
          <w:szCs w:val="32"/>
        </w:rPr>
        <w:t>一是</w:t>
      </w:r>
      <w:r>
        <w:rPr>
          <w:rFonts w:hint="eastAsia" w:ascii="Times New Roman" w:hAnsi="Times New Roman" w:eastAsia="方正仿宋_GBK" w:cs="Times New Roman"/>
          <w:b/>
          <w:bCs/>
          <w:sz w:val="32"/>
          <w:szCs w:val="32"/>
          <w:lang w:val="en-US" w:eastAsia="zh-CN"/>
        </w:rPr>
        <w:t>千方百计抓收入</w:t>
      </w:r>
      <w:r>
        <w:rPr>
          <w:rFonts w:hint="eastAsia" w:ascii="Times New Roman" w:hAnsi="Times New Roman" w:eastAsia="方正仿宋_GBK" w:cs="Times New Roman"/>
          <w:b/>
          <w:bCs/>
          <w:sz w:val="32"/>
          <w:szCs w:val="32"/>
        </w:rPr>
        <w:t>。</w:t>
      </w:r>
      <w:r>
        <w:rPr>
          <w:rFonts w:hint="eastAsia" w:ascii="Times New Roman" w:hAnsi="Times New Roman" w:eastAsia="方正仿宋_GBK" w:cs="方正仿宋_GBK"/>
          <w:bCs/>
          <w:sz w:val="32"/>
          <w:szCs w:val="32"/>
          <w:lang w:val="en-US" w:eastAsia="zh-CN"/>
        </w:rPr>
        <w:t>锁定</w:t>
      </w:r>
      <w:r>
        <w:rPr>
          <w:rFonts w:hint="eastAsia" w:ascii="Times New Roman" w:hAnsi="Times New Roman" w:eastAsia="方正仿宋_GBK" w:cs="方正仿宋_GBK"/>
          <w:bCs/>
          <w:sz w:val="32"/>
          <w:szCs w:val="32"/>
        </w:rPr>
        <w:t>一般公共预算收入19.6亿元的全年目标不动摇，整合财政资源、盘活财政资产，持续挖掘收入潜力</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rPr>
        <w:t>合理编制土地储备供应计划，加大土地招商引资力度，切实增加土地出让收益</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lang w:val="en-US" w:eastAsia="zh-CN"/>
        </w:rPr>
        <w:t>努力做大综合财力</w:t>
      </w:r>
      <w:r>
        <w:rPr>
          <w:rFonts w:hint="eastAsia" w:ascii="Times New Roman" w:hAnsi="Times New Roman" w:eastAsia="方正仿宋_GBK" w:cs="方正仿宋_GBK"/>
          <w:bCs/>
          <w:sz w:val="32"/>
          <w:szCs w:val="32"/>
        </w:rPr>
        <w:t>。</w:t>
      </w:r>
      <w:r>
        <w:rPr>
          <w:rFonts w:hint="eastAsia" w:ascii="Times New Roman" w:hAnsi="Times New Roman" w:eastAsia="方正仿宋_GBK" w:cs="Times New Roman"/>
          <w:b/>
          <w:bCs/>
          <w:sz w:val="32"/>
          <w:szCs w:val="32"/>
        </w:rPr>
        <w:t>二是</w:t>
      </w:r>
      <w:r>
        <w:rPr>
          <w:rFonts w:hint="eastAsia" w:ascii="Times New Roman" w:hAnsi="Times New Roman" w:eastAsia="方正仿宋_GBK" w:cs="Times New Roman"/>
          <w:b/>
          <w:bCs/>
          <w:sz w:val="32"/>
          <w:szCs w:val="32"/>
          <w:lang w:val="en-US" w:eastAsia="zh-CN"/>
        </w:rPr>
        <w:t>全力以赴保平衡</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坚持“三保”优先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方正仿宋_GBK"/>
          <w:sz w:val="32"/>
          <w:szCs w:val="32"/>
        </w:rPr>
        <w:t>将“三保”作为财政工作首要任务抓紧抓实，严格落实过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紧日子</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要求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继续做好今年的支出压减工作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Cs/>
          <w:sz w:val="32"/>
          <w:szCs w:val="32"/>
        </w:rPr>
        <w:t>统筹急需与必须，兼顾“当前”与“长远”</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sz w:val="32"/>
          <w:szCs w:val="32"/>
          <w:lang w:val="en-US" w:eastAsia="zh-CN"/>
        </w:rPr>
        <w:t>着力提高财政资金使用绩效，确保财政收支平衡可持续</w:t>
      </w:r>
      <w:r>
        <w:rPr>
          <w:rFonts w:hint="eastAsia" w:ascii="Times New Roman" w:hAnsi="Times New Roman" w:eastAsia="方正仿宋_GBK" w:cs="方正仿宋_GBK"/>
          <w:bCs/>
          <w:sz w:val="32"/>
          <w:szCs w:val="32"/>
        </w:rPr>
        <w:t>。</w:t>
      </w:r>
      <w:r>
        <w:rPr>
          <w:rFonts w:hint="eastAsia" w:ascii="Times New Roman" w:hAnsi="Times New Roman" w:eastAsia="方正仿宋_GBK" w:cs="Times New Roman"/>
          <w:b/>
          <w:bCs/>
          <w:sz w:val="32"/>
          <w:szCs w:val="32"/>
        </w:rPr>
        <w:t>三是</w:t>
      </w:r>
      <w:r>
        <w:rPr>
          <w:rFonts w:hint="eastAsia" w:ascii="Times New Roman" w:hAnsi="Times New Roman" w:eastAsia="方正仿宋_GBK" w:cs="Times New Roman"/>
          <w:b/>
          <w:bCs/>
          <w:sz w:val="32"/>
          <w:szCs w:val="32"/>
          <w:lang w:val="en-US" w:eastAsia="zh-CN"/>
        </w:rPr>
        <w:t>不遗余力</w:t>
      </w:r>
      <w:r>
        <w:rPr>
          <w:rFonts w:hint="eastAsia" w:ascii="Times New Roman" w:hAnsi="Times New Roman" w:eastAsia="方正仿宋_GBK" w:cs="Times New Roman"/>
          <w:b/>
          <w:bCs/>
          <w:sz w:val="32"/>
          <w:szCs w:val="32"/>
        </w:rPr>
        <w:t>防风险。</w:t>
      </w:r>
      <w:r>
        <w:rPr>
          <w:rFonts w:hint="eastAsia" w:ascii="Times New Roman" w:hAnsi="Times New Roman" w:eastAsia="方正仿宋_GBK" w:cs="Times New Roman"/>
          <w:sz w:val="32"/>
          <w:szCs w:val="32"/>
        </w:rPr>
        <w:t>坚决守住“债务”风险红线，</w:t>
      </w:r>
      <w:r>
        <w:rPr>
          <w:rFonts w:hint="eastAsia" w:ascii="Times New Roman" w:hAnsi="Times New Roman" w:eastAsia="方正仿宋_GBK" w:cs="方正仿宋_GBK"/>
          <w:sz w:val="32"/>
          <w:szCs w:val="32"/>
        </w:rPr>
        <w:t>严格在法定债务限额内举债，坚决遏制新增隐性债务，按时足额还本付息，</w:t>
      </w:r>
      <w:r>
        <w:rPr>
          <w:rFonts w:hint="eastAsia" w:ascii="Times New Roman" w:hAnsi="Times New Roman" w:eastAsia="方正仿宋_GBK" w:cs="Times New Roman"/>
          <w:sz w:val="32"/>
          <w:szCs w:val="32"/>
        </w:rPr>
        <w:t>确保债务率安全可控，实现“不返红”目标</w:t>
      </w:r>
      <w:r>
        <w:rPr>
          <w:rFonts w:hint="eastAsia" w:ascii="Times New Roman" w:hAnsi="Times New Roman" w:eastAsia="方正仿宋_GBK" w:cs="Times New Roman"/>
          <w:sz w:val="32"/>
          <w:szCs w:val="32"/>
          <w:lang w:eastAsia="zh-CN"/>
        </w:rPr>
        <w:t>。</w:t>
      </w:r>
    </w:p>
    <w:p>
      <w:pPr>
        <w:numPr>
          <w:ilvl w:val="255"/>
          <w:numId w:val="0"/>
        </w:numPr>
        <w:spacing w:line="594" w:lineRule="exact"/>
        <w:ind w:firstLine="632" w:firstLineChars="200"/>
        <w:rPr>
          <w:rFonts w:ascii="Times New Roman" w:hAnsi="Times New Roman" w:eastAsia="方正黑体_GBK"/>
          <w:sz w:val="30"/>
          <w:szCs w:val="30"/>
        </w:rPr>
        <w:sectPr>
          <w:footerReference r:id="rId3" w:type="default"/>
          <w:pgSz w:w="11906" w:h="16838"/>
          <w:pgMar w:top="1985" w:right="1474" w:bottom="1701" w:left="1474" w:header="851" w:footer="1474" w:gutter="0"/>
          <w:pgNumType w:fmt="decimal"/>
          <w:cols w:space="720" w:num="1"/>
          <w:docGrid w:type="linesAndChars" w:linePitch="579" w:charSpace="-849"/>
        </w:sectPr>
      </w:pPr>
      <w:r>
        <w:rPr>
          <w:rFonts w:hint="eastAsia" w:ascii="Times New Roman" w:hAnsi="Times New Roman" w:eastAsia="方正仿宋_GBK" w:cs="Times New Roman"/>
          <w:sz w:val="32"/>
          <w:szCs w:val="32"/>
        </w:rPr>
        <w:t>附件：2023年预算调整方案（草案）</w:t>
      </w:r>
    </w:p>
    <w:p>
      <w:pPr>
        <w:jc w:val="left"/>
        <w:rPr>
          <w:rFonts w:hint="default" w:ascii="Times New Roman" w:hAnsi="Times New Roman" w:eastAsia="方正黑体_GBK" w:cs="方正小标宋_GBK"/>
          <w:sz w:val="44"/>
          <w:lang w:val="en-US" w:eastAsia="zh-CN"/>
        </w:rPr>
      </w:pPr>
      <w:r>
        <w:rPr>
          <w:rFonts w:hint="eastAsia" w:ascii="Times New Roman" w:hAnsi="Times New Roman" w:eastAsia="方正黑体_GBK"/>
          <w:sz w:val="30"/>
          <w:szCs w:val="30"/>
        </w:rPr>
        <w:t>附件</w:t>
      </w:r>
    </w:p>
    <w:p>
      <w:pPr>
        <w:jc w:val="center"/>
        <w:rPr>
          <w:rFonts w:ascii="Times New Roman" w:hAnsi="Times New Roman" w:eastAsia="方正小标宋_GBK" w:cs="方正小标宋_GBK"/>
          <w:sz w:val="44"/>
        </w:rPr>
      </w:pPr>
      <w:r>
        <w:rPr>
          <w:rFonts w:hint="eastAsia" w:ascii="Times New Roman" w:hAnsi="Times New Roman" w:eastAsia="方正小标宋_GBK" w:cs="方正小标宋_GBK"/>
          <w:sz w:val="44"/>
        </w:rPr>
        <w:t>2023年预算调整方案</w:t>
      </w:r>
    </w:p>
    <w:p>
      <w:pPr>
        <w:jc w:val="center"/>
        <w:rPr>
          <w:rFonts w:ascii="Times New Roman" w:hAnsi="Times New Roman" w:eastAsia="方正小标宋_GBK" w:cs="方正小标宋_GBK"/>
          <w:sz w:val="44"/>
        </w:rPr>
      </w:pPr>
      <w:r>
        <w:rPr>
          <w:rFonts w:hint="eastAsia" w:ascii="Times New Roman" w:hAnsi="Times New Roman" w:eastAsia="方正小标宋_GBK" w:cs="方正小标宋_GBK"/>
          <w:sz w:val="44"/>
        </w:rPr>
        <w:t>（草案）</w:t>
      </w:r>
    </w:p>
    <w:p>
      <w:pPr>
        <w:jc w:val="center"/>
        <w:rPr>
          <w:rFonts w:ascii="Times New Roman" w:hAnsi="Times New Roman" w:eastAsia="方正黑体_GBK"/>
          <w:sz w:val="44"/>
        </w:rPr>
      </w:pPr>
    </w:p>
    <w:p>
      <w:pPr>
        <w:jc w:val="center"/>
        <w:rPr>
          <w:rFonts w:ascii="Times New Roman" w:hAnsi="Times New Roman" w:eastAsia="方正黑体_GBK"/>
          <w:sz w:val="44"/>
        </w:rPr>
      </w:pPr>
    </w:p>
    <w:p>
      <w:pPr>
        <w:jc w:val="center"/>
        <w:rPr>
          <w:rFonts w:ascii="Times New Roman" w:hAnsi="Times New Roman" w:eastAsia="方正黑体_GBK"/>
          <w:sz w:val="44"/>
        </w:rPr>
      </w:pPr>
    </w:p>
    <w:p>
      <w:pPr>
        <w:jc w:val="center"/>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pStyle w:val="12"/>
        <w:rPr>
          <w:rFonts w:ascii="Times New Roman" w:hAnsi="Times New Roman" w:eastAsia="方正黑体_GBK"/>
          <w:sz w:val="44"/>
        </w:rPr>
      </w:pPr>
    </w:p>
    <w:p>
      <w:pPr>
        <w:jc w:val="center"/>
        <w:rPr>
          <w:rFonts w:ascii="Times New Roman" w:hAnsi="Times New Roman" w:eastAsia="方正黑体_GBK"/>
          <w:sz w:val="44"/>
        </w:rPr>
      </w:pPr>
    </w:p>
    <w:p>
      <w:pPr>
        <w:jc w:val="center"/>
        <w:rPr>
          <w:rFonts w:ascii="Times New Roman" w:hAnsi="Times New Roman" w:eastAsia="方正黑体_GBK"/>
          <w:sz w:val="44"/>
        </w:rPr>
      </w:pPr>
    </w:p>
    <w:p>
      <w:pPr>
        <w:jc w:val="center"/>
        <w:rPr>
          <w:rFonts w:ascii="Times New Roman" w:hAnsi="Times New Roman" w:eastAsia="方正仿宋_GB2312" w:cs="方正仿宋_GB2312"/>
          <w:sz w:val="32"/>
        </w:rPr>
      </w:pPr>
      <w:r>
        <w:rPr>
          <w:rFonts w:ascii="Times New Roman" w:hAnsi="Times New Roman" w:eastAsia="方正仿宋_GB2312" w:cs="Times New Roman"/>
          <w:sz w:val="32"/>
        </w:rPr>
        <w:t>202</w:t>
      </w:r>
      <w:r>
        <w:rPr>
          <w:rFonts w:hint="eastAsia" w:ascii="Times New Roman" w:hAnsi="Times New Roman" w:eastAsia="方正仿宋_GB2312" w:cs="Times New Roman"/>
          <w:sz w:val="32"/>
        </w:rPr>
        <w:t>3</w:t>
      </w:r>
      <w:r>
        <w:rPr>
          <w:rFonts w:hint="eastAsia" w:ascii="Times New Roman" w:hAnsi="Times New Roman" w:eastAsia="方正仿宋_GB2312" w:cs="方正仿宋_GB2312"/>
          <w:sz w:val="32"/>
        </w:rPr>
        <w:t>年</w:t>
      </w:r>
      <w:r>
        <w:rPr>
          <w:rFonts w:hint="eastAsia" w:ascii="Times New Roman" w:hAnsi="Times New Roman" w:eastAsia="方正仿宋_GB2312" w:cs="Times New Roman"/>
          <w:sz w:val="32"/>
        </w:rPr>
        <w:t>11</w:t>
      </w:r>
      <w:r>
        <w:rPr>
          <w:rFonts w:hint="eastAsia" w:ascii="Times New Roman" w:hAnsi="Times New Roman" w:eastAsia="方正仿宋_GB2312" w:cs="方正仿宋_GB2312"/>
          <w:sz w:val="32"/>
        </w:rPr>
        <w:t>月</w:t>
      </w:r>
    </w:p>
    <w:p>
      <w:pPr>
        <w:widowControl/>
        <w:spacing w:before="720" w:line="596" w:lineRule="exact"/>
        <w:jc w:val="center"/>
        <w:rPr>
          <w:rFonts w:ascii="Times New Roman" w:hAnsi="Times New Roman" w:eastAsia="方正黑体_GBK"/>
          <w:sz w:val="32"/>
        </w:rPr>
        <w:sectPr>
          <w:footerReference r:id="rId4" w:type="default"/>
          <w:pgSz w:w="11906" w:h="16838"/>
          <w:pgMar w:top="1985" w:right="1474" w:bottom="1701" w:left="1474" w:header="851" w:footer="1474" w:gutter="0"/>
          <w:pgNumType w:fmt="decimal"/>
          <w:cols w:space="720" w:num="1"/>
          <w:docGrid w:type="linesAndChars" w:linePitch="579" w:charSpace="-849"/>
        </w:sectPr>
      </w:pPr>
    </w:p>
    <w:p>
      <w:pPr>
        <w:widowControl/>
        <w:spacing w:before="720" w:line="596" w:lineRule="exact"/>
        <w:jc w:val="center"/>
        <w:rPr>
          <w:rFonts w:ascii="Times New Roman" w:hAnsi="Times New Roman" w:eastAsia="方正黑体_GBK"/>
          <w:sz w:val="32"/>
        </w:rPr>
      </w:pPr>
      <w:r>
        <w:rPr>
          <w:rFonts w:hint="eastAsia" w:ascii="Times New Roman" w:hAnsi="Times New Roman" w:eastAsia="方正黑体_GBK"/>
          <w:sz w:val="32"/>
        </w:rPr>
        <w:t>目  录</w:t>
      </w:r>
    </w:p>
    <w:p>
      <w:pPr>
        <w:pStyle w:val="12"/>
        <w:rPr>
          <w:rFonts w:ascii="Times New Roman" w:hAnsi="Times New Roman"/>
        </w:rPr>
      </w:pPr>
    </w:p>
    <w:p>
      <w:pPr>
        <w:spacing w:line="720" w:lineRule="exact"/>
        <w:jc w:val="distribute"/>
        <w:rPr>
          <w:rFonts w:ascii="Times New Roman" w:hAnsi="Times New Roman" w:eastAsia="方正黑体_GBK" w:cs="Times New Roman"/>
          <w:sz w:val="24"/>
          <w:lang w:bidi="ar"/>
        </w:rPr>
      </w:pPr>
      <w:r>
        <w:rPr>
          <w:rFonts w:ascii="Times New Roman" w:hAnsi="Times New Roman" w:eastAsia="方正黑体_GBK" w:cs="Times New Roman"/>
          <w:sz w:val="24"/>
          <w:lang w:bidi="ar"/>
        </w:rPr>
        <w:t>表1：</w:t>
      </w:r>
      <w:r>
        <w:rPr>
          <w:rFonts w:hint="eastAsia" w:ascii="Times New Roman" w:hAnsi="Times New Roman" w:eastAsia="方正黑体_GBK" w:cs="Times New Roman"/>
          <w:sz w:val="24"/>
          <w:lang w:bidi="ar"/>
        </w:rPr>
        <w:t>2023</w:t>
      </w:r>
      <w:r>
        <w:rPr>
          <w:rFonts w:ascii="Times New Roman" w:hAnsi="Times New Roman" w:eastAsia="方正黑体_GBK" w:cs="Times New Roman"/>
          <w:sz w:val="24"/>
          <w:lang w:bidi="ar"/>
        </w:rPr>
        <w:t xml:space="preserve">年全区一般公共预算收支调整预算表……………………………1                              </w:t>
      </w:r>
    </w:p>
    <w:p>
      <w:pPr>
        <w:spacing w:line="720" w:lineRule="exact"/>
        <w:jc w:val="distribute"/>
        <w:rPr>
          <w:rFonts w:ascii="Times New Roman" w:hAnsi="Times New Roman" w:eastAsia="方正黑体_GBK" w:cs="Times New Roman"/>
          <w:sz w:val="24"/>
          <w:lang w:bidi="ar"/>
        </w:rPr>
      </w:pPr>
      <w:r>
        <w:rPr>
          <w:rFonts w:ascii="Times New Roman" w:hAnsi="Times New Roman" w:eastAsia="方正黑体_GBK" w:cs="Times New Roman"/>
          <w:sz w:val="24"/>
          <w:lang w:bidi="ar"/>
        </w:rPr>
        <w:t>表2：</w:t>
      </w:r>
      <w:r>
        <w:rPr>
          <w:rFonts w:hint="eastAsia" w:ascii="Times New Roman" w:hAnsi="Times New Roman" w:eastAsia="方正黑体_GBK" w:cs="Times New Roman"/>
          <w:sz w:val="24"/>
          <w:lang w:bidi="ar"/>
        </w:rPr>
        <w:t>2023</w:t>
      </w:r>
      <w:r>
        <w:rPr>
          <w:rFonts w:ascii="Times New Roman" w:hAnsi="Times New Roman" w:eastAsia="方正黑体_GBK" w:cs="Times New Roman"/>
          <w:sz w:val="24"/>
          <w:lang w:bidi="ar"/>
        </w:rPr>
        <w:t>年区级一般公共预算本级支出调整预算表……………………………3</w:t>
      </w:r>
    </w:p>
    <w:p>
      <w:pPr>
        <w:spacing w:line="720" w:lineRule="exact"/>
        <w:jc w:val="distribute"/>
        <w:rPr>
          <w:rFonts w:hint="eastAsia" w:ascii="Times New Roman" w:hAnsi="Times New Roman" w:eastAsia="方正黑体_GBK" w:cs="Times New Roman"/>
          <w:sz w:val="24"/>
          <w:lang w:eastAsia="zh-CN" w:bidi="ar"/>
        </w:rPr>
      </w:pPr>
      <w:r>
        <w:rPr>
          <w:rFonts w:ascii="Times New Roman" w:hAnsi="Times New Roman" w:eastAsia="方正黑体_GBK" w:cs="Times New Roman"/>
          <w:sz w:val="24"/>
          <w:lang w:bidi="ar"/>
        </w:rPr>
        <w:t>表3：</w:t>
      </w:r>
      <w:r>
        <w:rPr>
          <w:rFonts w:hint="eastAsia" w:ascii="Times New Roman" w:hAnsi="Times New Roman" w:eastAsia="方正黑体_GBK" w:cs="Times New Roman"/>
          <w:sz w:val="24"/>
          <w:lang w:bidi="ar"/>
        </w:rPr>
        <w:t>2023</w:t>
      </w:r>
      <w:r>
        <w:rPr>
          <w:rFonts w:ascii="Times New Roman" w:hAnsi="Times New Roman" w:eastAsia="方正黑体_GBK" w:cs="Times New Roman"/>
          <w:sz w:val="24"/>
          <w:lang w:bidi="ar"/>
        </w:rPr>
        <w:t>年区级一般公共预算支出调整预算表…………………………………1</w:t>
      </w:r>
      <w:r>
        <w:rPr>
          <w:rFonts w:hint="eastAsia" w:ascii="Times New Roman" w:hAnsi="Times New Roman" w:eastAsia="方正黑体_GBK" w:cs="Times New Roman"/>
          <w:sz w:val="24"/>
          <w:lang w:val="en-US" w:eastAsia="zh-CN" w:bidi="ar"/>
        </w:rPr>
        <w:t>6</w:t>
      </w:r>
    </w:p>
    <w:p>
      <w:pPr>
        <w:spacing w:line="720" w:lineRule="exact"/>
        <w:jc w:val="distribute"/>
        <w:rPr>
          <w:rFonts w:hint="eastAsia" w:ascii="Times New Roman" w:hAnsi="Times New Roman" w:eastAsia="方正黑体_GBK" w:cs="Times New Roman"/>
          <w:sz w:val="24"/>
          <w:lang w:eastAsia="zh-CN" w:bidi="ar"/>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bidi="ar"/>
        </w:rPr>
        <w:t>4：2023</w:t>
      </w:r>
      <w:r>
        <w:rPr>
          <w:rFonts w:ascii="Times New Roman" w:hAnsi="Times New Roman" w:eastAsia="方正黑体_GBK" w:cs="Times New Roman"/>
          <w:sz w:val="24"/>
          <w:lang w:bidi="ar"/>
        </w:rPr>
        <w:t>年</w:t>
      </w:r>
      <w:r>
        <w:rPr>
          <w:rFonts w:hint="eastAsia" w:ascii="Times New Roman" w:hAnsi="Times New Roman" w:eastAsia="方正黑体_GBK" w:cs="Times New Roman"/>
          <w:sz w:val="24"/>
          <w:lang w:bidi="ar"/>
        </w:rPr>
        <w:t>区级一般公共预算基本支出调整预表</w:t>
      </w:r>
      <w:r>
        <w:rPr>
          <w:rFonts w:ascii="Times New Roman" w:hAnsi="Times New Roman" w:eastAsia="方正黑体_GBK" w:cs="Times New Roman"/>
          <w:sz w:val="24"/>
          <w:lang w:bidi="ar"/>
        </w:rPr>
        <w:t>…………………………1</w:t>
      </w:r>
      <w:r>
        <w:rPr>
          <w:rFonts w:hint="eastAsia" w:ascii="Times New Roman" w:hAnsi="Times New Roman" w:eastAsia="方正黑体_GBK" w:cs="Times New Roman"/>
          <w:sz w:val="24"/>
          <w:lang w:val="en-US" w:eastAsia="zh-CN" w:bidi="ar"/>
        </w:rPr>
        <w:t>7</w:t>
      </w:r>
    </w:p>
    <w:p>
      <w:pPr>
        <w:spacing w:line="720" w:lineRule="exact"/>
        <w:jc w:val="distribute"/>
        <w:rPr>
          <w:rFonts w:hint="eastAsia" w:ascii="Times New Roman" w:hAnsi="Times New Roman" w:eastAsia="方正黑体_GBK" w:cs="Times New Roman"/>
          <w:sz w:val="24"/>
          <w:lang w:eastAsia="zh-CN" w:bidi="ar"/>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bidi="ar"/>
        </w:rPr>
        <w:t>5</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2023年全区政府性基金预算调整预算表</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val="en-US" w:eastAsia="zh-CN" w:bidi="ar"/>
        </w:rPr>
        <w:t>19</w:t>
      </w:r>
    </w:p>
    <w:p>
      <w:pPr>
        <w:spacing w:line="720" w:lineRule="exact"/>
        <w:jc w:val="distribute"/>
        <w:rPr>
          <w:rFonts w:hint="default" w:ascii="Times New Roman" w:hAnsi="Times New Roman" w:eastAsia="方正黑体_GBK" w:cs="Times New Roman"/>
          <w:sz w:val="24"/>
          <w:lang w:val="en-US" w:eastAsia="zh-CN" w:bidi="ar"/>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bidi="ar"/>
        </w:rPr>
        <w:t>6</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2023</w:t>
      </w:r>
      <w:r>
        <w:rPr>
          <w:rFonts w:ascii="Times New Roman" w:hAnsi="Times New Roman" w:eastAsia="方正黑体_GBK" w:cs="Times New Roman"/>
          <w:sz w:val="24"/>
          <w:lang w:bidi="ar"/>
        </w:rPr>
        <w:t>年区级政府性基金预算支出调整预算表……………………………</w:t>
      </w:r>
      <w:r>
        <w:rPr>
          <w:rFonts w:hint="eastAsia" w:ascii="Times New Roman" w:hAnsi="Times New Roman" w:eastAsia="方正黑体_GBK" w:cs="Times New Roman"/>
          <w:sz w:val="24"/>
          <w:lang w:val="en-US" w:eastAsia="zh-CN" w:bidi="ar"/>
        </w:rPr>
        <w:t>20</w:t>
      </w:r>
    </w:p>
    <w:p>
      <w:pPr>
        <w:pStyle w:val="4"/>
        <w:spacing w:line="720" w:lineRule="exact"/>
        <w:jc w:val="left"/>
        <w:rPr>
          <w:rFonts w:hint="eastAsia" w:ascii="Times New Roman" w:hAnsi="Times New Roman" w:eastAsia="方正黑体_GBK" w:cs="Times New Roman"/>
          <w:sz w:val="24"/>
          <w:lang w:eastAsia="zh-CN" w:bidi="ar"/>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val="en-US" w:eastAsia="zh-CN" w:bidi="ar"/>
        </w:rPr>
        <w:t>7</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 xml:space="preserve"> 2023年全区地方政府债务限额调整情况表</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2</w:t>
      </w:r>
      <w:r>
        <w:rPr>
          <w:rFonts w:hint="eastAsia" w:ascii="Times New Roman" w:hAnsi="Times New Roman" w:eastAsia="方正黑体_GBK" w:cs="Times New Roman"/>
          <w:sz w:val="24"/>
          <w:lang w:val="en-US" w:eastAsia="zh-CN" w:bidi="ar"/>
        </w:rPr>
        <w:t>2</w:t>
      </w:r>
    </w:p>
    <w:p>
      <w:pPr>
        <w:spacing w:line="720" w:lineRule="exact"/>
        <w:jc w:val="distribute"/>
        <w:rPr>
          <w:rFonts w:hint="eastAsia" w:ascii="Times New Roman" w:hAnsi="Times New Roman" w:eastAsia="方正黑体_GBK" w:cs="Times New Roman"/>
          <w:sz w:val="24"/>
          <w:lang w:eastAsia="zh-CN" w:bidi="ar"/>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val="en-US" w:eastAsia="zh-CN" w:bidi="ar"/>
        </w:rPr>
        <w:t>8</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2023年新增地方政府债券资金安排表</w:t>
      </w:r>
      <w:r>
        <w:rPr>
          <w:rFonts w:ascii="Times New Roman" w:hAnsi="Times New Roman" w:eastAsia="方正黑体_GBK" w:cs="Times New Roman"/>
          <w:sz w:val="24"/>
          <w:lang w:bidi="ar"/>
        </w:rPr>
        <w:t>……………………………………</w:t>
      </w:r>
      <w:r>
        <w:rPr>
          <w:rFonts w:hint="eastAsia" w:ascii="Times New Roman" w:hAnsi="Times New Roman" w:eastAsia="方正黑体_GBK" w:cs="Times New Roman"/>
          <w:sz w:val="24"/>
          <w:lang w:bidi="ar"/>
        </w:rPr>
        <w:t>2</w:t>
      </w:r>
      <w:r>
        <w:rPr>
          <w:rFonts w:hint="eastAsia" w:ascii="Times New Roman" w:hAnsi="Times New Roman" w:eastAsia="方正黑体_GBK" w:cs="Times New Roman"/>
          <w:sz w:val="24"/>
          <w:lang w:val="en-US" w:eastAsia="zh-CN" w:bidi="ar"/>
        </w:rPr>
        <w:t>3</w:t>
      </w:r>
    </w:p>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黑体_GBK"/>
          <w:lang w:val="en-US" w:eastAsia="zh-CN"/>
        </w:rPr>
      </w:pPr>
      <w:r>
        <w:rPr>
          <w:rFonts w:ascii="Times New Roman" w:hAnsi="Times New Roman" w:eastAsia="方正黑体_GBK" w:cs="Times New Roman"/>
          <w:sz w:val="24"/>
          <w:lang w:bidi="ar"/>
        </w:rPr>
        <w:t>表</w:t>
      </w:r>
      <w:r>
        <w:rPr>
          <w:rFonts w:hint="eastAsia" w:ascii="Times New Roman" w:hAnsi="Times New Roman" w:eastAsia="方正黑体_GBK" w:cs="Times New Roman"/>
          <w:sz w:val="24"/>
          <w:lang w:val="en-US" w:eastAsia="zh-CN" w:bidi="ar"/>
        </w:rPr>
        <w:t>9</w:t>
      </w:r>
      <w:r>
        <w:rPr>
          <w:rFonts w:ascii="Times New Roman" w:hAnsi="Times New Roman" w:eastAsia="方正黑体_GBK" w:cs="Times New Roman"/>
          <w:sz w:val="24"/>
          <w:lang w:bidi="ar"/>
        </w:rPr>
        <w:t>：</w:t>
      </w:r>
      <w:r>
        <w:rPr>
          <w:rFonts w:hint="eastAsia" w:ascii="Times New Roman" w:hAnsi="Times New Roman" w:eastAsia="方正黑体_GBK" w:cs="Times New Roman"/>
          <w:color w:val="auto"/>
          <w:kern w:val="2"/>
          <w:sz w:val="24"/>
          <w:szCs w:val="24"/>
          <w:lang w:val="en-US" w:eastAsia="zh-CN" w:bidi="ar"/>
        </w:rPr>
        <w:t>2023年项目预算收回统筹情况表</w:t>
      </w:r>
      <w:r>
        <w:rPr>
          <w:rFonts w:hint="default" w:ascii="Times New Roman" w:hAnsi="Times New Roman" w:eastAsia="方正黑体_GBK" w:cs="Times New Roman"/>
          <w:color w:val="auto"/>
          <w:sz w:val="24"/>
          <w:szCs w:val="24"/>
          <w:lang w:bidi="ar"/>
        </w:rPr>
        <w:t>………………………………………</w:t>
      </w:r>
      <w:r>
        <w:rPr>
          <w:rFonts w:hint="eastAsia" w:ascii="Times New Roman" w:hAnsi="Times New Roman" w:eastAsia="方正黑体_GBK" w:cs="Times New Roman"/>
          <w:color w:val="auto"/>
          <w:sz w:val="24"/>
          <w:szCs w:val="24"/>
          <w:lang w:val="en-US" w:eastAsia="zh-CN" w:bidi="ar"/>
        </w:rPr>
        <w:t>24</w:t>
      </w:r>
    </w:p>
    <w:p>
      <w:pPr>
        <w:pStyle w:val="12"/>
        <w:rPr>
          <w:rFonts w:ascii="Times New Roman" w:hAnsi="Times New Roman" w:eastAsia="方正黑体_GBK"/>
          <w:color w:val="auto"/>
          <w:sz w:val="32"/>
        </w:rPr>
      </w:pPr>
    </w:p>
    <w:p>
      <w:pPr>
        <w:pStyle w:val="12"/>
        <w:rPr>
          <w:rFonts w:ascii="Times New Roman" w:hAnsi="Times New Roman" w:eastAsia="方正黑体_GBK"/>
          <w:color w:val="auto"/>
          <w:sz w:val="32"/>
        </w:rPr>
      </w:pPr>
    </w:p>
    <w:p>
      <w:pPr>
        <w:pStyle w:val="12"/>
        <w:rPr>
          <w:rFonts w:ascii="Times New Roman" w:hAnsi="Times New Roman" w:eastAsia="方正黑体_GBK"/>
          <w:color w:val="auto"/>
          <w:sz w:val="32"/>
        </w:rPr>
      </w:pPr>
    </w:p>
    <w:p>
      <w:pPr>
        <w:spacing w:line="596" w:lineRule="exact"/>
        <w:rPr>
          <w:rFonts w:ascii="Times New Roman" w:hAnsi="Times New Roman" w:eastAsia="方正黑体_GBK"/>
          <w:sz w:val="32"/>
        </w:rPr>
      </w:pPr>
    </w:p>
    <w:p>
      <w:pPr>
        <w:widowControl/>
        <w:jc w:val="left"/>
        <w:textAlignment w:val="center"/>
        <w:rPr>
          <w:rFonts w:ascii="Times New Roman" w:hAnsi="Times New Roman" w:eastAsia="方正黑体_GBK" w:cs="方正黑体_GBK"/>
          <w:color w:val="000000"/>
          <w:kern w:val="0"/>
          <w:sz w:val="28"/>
          <w:szCs w:val="28"/>
          <w:lang w:bidi="ar"/>
        </w:rPr>
        <w:sectPr>
          <w:footerReference r:id="rId5" w:type="default"/>
          <w:pgSz w:w="11906" w:h="16838"/>
          <w:pgMar w:top="1440" w:right="1689" w:bottom="1440" w:left="1746" w:header="851" w:footer="992" w:gutter="0"/>
          <w:pgNumType w:fmt="decimal"/>
          <w:cols w:space="0" w:num="1"/>
          <w:docGrid w:type="lines" w:linePitch="312" w:charSpace="0"/>
        </w:sectPr>
      </w:pPr>
    </w:p>
    <w:tbl>
      <w:tblPr>
        <w:tblStyle w:val="10"/>
        <w:tblpPr w:leftFromText="180" w:rightFromText="180" w:vertAnchor="text" w:horzAnchor="page" w:tblpX="1366" w:tblpY="65"/>
        <w:tblOverlap w:val="never"/>
        <w:tblW w:w="9225" w:type="dxa"/>
        <w:tblInd w:w="0" w:type="dxa"/>
        <w:tblLayout w:type="fixed"/>
        <w:tblCellMar>
          <w:top w:w="15" w:type="dxa"/>
          <w:left w:w="15" w:type="dxa"/>
          <w:bottom w:w="15" w:type="dxa"/>
          <w:right w:w="15" w:type="dxa"/>
        </w:tblCellMar>
      </w:tblPr>
      <w:tblGrid>
        <w:gridCol w:w="1781"/>
        <w:gridCol w:w="1032"/>
        <w:gridCol w:w="937"/>
        <w:gridCol w:w="994"/>
        <w:gridCol w:w="1744"/>
        <w:gridCol w:w="2737"/>
      </w:tblGrid>
      <w:tr>
        <w:tblPrEx>
          <w:tblCellMar>
            <w:top w:w="15" w:type="dxa"/>
            <w:left w:w="15" w:type="dxa"/>
            <w:bottom w:w="15" w:type="dxa"/>
            <w:right w:w="15" w:type="dxa"/>
          </w:tblCellMar>
        </w:tblPrEx>
        <w:trPr>
          <w:trHeight w:val="832" w:hRule="atLeast"/>
        </w:trPr>
        <w:tc>
          <w:tcPr>
            <w:tcW w:w="9225" w:type="dxa"/>
            <w:gridSpan w:val="6"/>
            <w:shd w:val="clear" w:color="auto" w:fill="auto"/>
          </w:tcPr>
          <w:p>
            <w:pPr>
              <w:widowControl/>
              <w:jc w:val="left"/>
              <w:textAlignment w:val="center"/>
              <w:rPr>
                <w:rFonts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lang w:bidi="ar"/>
              </w:rPr>
              <w:t>表1</w:t>
            </w:r>
          </w:p>
        </w:tc>
      </w:tr>
      <w:tr>
        <w:tblPrEx>
          <w:tblCellMar>
            <w:top w:w="15" w:type="dxa"/>
            <w:left w:w="15" w:type="dxa"/>
            <w:bottom w:w="15" w:type="dxa"/>
            <w:right w:w="15" w:type="dxa"/>
          </w:tblCellMar>
        </w:tblPrEx>
        <w:trPr>
          <w:trHeight w:val="448" w:hRule="atLeast"/>
        </w:trPr>
        <w:tc>
          <w:tcPr>
            <w:tcW w:w="9225" w:type="dxa"/>
            <w:gridSpan w:val="6"/>
            <w:shd w:val="clear" w:color="auto" w:fill="auto"/>
          </w:tcPr>
          <w:p>
            <w:pPr>
              <w:widowControl/>
              <w:ind w:firstLine="1080" w:firstLineChars="300"/>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2023年全区一般公共预算收支调整预算表</w:t>
            </w:r>
          </w:p>
        </w:tc>
      </w:tr>
      <w:tr>
        <w:tblPrEx>
          <w:tblCellMar>
            <w:top w:w="15" w:type="dxa"/>
            <w:left w:w="15" w:type="dxa"/>
            <w:bottom w:w="15" w:type="dxa"/>
            <w:right w:w="15" w:type="dxa"/>
          </w:tblCellMar>
        </w:tblPrEx>
        <w:trPr>
          <w:trHeight w:val="354" w:hRule="atLeast"/>
        </w:trPr>
        <w:tc>
          <w:tcPr>
            <w:tcW w:w="1781"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1032"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937"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994"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1744"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2737" w:type="dxa"/>
            <w:tcBorders>
              <w:bottom w:val="nil"/>
            </w:tcBorders>
            <w:shd w:val="clear" w:color="auto" w:fill="auto"/>
          </w:tcPr>
          <w:p>
            <w:pPr>
              <w:widowControl/>
              <w:jc w:val="righ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w:t>
            </w:r>
          </w:p>
          <w:p>
            <w:pPr>
              <w:widowControl/>
              <w:jc w:val="righ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单位：万元 </w:t>
            </w:r>
          </w:p>
        </w:tc>
      </w:tr>
    </w:tbl>
    <w:tbl>
      <w:tblPr>
        <w:tblStyle w:val="10"/>
        <w:tblW w:w="9215" w:type="dxa"/>
        <w:jc w:val="center"/>
        <w:tblLayout w:type="fixed"/>
        <w:tblCellMar>
          <w:top w:w="0" w:type="dxa"/>
          <w:left w:w="108" w:type="dxa"/>
          <w:bottom w:w="0" w:type="dxa"/>
          <w:right w:w="108" w:type="dxa"/>
        </w:tblCellMar>
      </w:tblPr>
      <w:tblGrid>
        <w:gridCol w:w="1666"/>
        <w:gridCol w:w="1125"/>
        <w:gridCol w:w="900"/>
        <w:gridCol w:w="956"/>
        <w:gridCol w:w="1725"/>
        <w:gridCol w:w="1074"/>
        <w:gridCol w:w="883"/>
        <w:gridCol w:w="886"/>
      </w:tblGrid>
      <w:tr>
        <w:tblPrEx>
          <w:tblCellMar>
            <w:top w:w="0" w:type="dxa"/>
            <w:left w:w="108" w:type="dxa"/>
            <w:bottom w:w="0" w:type="dxa"/>
            <w:right w:w="108" w:type="dxa"/>
          </w:tblCellMar>
        </w:tblPrEx>
        <w:trPr>
          <w:trHeight w:val="680" w:hRule="exact"/>
          <w:tblHeader/>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收      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预算数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预算数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支      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 xml:space="preserve"> 预算数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w:t>
            </w:r>
            <w:r>
              <w:rPr>
                <w:rFonts w:hint="eastAsia" w:ascii="黑体" w:hAnsi="黑体" w:eastAsia="黑体" w:cs="黑体"/>
                <w:color w:val="000000"/>
                <w:kern w:val="0"/>
                <w:sz w:val="22"/>
                <w:szCs w:val="22"/>
                <w:lang w:bidi="ar"/>
              </w:rPr>
              <w:br w:type="textWrapping"/>
            </w:r>
            <w:r>
              <w:rPr>
                <w:rFonts w:hint="eastAsia" w:ascii="黑体" w:hAnsi="黑体" w:eastAsia="黑体" w:cs="黑体"/>
                <w:color w:val="000000"/>
                <w:kern w:val="0"/>
                <w:sz w:val="22"/>
                <w:szCs w:val="22"/>
                <w:lang w:bidi="ar"/>
              </w:rPr>
              <w:t>预算数</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sz w:val="20"/>
                <w:szCs w:val="20"/>
              </w:rPr>
            </w:pPr>
            <w:r>
              <w:rPr>
                <w:rFonts w:hint="eastAsia" w:ascii="黑体" w:hAnsi="黑体" w:eastAsia="黑体" w:cs="黑体"/>
                <w:color w:val="000000"/>
                <w:kern w:val="0"/>
                <w:sz w:val="20"/>
                <w:szCs w:val="20"/>
                <w:lang w:bidi="ar"/>
              </w:rPr>
              <w:t>总  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432,245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FF0000"/>
                <w:sz w:val="20"/>
                <w:szCs w:val="20"/>
              </w:rPr>
            </w:pPr>
            <w:r>
              <w:rPr>
                <w:rFonts w:hint="eastAsia" w:ascii="Times New Roman" w:hAnsi="Times New Roman" w:eastAsia="宋体" w:cs="Times New Roman"/>
                <w:b/>
                <w:bCs/>
                <w:i w:val="0"/>
                <w:iCs w:val="0"/>
                <w:color w:val="000000"/>
                <w:kern w:val="0"/>
                <w:sz w:val="20"/>
                <w:szCs w:val="20"/>
                <w:u w:val="none"/>
                <w:lang w:val="en-US" w:eastAsia="zh-CN" w:bidi="ar"/>
              </w:rPr>
              <w:t>145,100</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FF0000"/>
                <w:kern w:val="2"/>
                <w:sz w:val="20"/>
                <w:szCs w:val="20"/>
                <w:lang w:val="en-US" w:eastAsia="zh-CN" w:bidi="ar-SA"/>
              </w:rPr>
            </w:pPr>
            <w:r>
              <w:rPr>
                <w:rFonts w:hint="eastAsia" w:ascii="Times New Roman" w:hAnsi="Times New Roman" w:eastAsia="宋体" w:cs="Times New Roman"/>
                <w:b/>
                <w:bCs/>
                <w:i w:val="0"/>
                <w:iCs w:val="0"/>
                <w:color w:val="000000"/>
                <w:kern w:val="0"/>
                <w:sz w:val="20"/>
                <w:szCs w:val="20"/>
                <w:u w:val="none"/>
                <w:lang w:val="en-US" w:eastAsia="zh-CN" w:bidi="ar"/>
              </w:rPr>
              <w:t>577,345</w:t>
            </w:r>
            <w:r>
              <w:rPr>
                <w:rFonts w:hint="default" w:ascii="Times New Roman" w:hAnsi="Times New Roman" w:eastAsia="宋体" w:cs="Times New Roman"/>
                <w:b/>
                <w:bCs/>
                <w:i w:val="0"/>
                <w:iCs w:val="0"/>
                <w:color w:val="000000"/>
                <w:kern w:val="0"/>
                <w:sz w:val="20"/>
                <w:szCs w:val="20"/>
                <w:u w:val="none"/>
                <w:lang w:val="en-US" w:eastAsia="zh-CN"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总  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000000"/>
                <w:sz w:val="20"/>
                <w:szCs w:val="20"/>
              </w:rPr>
            </w:pPr>
            <w:r>
              <w:rPr>
                <w:rFonts w:hint="default" w:ascii="Times New Roman" w:hAnsi="Times New Roman" w:eastAsia="宋体" w:cs="Times New Roman"/>
                <w:b/>
                <w:i w:val="0"/>
                <w:color w:val="000000"/>
                <w:kern w:val="0"/>
                <w:sz w:val="20"/>
                <w:szCs w:val="20"/>
                <w:u w:val="none"/>
                <w:lang w:val="en-US" w:eastAsia="zh-CN" w:bidi="ar"/>
              </w:rPr>
              <w:t>432,245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FF0000"/>
                <w:sz w:val="20"/>
                <w:szCs w:val="20"/>
              </w:rPr>
            </w:pPr>
            <w:r>
              <w:rPr>
                <w:rFonts w:hint="default" w:ascii="Times New Roman" w:hAnsi="Times New Roman" w:eastAsia="宋体" w:cs="Times New Roman"/>
                <w:b/>
                <w:i w:val="0"/>
                <w:color w:val="000000"/>
                <w:kern w:val="0"/>
                <w:sz w:val="20"/>
                <w:szCs w:val="20"/>
                <w:u w:val="none"/>
                <w:lang w:val="en-US" w:eastAsia="zh-CN" w:bidi="ar"/>
              </w:rPr>
              <w:t>145,100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FF0000"/>
                <w:sz w:val="20"/>
                <w:szCs w:val="20"/>
              </w:rPr>
            </w:pPr>
            <w:r>
              <w:rPr>
                <w:rFonts w:hint="default" w:ascii="Times New Roman" w:hAnsi="Times New Roman" w:eastAsia="宋体" w:cs="Times New Roman"/>
                <w:b/>
                <w:i w:val="0"/>
                <w:color w:val="000000"/>
                <w:kern w:val="0"/>
                <w:sz w:val="20"/>
                <w:szCs w:val="20"/>
                <w:u w:val="none"/>
                <w:lang w:val="en-US" w:eastAsia="zh-CN" w:bidi="ar"/>
              </w:rPr>
              <w:t>577,345</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本级收入合计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196,043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FF0000"/>
                <w:sz w:val="20"/>
                <w:szCs w:val="20"/>
              </w:rPr>
            </w:pPr>
            <w:r>
              <w:rPr>
                <w:rFonts w:ascii="Times New Roman" w:hAnsi="Times New Roman" w:eastAsia="宋体" w:cs="Times New Roman"/>
                <w:b/>
                <w:bCs/>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 xml:space="preserve">196,043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本级支出合计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000000"/>
                <w:sz w:val="20"/>
                <w:szCs w:val="20"/>
              </w:rPr>
            </w:pPr>
            <w:r>
              <w:rPr>
                <w:rFonts w:hint="default" w:ascii="Times New Roman" w:hAnsi="Times New Roman" w:eastAsia="宋体" w:cs="Times New Roman"/>
                <w:b/>
                <w:i w:val="0"/>
                <w:color w:val="000000"/>
                <w:kern w:val="0"/>
                <w:sz w:val="20"/>
                <w:szCs w:val="20"/>
                <w:u w:val="none"/>
                <w:lang w:val="en-US" w:eastAsia="zh-CN" w:bidi="ar"/>
              </w:rPr>
              <w:t>411,948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FF0000"/>
                <w:sz w:val="20"/>
                <w:szCs w:val="20"/>
              </w:rPr>
            </w:pPr>
            <w:r>
              <w:rPr>
                <w:rFonts w:hint="default" w:ascii="Times New Roman" w:hAnsi="Times New Roman" w:eastAsia="宋体" w:cs="Times New Roman"/>
                <w:b/>
                <w:i w:val="0"/>
                <w:color w:val="000000"/>
                <w:kern w:val="0"/>
                <w:sz w:val="20"/>
                <w:szCs w:val="20"/>
                <w:u w:val="none"/>
                <w:lang w:val="en-US" w:eastAsia="zh-CN" w:bidi="ar"/>
              </w:rPr>
              <w:t>16,701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kern w:val="0"/>
                <w:sz w:val="20"/>
                <w:szCs w:val="20"/>
              </w:rPr>
            </w:pPr>
            <w:r>
              <w:rPr>
                <w:rFonts w:hint="default" w:ascii="Times New Roman" w:hAnsi="Times New Roman" w:eastAsia="宋体" w:cs="Times New Roman"/>
                <w:b/>
                <w:i w:val="0"/>
                <w:color w:val="000000"/>
                <w:kern w:val="0"/>
                <w:sz w:val="20"/>
                <w:szCs w:val="20"/>
                <w:u w:val="none"/>
                <w:lang w:val="en-US" w:eastAsia="zh-CN" w:bidi="ar"/>
              </w:rPr>
              <w:t>428,649</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一、税收收入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167,000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167,000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一、一般公共服务支出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66,860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1,966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68,826</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增值税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36,750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36,750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二</w:t>
            </w:r>
            <w:r>
              <w:rPr>
                <w:rFonts w:hint="eastAsia" w:ascii="Times New Roman" w:hAnsi="Times New Roman" w:eastAsia="宋体" w:cs="宋体"/>
                <w:color w:val="000000"/>
                <w:kern w:val="0"/>
                <w:sz w:val="20"/>
                <w:szCs w:val="20"/>
                <w:lang w:bidi="ar"/>
              </w:rPr>
              <w:t>、国防支出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1,488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1,453</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企业所得税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18,880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18,880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三</w:t>
            </w:r>
            <w:r>
              <w:rPr>
                <w:rFonts w:hint="eastAsia" w:ascii="Times New Roman" w:hAnsi="Times New Roman" w:eastAsia="宋体" w:cs="宋体"/>
                <w:color w:val="000000"/>
                <w:kern w:val="0"/>
                <w:sz w:val="20"/>
                <w:szCs w:val="20"/>
                <w:lang w:bidi="ar"/>
              </w:rPr>
              <w:t>、公共安全支出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35,984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1,828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37,812</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个人所得税(款)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4,960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4,960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四</w:t>
            </w:r>
            <w:r>
              <w:rPr>
                <w:rFonts w:hint="eastAsia" w:ascii="Times New Roman" w:hAnsi="Times New Roman" w:eastAsia="宋体" w:cs="宋体"/>
                <w:color w:val="000000"/>
                <w:kern w:val="0"/>
                <w:sz w:val="20"/>
                <w:szCs w:val="20"/>
                <w:lang w:bidi="ar"/>
              </w:rPr>
              <w:t>、教育支出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70,488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27,830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98,318</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资源税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30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五</w:t>
            </w:r>
            <w:r>
              <w:rPr>
                <w:rFonts w:hint="eastAsia" w:ascii="Times New Roman" w:hAnsi="Times New Roman" w:eastAsia="宋体" w:cs="宋体"/>
                <w:color w:val="000000"/>
                <w:kern w:val="0"/>
                <w:sz w:val="20"/>
                <w:szCs w:val="20"/>
                <w:lang w:bidi="ar"/>
              </w:rPr>
              <w:t>、科学技术支出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4,828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-133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4,695</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城市维护建设税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6,000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六</w:t>
            </w:r>
            <w:r>
              <w:rPr>
                <w:rFonts w:hint="eastAsia" w:ascii="Times New Roman" w:hAnsi="Times New Roman" w:eastAsia="宋体" w:cs="宋体"/>
                <w:color w:val="000000"/>
                <w:kern w:val="0"/>
                <w:sz w:val="20"/>
                <w:szCs w:val="20"/>
                <w:lang w:bidi="ar"/>
              </w:rPr>
              <w:t>、文化旅游体育与传媒支出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6,579</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6,905</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房产税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6,000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七</w:t>
            </w:r>
            <w:r>
              <w:rPr>
                <w:rFonts w:hint="eastAsia" w:ascii="Times New Roman" w:hAnsi="Times New Roman" w:eastAsia="宋体" w:cs="宋体"/>
                <w:color w:val="000000"/>
                <w:kern w:val="0"/>
                <w:sz w:val="20"/>
                <w:szCs w:val="20"/>
                <w:lang w:bidi="ar"/>
              </w:rPr>
              <w:t>、社会保障和就业支出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46,711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2,050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48,761</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印花税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5,000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5,000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八</w:t>
            </w:r>
            <w:r>
              <w:rPr>
                <w:rFonts w:hint="eastAsia" w:ascii="Times New Roman" w:hAnsi="Times New Roman" w:eastAsia="宋体" w:cs="宋体"/>
                <w:color w:val="000000"/>
                <w:kern w:val="0"/>
                <w:sz w:val="20"/>
                <w:szCs w:val="20"/>
                <w:lang w:bidi="ar"/>
              </w:rPr>
              <w:t>、卫生健康支出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29,722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1,015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30,737</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城镇土地使用税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17,900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17,900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九</w:t>
            </w:r>
            <w:r>
              <w:rPr>
                <w:rFonts w:hint="eastAsia" w:ascii="Times New Roman" w:hAnsi="Times New Roman" w:eastAsia="宋体" w:cs="宋体"/>
                <w:color w:val="000000"/>
                <w:kern w:val="0"/>
                <w:sz w:val="20"/>
                <w:szCs w:val="20"/>
                <w:lang w:bidi="ar"/>
              </w:rPr>
              <w:t>、节能环保支出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7,862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-554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7,308</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土地增值税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7,400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7,400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十、城乡社区支出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49,426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-2,720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46,706</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耕地占用税(款)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100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一</w:t>
            </w:r>
            <w:r>
              <w:rPr>
                <w:rFonts w:hint="eastAsia" w:ascii="Times New Roman" w:hAnsi="Times New Roman" w:eastAsia="宋体" w:cs="宋体"/>
                <w:color w:val="000000"/>
                <w:kern w:val="0"/>
                <w:sz w:val="20"/>
                <w:szCs w:val="20"/>
                <w:lang w:bidi="ar"/>
              </w:rPr>
              <w:t>、农林水支出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13,267</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136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13,403</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契税(款)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63,840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63,840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二</w:t>
            </w:r>
            <w:r>
              <w:rPr>
                <w:rFonts w:hint="eastAsia" w:ascii="Times New Roman" w:hAnsi="Times New Roman" w:eastAsia="宋体" w:cs="宋体"/>
                <w:color w:val="000000"/>
                <w:kern w:val="0"/>
                <w:sz w:val="20"/>
                <w:szCs w:val="20"/>
                <w:lang w:bidi="ar"/>
              </w:rPr>
              <w:t>、交通运输支出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2,845</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108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2,953</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环境保护税(款)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140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三</w:t>
            </w:r>
            <w:r>
              <w:rPr>
                <w:rFonts w:hint="eastAsia" w:ascii="Times New Roman" w:hAnsi="Times New Roman" w:eastAsia="宋体" w:cs="宋体"/>
                <w:color w:val="000000"/>
                <w:kern w:val="0"/>
                <w:sz w:val="20"/>
                <w:szCs w:val="20"/>
                <w:lang w:bidi="ar"/>
              </w:rPr>
              <w:t>、资源勘探工业信息等支出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3,786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3,755</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其他税收收入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FF0000"/>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四</w:t>
            </w:r>
            <w:r>
              <w:rPr>
                <w:rFonts w:hint="eastAsia" w:ascii="Times New Roman" w:hAnsi="Times New Roman" w:eastAsia="宋体" w:cs="宋体"/>
                <w:color w:val="000000"/>
                <w:kern w:val="0"/>
                <w:sz w:val="20"/>
                <w:szCs w:val="20"/>
                <w:lang w:bidi="ar"/>
              </w:rPr>
              <w:t>、商业服务业等支出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1,531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1,531</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二、非税收入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29,043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29,043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五</w:t>
            </w:r>
            <w:r>
              <w:rPr>
                <w:rFonts w:hint="eastAsia" w:ascii="Times New Roman" w:hAnsi="Times New Roman" w:eastAsia="宋体" w:cs="宋体"/>
                <w:color w:val="000000"/>
                <w:kern w:val="0"/>
                <w:sz w:val="20"/>
                <w:szCs w:val="20"/>
                <w:lang w:bidi="ar"/>
              </w:rPr>
              <w:t>、自然资源海洋气象等支出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1,046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kern w:val="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1,046</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专项收入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6,275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6,275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十</w:t>
            </w:r>
            <w:r>
              <w:rPr>
                <w:rFonts w:hint="eastAsia" w:ascii="Times New Roman" w:hAnsi="Times New Roman" w:eastAsia="宋体" w:cs="宋体"/>
                <w:color w:val="000000"/>
                <w:kern w:val="0"/>
                <w:sz w:val="20"/>
                <w:szCs w:val="20"/>
                <w:lang w:val="en-US" w:eastAsia="zh-CN" w:bidi="ar"/>
              </w:rPr>
              <w:t>六</w:t>
            </w:r>
            <w:r>
              <w:rPr>
                <w:rFonts w:hint="eastAsia" w:ascii="Times New Roman" w:hAnsi="Times New Roman" w:eastAsia="宋体" w:cs="宋体"/>
                <w:color w:val="000000"/>
                <w:kern w:val="0"/>
                <w:sz w:val="20"/>
                <w:szCs w:val="20"/>
                <w:lang w:bidi="ar"/>
              </w:rPr>
              <w:t>、住房保障支出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17,310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-110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17,200</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行政事业性收费收入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245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245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十七</w:t>
            </w:r>
            <w:r>
              <w:rPr>
                <w:rFonts w:hint="eastAsia" w:ascii="Times New Roman" w:hAnsi="Times New Roman" w:eastAsia="宋体" w:cs="宋体"/>
                <w:color w:val="000000"/>
                <w:kern w:val="0"/>
                <w:sz w:val="20"/>
                <w:szCs w:val="20"/>
                <w:lang w:bidi="ar"/>
              </w:rPr>
              <w:t>、灾害防治及应急管理支出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6,461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236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6,697</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罚没收入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14,2</w:t>
            </w:r>
            <w:r>
              <w:rPr>
                <w:rFonts w:hint="eastAsia" w:ascii="Times New Roman" w:hAnsi="Times New Roman" w:eastAsia="宋体" w:cs="Times New Roman"/>
                <w:color w:val="000000"/>
                <w:kern w:val="0"/>
                <w:sz w:val="20"/>
                <w:szCs w:val="20"/>
                <w:lang w:bidi="ar"/>
              </w:rPr>
              <w:t>50</w:t>
            </w:r>
            <w:r>
              <w:rPr>
                <w:rFonts w:ascii="Times New Roman" w:hAnsi="Times New Roman" w:eastAsia="宋体" w:cs="Times New Roman"/>
                <w:color w:val="000000"/>
                <w:kern w:val="0"/>
                <w:sz w:val="20"/>
                <w:szCs w:val="20"/>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14,2</w:t>
            </w:r>
            <w:r>
              <w:rPr>
                <w:rFonts w:hint="eastAsia" w:ascii="Times New Roman" w:hAnsi="Times New Roman" w:eastAsia="宋体" w:cs="Times New Roman"/>
                <w:color w:val="000000"/>
                <w:kern w:val="0"/>
                <w:sz w:val="20"/>
                <w:szCs w:val="20"/>
                <w:lang w:bidi="ar"/>
              </w:rPr>
              <w:t>50</w:t>
            </w:r>
            <w:r>
              <w:rPr>
                <w:rFonts w:ascii="Times New Roman" w:hAnsi="Times New Roman" w:eastAsia="宋体" w:cs="Times New Roman"/>
                <w:color w:val="000000"/>
                <w:kern w:val="0"/>
                <w:sz w:val="20"/>
                <w:szCs w:val="20"/>
                <w:lang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十八</w:t>
            </w:r>
            <w:r>
              <w:rPr>
                <w:rFonts w:hint="eastAsia" w:ascii="Times New Roman" w:hAnsi="Times New Roman" w:eastAsia="宋体" w:cs="宋体"/>
                <w:color w:val="000000"/>
                <w:kern w:val="0"/>
                <w:sz w:val="20"/>
                <w:szCs w:val="20"/>
                <w:lang w:bidi="ar"/>
              </w:rPr>
              <w:t>、预备费</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5,000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kern w:val="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5,000</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国有资源（资产）有偿使用收入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8</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15</w:t>
            </w:r>
            <w:r>
              <w:rPr>
                <w:rFonts w:ascii="Times New Roman" w:hAnsi="Times New Roman" w:eastAsia="宋体" w:cs="Times New Roman"/>
                <w:color w:val="000000"/>
                <w:kern w:val="0"/>
                <w:sz w:val="20"/>
                <w:szCs w:val="20"/>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8</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15</w:t>
            </w:r>
            <w:r>
              <w:rPr>
                <w:rFonts w:ascii="Times New Roman" w:hAnsi="Times New Roman" w:eastAsia="宋体" w:cs="Times New Roman"/>
                <w:color w:val="000000"/>
                <w:kern w:val="0"/>
                <w:sz w:val="20"/>
                <w:szCs w:val="20"/>
                <w:lang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val="en-US" w:eastAsia="zh-CN" w:bidi="ar"/>
              </w:rPr>
              <w:t>十九</w:t>
            </w:r>
            <w:r>
              <w:rPr>
                <w:rFonts w:hint="eastAsia" w:ascii="Times New Roman" w:hAnsi="Times New Roman" w:eastAsia="宋体" w:cs="宋体"/>
                <w:color w:val="000000"/>
                <w:kern w:val="0"/>
                <w:sz w:val="20"/>
                <w:szCs w:val="20"/>
                <w:lang w:bidi="ar"/>
              </w:rPr>
              <w:t>、其他支出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21,540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-19,637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1,903</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w:t>
            </w:r>
            <w:r>
              <w:rPr>
                <w:rFonts w:hint="eastAsia" w:ascii="Times New Roman" w:hAnsi="Times New Roman" w:eastAsia="宋体" w:cs="Times New Roman"/>
                <w:color w:val="000000"/>
                <w:kern w:val="0"/>
                <w:sz w:val="20"/>
                <w:szCs w:val="20"/>
                <w:lang w:bidi="ar"/>
              </w:rPr>
              <w:t>58</w:t>
            </w:r>
            <w:r>
              <w:rPr>
                <w:rFonts w:ascii="Times New Roman" w:hAnsi="Times New Roman" w:eastAsia="宋体" w:cs="Times New Roman"/>
                <w:color w:val="000000"/>
                <w:kern w:val="0"/>
                <w:sz w:val="20"/>
                <w:szCs w:val="20"/>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1</w:t>
            </w:r>
            <w:r>
              <w:rPr>
                <w:rFonts w:hint="eastAsia" w:ascii="Times New Roman" w:hAnsi="Times New Roman" w:eastAsia="宋体" w:cs="Times New Roman"/>
                <w:color w:val="000000"/>
                <w:kern w:val="0"/>
                <w:sz w:val="20"/>
                <w:szCs w:val="20"/>
                <w:lang w:bidi="ar"/>
              </w:rPr>
              <w:t>58</w:t>
            </w:r>
            <w:r>
              <w:rPr>
                <w:rFonts w:ascii="Times New Roman" w:hAnsi="Times New Roman" w:eastAsia="宋体" w:cs="Times New Roman"/>
                <w:color w:val="000000"/>
                <w:kern w:val="0"/>
                <w:sz w:val="20"/>
                <w:szCs w:val="20"/>
                <w:lang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二十、债务付息支出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19,211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4,426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23,637</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FF0000"/>
                <w:sz w:val="20"/>
                <w:szCs w:val="2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w:t>
            </w:r>
            <w:r>
              <w:rPr>
                <w:rFonts w:hint="eastAsia" w:ascii="Times New Roman" w:hAnsi="Times New Roman" w:eastAsia="宋体" w:cs="宋体"/>
                <w:color w:val="000000"/>
                <w:kern w:val="0"/>
                <w:sz w:val="20"/>
                <w:szCs w:val="20"/>
                <w:lang w:val="en-US" w:eastAsia="zh-CN" w:bidi="ar"/>
              </w:rPr>
              <w:t>十一</w:t>
            </w:r>
            <w:r>
              <w:rPr>
                <w:rFonts w:hint="eastAsia" w:ascii="Times New Roman" w:hAnsi="Times New Roman" w:eastAsia="宋体" w:cs="宋体"/>
                <w:color w:val="000000"/>
                <w:kern w:val="0"/>
                <w:sz w:val="20"/>
                <w:szCs w:val="20"/>
                <w:lang w:bidi="ar"/>
              </w:rPr>
              <w:t>、债务发行费用支出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cs="Times New Roman"/>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644"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cs="Times New Roman"/>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cs="Times New Roman"/>
                <w:sz w:val="20"/>
                <w:szCs w:val="20"/>
              </w:rPr>
            </w:pP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转移性收入合计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color w:val="000000"/>
                <w:kern w:val="0"/>
                <w:sz w:val="20"/>
                <w:szCs w:val="20"/>
                <w:lang w:bidi="ar"/>
              </w:rPr>
              <w:t>236,202</w:t>
            </w:r>
            <w:r>
              <w:rPr>
                <w:rFonts w:ascii="Times New Roman" w:hAnsi="Times New Roman" w:eastAsia="宋体" w:cs="Times New Roman"/>
                <w:b/>
                <w:bCs/>
                <w:color w:val="000000"/>
                <w:kern w:val="0"/>
                <w:sz w:val="20"/>
                <w:szCs w:val="20"/>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FF0000"/>
                <w:sz w:val="20"/>
                <w:szCs w:val="20"/>
              </w:rPr>
            </w:pPr>
            <w:r>
              <w:rPr>
                <w:rFonts w:hint="eastAsia" w:ascii="Times New Roman" w:hAnsi="Times New Roman" w:eastAsia="宋体" w:cs="Times New Roman"/>
                <w:b/>
                <w:color w:val="000000"/>
                <w:kern w:val="0"/>
                <w:sz w:val="20"/>
                <w:szCs w:val="20"/>
                <w:lang w:bidi="ar"/>
              </w:rPr>
              <w:t>145,100</w:t>
            </w:r>
            <w:r>
              <w:rPr>
                <w:rFonts w:ascii="Times New Roman" w:hAnsi="Times New Roman" w:eastAsia="宋体" w:cs="Times New Roman"/>
                <w:b/>
                <w:bCs/>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b/>
                <w:bCs/>
                <w:color w:val="FF0000"/>
                <w:sz w:val="20"/>
                <w:szCs w:val="20"/>
                <w:lang w:val="en-US"/>
              </w:rPr>
            </w:pPr>
            <w:r>
              <w:rPr>
                <w:rFonts w:hint="eastAsia" w:ascii="Times New Roman" w:hAnsi="Times New Roman" w:eastAsia="宋体" w:cs="Times New Roman"/>
                <w:b/>
                <w:color w:val="000000"/>
                <w:kern w:val="0"/>
                <w:sz w:val="20"/>
                <w:szCs w:val="20"/>
                <w:lang w:bidi="ar"/>
              </w:rPr>
              <w:t>3</w:t>
            </w:r>
            <w:r>
              <w:rPr>
                <w:rFonts w:hint="eastAsia" w:ascii="Times New Roman" w:hAnsi="Times New Roman" w:eastAsia="宋体" w:cs="Times New Roman"/>
                <w:b/>
                <w:color w:val="000000"/>
                <w:kern w:val="0"/>
                <w:sz w:val="20"/>
                <w:szCs w:val="20"/>
                <w:lang w:val="en-US" w:eastAsia="zh-CN" w:bidi="ar"/>
              </w:rPr>
              <w:t>81,302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转移性支出合计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bCs/>
                <w:color w:val="000000"/>
                <w:sz w:val="20"/>
                <w:szCs w:val="20"/>
              </w:rPr>
            </w:pPr>
            <w:r>
              <w:rPr>
                <w:rFonts w:hint="default" w:ascii="Times New Roman" w:hAnsi="Times New Roman" w:eastAsia="宋体" w:cs="Times New Roman"/>
                <w:b/>
                <w:i w:val="0"/>
                <w:color w:val="000000"/>
                <w:kern w:val="0"/>
                <w:sz w:val="20"/>
                <w:szCs w:val="20"/>
                <w:u w:val="none"/>
                <w:lang w:val="en-US" w:eastAsia="zh-CN" w:bidi="ar"/>
              </w:rPr>
              <w:t>20,297</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cs="Times New Roman"/>
                <w:b/>
                <w:sz w:val="20"/>
                <w:szCs w:val="20"/>
              </w:rPr>
            </w:pPr>
            <w:r>
              <w:rPr>
                <w:rFonts w:hint="default" w:ascii="Times New Roman" w:hAnsi="Times New Roman" w:eastAsia="宋体" w:cs="Times New Roman"/>
                <w:b/>
                <w:i w:val="0"/>
                <w:color w:val="000000"/>
                <w:kern w:val="0"/>
                <w:sz w:val="20"/>
                <w:szCs w:val="20"/>
                <w:u w:val="none"/>
                <w:lang w:val="en-US" w:eastAsia="zh-CN" w:bidi="ar"/>
              </w:rPr>
              <w:t>128,399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i w:val="0"/>
                <w:color w:val="000000"/>
                <w:kern w:val="0"/>
                <w:sz w:val="20"/>
                <w:szCs w:val="20"/>
                <w:u w:val="none"/>
                <w:lang w:val="en-US" w:eastAsia="zh-CN" w:bidi="ar"/>
              </w:rPr>
              <w:t>148,696</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一、上级补助收入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67,708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FF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67,708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一、上解上级支出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19,297</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cs="Times New Roman"/>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19,297</w:t>
            </w:r>
            <w:r>
              <w:rPr>
                <w:rFonts w:hint="default" w:ascii="Times New Roman" w:hAnsi="Times New Roman" w:eastAsia="宋体" w:cs="Times New Roman"/>
                <w:i w:val="0"/>
                <w:color w:val="FF0000"/>
                <w:kern w:val="0"/>
                <w:sz w:val="20"/>
                <w:szCs w:val="20"/>
                <w:u w:val="none"/>
                <w:lang w:val="en-US" w:eastAsia="zh-CN" w:bidi="ar"/>
              </w:rPr>
              <w:t xml:space="preserve"> </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二、债务转贷收入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145,100</w:t>
            </w:r>
            <w:r>
              <w:rPr>
                <w:rFonts w:ascii="Times New Roman" w:hAnsi="Times New Roman" w:eastAsia="宋体" w:cs="Times New Roman"/>
                <w:color w:val="00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145,100</w:t>
            </w:r>
            <w:r>
              <w:rPr>
                <w:rFonts w:ascii="Times New Roman" w:hAnsi="Times New Roman" w:eastAsia="宋体" w:cs="Times New Roman"/>
                <w:color w:val="000000"/>
                <w:kern w:val="0"/>
                <w:sz w:val="20"/>
                <w:szCs w:val="20"/>
                <w:lang w:bidi="ar"/>
              </w:rPr>
              <w:t xml:space="preserve">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二、债务还本支出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1,000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124,800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color w:val="auto"/>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125,800</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三、动用预算稳定调节基金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45,73</w:t>
            </w:r>
            <w:r>
              <w:rPr>
                <w:rFonts w:hint="eastAsia" w:ascii="Times New Roman" w:hAnsi="Times New Roman" w:eastAsia="宋体" w:cs="Times New Roman"/>
                <w:color w:val="000000"/>
                <w:kern w:val="0"/>
                <w:sz w:val="20"/>
                <w:szCs w:val="20"/>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 45,73</w:t>
            </w:r>
            <w:r>
              <w:rPr>
                <w:rFonts w:hint="eastAsia" w:ascii="Times New Roman" w:hAnsi="Times New Roman" w:eastAsia="宋体" w:cs="Times New Roman"/>
                <w:color w:val="000000"/>
                <w:kern w:val="0"/>
                <w:sz w:val="20"/>
                <w:szCs w:val="20"/>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三、安排预算稳</w:t>
            </w:r>
            <w:r>
              <w:rPr>
                <w:rFonts w:hint="eastAsia" w:ascii="Times New Roman" w:hAnsi="Times New Roman" w:eastAsia="宋体" w:cs="宋体"/>
                <w:color w:val="000000"/>
                <w:kern w:val="0"/>
                <w:sz w:val="20"/>
                <w:szCs w:val="20"/>
                <w:lang w:val="en-US" w:eastAsia="zh-CN" w:bidi="ar"/>
              </w:rPr>
              <w:t xml:space="preserve"> </w:t>
            </w:r>
            <w:r>
              <w:rPr>
                <w:rFonts w:hint="eastAsia" w:ascii="Times New Roman" w:hAnsi="Times New Roman" w:eastAsia="宋体" w:cs="宋体"/>
                <w:color w:val="000000"/>
                <w:kern w:val="0"/>
                <w:sz w:val="20"/>
                <w:szCs w:val="20"/>
                <w:lang w:bidi="ar"/>
              </w:rPr>
              <w:t>定调节基金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3,599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i w:val="0"/>
                <w:color w:val="000000"/>
                <w:kern w:val="0"/>
                <w:sz w:val="20"/>
                <w:szCs w:val="20"/>
                <w:u w:val="none"/>
                <w:lang w:val="en-US" w:eastAsia="zh-CN" w:bidi="ar"/>
              </w:rPr>
              <w:t>3,599</w:t>
            </w: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四、调入资金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91,755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 91,755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四、调出资金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FF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680" w:hRule="exac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五、上年结转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31,008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FF0000"/>
                <w:sz w:val="20"/>
                <w:szCs w:val="2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FF0000"/>
                <w:sz w:val="20"/>
                <w:szCs w:val="20"/>
              </w:rPr>
            </w:pPr>
            <w:r>
              <w:rPr>
                <w:rFonts w:ascii="Times New Roman" w:hAnsi="Times New Roman" w:eastAsia="宋体" w:cs="Times New Roman"/>
                <w:color w:val="000000"/>
                <w:kern w:val="0"/>
                <w:sz w:val="20"/>
                <w:szCs w:val="20"/>
                <w:lang w:bidi="ar"/>
              </w:rPr>
              <w:t xml:space="preserve"> 31,008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五、结转下年</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80" w:hRule="exact"/>
          <w:jc w:val="center"/>
        </w:trPr>
        <w:tc>
          <w:tcPr>
            <w:tcW w:w="9215" w:type="dxa"/>
            <w:gridSpan w:val="8"/>
            <w:tcBorders>
              <w:top w:val="nil"/>
              <w:left w:val="nil"/>
              <w:bottom w:val="nil"/>
              <w:right w:val="nil"/>
            </w:tcBorders>
            <w:shd w:val="clear" w:color="auto" w:fill="auto"/>
            <w:vAlign w:val="center"/>
          </w:tcPr>
          <w:p>
            <w:pPr>
              <w:widowControl/>
              <w:jc w:val="lef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20"/>
                <w:szCs w:val="20"/>
                <w:lang w:bidi="ar"/>
              </w:rPr>
              <w:t>注：1.本表直观反映2023年一般公共预算收入与支出的平衡关系。</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 xml:space="preserve">    2.收入总计（本级收入合计+转移性收入合计）=支出总计（本级支出合计+转移性支出合计）。</w:t>
            </w:r>
          </w:p>
        </w:tc>
      </w:tr>
    </w:tbl>
    <w:tbl>
      <w:tblPr>
        <w:tblStyle w:val="10"/>
        <w:tblpPr w:leftFromText="180" w:rightFromText="180" w:vertAnchor="text" w:horzAnchor="page" w:tblpX="1366" w:tblpY="65"/>
        <w:tblOverlap w:val="never"/>
        <w:tblW w:w="9225" w:type="dxa"/>
        <w:tblInd w:w="0" w:type="dxa"/>
        <w:tblLayout w:type="fixed"/>
        <w:tblCellMar>
          <w:top w:w="15" w:type="dxa"/>
          <w:left w:w="15" w:type="dxa"/>
          <w:bottom w:w="15" w:type="dxa"/>
          <w:right w:w="15" w:type="dxa"/>
        </w:tblCellMar>
      </w:tblPr>
      <w:tblGrid>
        <w:gridCol w:w="1781"/>
        <w:gridCol w:w="1032"/>
        <w:gridCol w:w="937"/>
        <w:gridCol w:w="994"/>
        <w:gridCol w:w="1744"/>
        <w:gridCol w:w="2737"/>
      </w:tblGrid>
      <w:tr>
        <w:tblPrEx>
          <w:tblCellMar>
            <w:top w:w="15" w:type="dxa"/>
            <w:left w:w="15" w:type="dxa"/>
            <w:bottom w:w="15" w:type="dxa"/>
            <w:right w:w="15" w:type="dxa"/>
          </w:tblCellMar>
        </w:tblPrEx>
        <w:trPr>
          <w:trHeight w:val="832" w:hRule="atLeast"/>
        </w:trPr>
        <w:tc>
          <w:tcPr>
            <w:tcW w:w="9225" w:type="dxa"/>
            <w:gridSpan w:val="6"/>
            <w:shd w:val="clear" w:color="auto" w:fill="auto"/>
          </w:tcPr>
          <w:p>
            <w:pPr>
              <w:widowControl/>
              <w:jc w:val="left"/>
              <w:textAlignment w:val="center"/>
              <w:rPr>
                <w:rFonts w:hint="eastAsia" w:ascii="Times New Roman" w:hAnsi="Times New Roman" w:eastAsia="方正黑体_GBK" w:cs="方正黑体_GBK"/>
                <w:color w:val="000000"/>
                <w:kern w:val="0"/>
                <w:sz w:val="28"/>
                <w:szCs w:val="28"/>
                <w:lang w:bidi="ar"/>
              </w:rPr>
            </w:pPr>
          </w:p>
          <w:p>
            <w:pPr>
              <w:widowControl/>
              <w:jc w:val="left"/>
              <w:textAlignment w:val="center"/>
              <w:rPr>
                <w:rFonts w:hint="eastAsia" w:ascii="Times New Roman" w:hAnsi="Times New Roman" w:eastAsia="方正黑体_GBK" w:cs="方正黑体_GBK"/>
                <w:color w:val="000000"/>
                <w:kern w:val="0"/>
                <w:sz w:val="28"/>
                <w:szCs w:val="28"/>
                <w:lang w:bidi="ar"/>
              </w:rPr>
            </w:pPr>
          </w:p>
          <w:p>
            <w:pPr>
              <w:widowControl/>
              <w:jc w:val="left"/>
              <w:textAlignment w:val="center"/>
              <w:rPr>
                <w:rFonts w:hint="eastAsia" w:ascii="Times New Roman" w:hAnsi="Times New Roman" w:eastAsia="方正黑体_GBK" w:cs="方正黑体_GBK"/>
                <w:color w:val="000000"/>
                <w:kern w:val="0"/>
                <w:sz w:val="28"/>
                <w:szCs w:val="28"/>
                <w:lang w:bidi="ar"/>
              </w:rPr>
            </w:pPr>
          </w:p>
          <w:p>
            <w:pPr>
              <w:widowControl/>
              <w:jc w:val="left"/>
              <w:textAlignment w:val="center"/>
              <w:rPr>
                <w:rFonts w:hint="eastAsia" w:ascii="Times New Roman" w:hAnsi="Times New Roman" w:eastAsia="方正黑体_GBK" w:cs="方正黑体_GBK"/>
                <w:color w:val="000000"/>
                <w:kern w:val="0"/>
                <w:sz w:val="28"/>
                <w:szCs w:val="28"/>
                <w:lang w:bidi="ar"/>
              </w:rPr>
            </w:pPr>
          </w:p>
          <w:p>
            <w:pPr>
              <w:widowControl/>
              <w:jc w:val="left"/>
              <w:textAlignment w:val="center"/>
              <w:rPr>
                <w:rFonts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lang w:bidi="ar"/>
              </w:rPr>
              <w:t>表2</w:t>
            </w:r>
          </w:p>
        </w:tc>
      </w:tr>
      <w:tr>
        <w:tblPrEx>
          <w:tblCellMar>
            <w:top w:w="15" w:type="dxa"/>
            <w:left w:w="15" w:type="dxa"/>
            <w:bottom w:w="15" w:type="dxa"/>
            <w:right w:w="15" w:type="dxa"/>
          </w:tblCellMar>
        </w:tblPrEx>
        <w:trPr>
          <w:trHeight w:val="448" w:hRule="atLeast"/>
        </w:trPr>
        <w:tc>
          <w:tcPr>
            <w:tcW w:w="9225" w:type="dxa"/>
            <w:gridSpan w:val="6"/>
            <w:shd w:val="clear" w:color="auto" w:fill="auto"/>
          </w:tcPr>
          <w:p>
            <w:pPr>
              <w:widowControl/>
              <w:ind w:firstLine="1080" w:firstLineChars="300"/>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 xml:space="preserve">2023年区级一般公共预算支出调整预算表 </w:t>
            </w:r>
          </w:p>
        </w:tc>
      </w:tr>
      <w:tr>
        <w:tblPrEx>
          <w:tblCellMar>
            <w:top w:w="15" w:type="dxa"/>
            <w:left w:w="15" w:type="dxa"/>
            <w:bottom w:w="15" w:type="dxa"/>
            <w:right w:w="15" w:type="dxa"/>
          </w:tblCellMar>
        </w:tblPrEx>
        <w:trPr>
          <w:trHeight w:val="354" w:hRule="atLeast"/>
        </w:trPr>
        <w:tc>
          <w:tcPr>
            <w:tcW w:w="1781"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1032"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937"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994"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1744" w:type="dxa"/>
            <w:tcBorders>
              <w:bottom w:val="nil"/>
            </w:tcBorders>
            <w:shd w:val="clear" w:color="auto" w:fill="auto"/>
          </w:tcPr>
          <w:p>
            <w:pPr>
              <w:jc w:val="left"/>
              <w:rPr>
                <w:rFonts w:ascii="Times New Roman" w:hAnsi="Times New Roman" w:eastAsia="方正黑体_GBK" w:cs="方正黑体_GBK"/>
                <w:color w:val="000000"/>
                <w:sz w:val="36"/>
                <w:szCs w:val="36"/>
              </w:rPr>
            </w:pPr>
          </w:p>
        </w:tc>
        <w:tc>
          <w:tcPr>
            <w:tcW w:w="2737" w:type="dxa"/>
            <w:tcBorders>
              <w:bottom w:val="nil"/>
            </w:tcBorders>
            <w:shd w:val="clear" w:color="auto" w:fill="auto"/>
          </w:tcPr>
          <w:p>
            <w:pPr>
              <w:widowControl/>
              <w:jc w:val="righ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w:t>
            </w:r>
          </w:p>
          <w:p>
            <w:pPr>
              <w:widowControl/>
              <w:jc w:val="righ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单位：万元 </w:t>
            </w:r>
          </w:p>
        </w:tc>
      </w:tr>
    </w:tbl>
    <w:tbl>
      <w:tblPr>
        <w:tblStyle w:val="10"/>
        <w:tblW w:w="9103" w:type="dxa"/>
        <w:tblInd w:w="-331" w:type="dxa"/>
        <w:shd w:val="clear" w:color="auto" w:fill="auto"/>
        <w:tblLayout w:type="fixed"/>
        <w:tblCellMar>
          <w:top w:w="0" w:type="dxa"/>
          <w:left w:w="0" w:type="dxa"/>
          <w:bottom w:w="0" w:type="dxa"/>
          <w:right w:w="0" w:type="dxa"/>
        </w:tblCellMar>
      </w:tblPr>
      <w:tblGrid>
        <w:gridCol w:w="1337"/>
        <w:gridCol w:w="4028"/>
        <w:gridCol w:w="1320"/>
        <w:gridCol w:w="1218"/>
        <w:gridCol w:w="1200"/>
      </w:tblGrid>
      <w:tr>
        <w:tblPrEx>
          <w:tblCellMar>
            <w:top w:w="0" w:type="dxa"/>
            <w:left w:w="0" w:type="dxa"/>
            <w:bottom w:w="0" w:type="dxa"/>
            <w:right w:w="0" w:type="dxa"/>
          </w:tblCellMar>
        </w:tblPrEx>
        <w:trPr>
          <w:trHeight w:val="582" w:hRule="atLeast"/>
          <w:tblHeader/>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kern w:val="0"/>
                <w:sz w:val="22"/>
                <w:szCs w:val="22"/>
                <w:lang w:val="en-US" w:eastAsia="zh-CN" w:bidi="ar"/>
              </w:rPr>
            </w:pPr>
            <w:r>
              <w:rPr>
                <w:rFonts w:hint="eastAsia" w:ascii="Times New Roman" w:hAnsi="Times New Roman" w:eastAsia="黑体" w:cs="黑体"/>
                <w:color w:val="000000"/>
                <w:kern w:val="0"/>
                <w:sz w:val="22"/>
                <w:szCs w:val="22"/>
                <w:lang w:val="en-US" w:eastAsia="zh-CN" w:bidi="ar"/>
              </w:rPr>
              <w:t>科目编码</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kern w:val="0"/>
                <w:sz w:val="22"/>
                <w:szCs w:val="22"/>
                <w:lang w:val="en-US" w:eastAsia="zh-CN" w:bidi="ar"/>
              </w:rPr>
            </w:pPr>
            <w:r>
              <w:rPr>
                <w:rFonts w:hint="eastAsia" w:ascii="Times New Roman" w:hAnsi="Times New Roman" w:eastAsia="黑体" w:cs="黑体"/>
                <w:color w:val="000000"/>
                <w:kern w:val="0"/>
                <w:sz w:val="22"/>
                <w:szCs w:val="22"/>
                <w:lang w:val="en-US" w:eastAsia="zh-CN" w:bidi="ar"/>
              </w:rPr>
              <w:t>科目名称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kern w:val="0"/>
                <w:sz w:val="22"/>
                <w:szCs w:val="22"/>
                <w:lang w:val="en-US" w:eastAsia="zh-CN" w:bidi="ar"/>
              </w:rPr>
            </w:pPr>
            <w:r>
              <w:rPr>
                <w:rFonts w:hint="eastAsia" w:ascii="Times New Roman" w:hAnsi="Times New Roman" w:eastAsia="黑体" w:cs="黑体"/>
                <w:color w:val="000000"/>
                <w:kern w:val="0"/>
                <w:sz w:val="22"/>
                <w:szCs w:val="22"/>
                <w:lang w:val="en-US" w:eastAsia="zh-CN" w:bidi="ar"/>
              </w:rPr>
              <w:t>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kern w:val="0"/>
                <w:sz w:val="22"/>
                <w:szCs w:val="22"/>
                <w:lang w:val="en-US" w:eastAsia="zh-CN" w:bidi="ar"/>
              </w:rPr>
            </w:pPr>
            <w:r>
              <w:rPr>
                <w:rFonts w:hint="eastAsia" w:ascii="Times New Roman" w:hAnsi="Times New Roman" w:eastAsia="黑体" w:cs="黑体"/>
                <w:color w:val="000000"/>
                <w:kern w:val="0"/>
                <w:sz w:val="22"/>
                <w:szCs w:val="22"/>
                <w:lang w:val="en-US" w:eastAsia="zh-CN" w:bidi="ar"/>
              </w:rPr>
              <w:t>调整数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kern w:val="0"/>
                <w:sz w:val="22"/>
                <w:szCs w:val="22"/>
                <w:lang w:val="en-US" w:eastAsia="zh-CN" w:bidi="ar"/>
              </w:rPr>
            </w:pPr>
            <w:r>
              <w:rPr>
                <w:rFonts w:hint="eastAsia" w:ascii="Times New Roman" w:hAnsi="Times New Roman" w:eastAsia="黑体" w:cs="黑体"/>
                <w:color w:val="000000"/>
                <w:kern w:val="0"/>
                <w:sz w:val="22"/>
                <w:szCs w:val="22"/>
                <w:lang w:val="en-US" w:eastAsia="zh-CN" w:bidi="ar"/>
              </w:rPr>
              <w:t>调整预算数</w:t>
            </w:r>
          </w:p>
        </w:tc>
      </w:tr>
      <w:tr>
        <w:tblPrEx>
          <w:tblCellMar>
            <w:top w:w="0" w:type="dxa"/>
            <w:left w:w="0" w:type="dxa"/>
            <w:bottom w:w="0" w:type="dxa"/>
            <w:right w:w="0" w:type="dxa"/>
          </w:tblCellMar>
        </w:tblPrEx>
        <w:trPr>
          <w:trHeight w:val="360" w:hRule="atLeast"/>
        </w:trPr>
        <w:tc>
          <w:tcPr>
            <w:tcW w:w="53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楷体_GBK" w:cs="方正楷体_GBK"/>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合  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398,815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16,701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415,516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63,810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1,966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65,776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人大事务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1,318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1,057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人大会议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人大监督</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人大代表履职能力提升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代表工作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其他人大事务支出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政协事务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1,091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机关服务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政协会议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参政议政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69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2010250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政府办公厅(室)及相关机构事务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18,253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18,641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5,050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1,232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机关服务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专项业务及机关事务管理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政务公开审批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信访事务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其他政府办公厅(室)及相关机构事务支出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11,273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10,771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发展与改革事务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8,067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7,961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日常经济运行调节</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6,617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6,413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社会事业发展规划</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经济体制改革研究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物价管理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2010450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373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统计信息事务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922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2010507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专项普查活动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2010508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统计抽样调查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财政事务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1,783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1,983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1,036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1,228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2010602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2010608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财政委托业务支出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2010650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其他财政事务支出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税收事务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3,126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2010710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税收业务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3,126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审计事务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2010804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审计业务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纪检监察事务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2,908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2,142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大案要案查处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2011150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其他纪检监察事务支出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20113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商贸事务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13,499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13,786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933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1,213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295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2011308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招商引资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11,852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11,852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2011350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20123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民族事务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2012304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民族工作专项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20128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民主党派及工商联事务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159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2012801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2012850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2012899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其他民主党派及工商联事务支出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20129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群众团体事务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2012901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2012902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119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2012950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2012999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其他群众团体事务支出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党委办公厅(室)及相关机构事务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1,682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2013150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组织事务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1,675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549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689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666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公务员事务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2013250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其他组织事务支出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宣传事务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2,687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2013350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265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其他宣传事务支出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统战事务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850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525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2013450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其他共产党事务支出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1,883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429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2013602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1,391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1,360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2013650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20138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市场监督管理事务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2013804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市场主体管理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2013805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市场秩序执法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409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3,554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2019999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3,554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国防支出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1,459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1,424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20306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国防动员</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2030601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兵役征集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2030603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人民防空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2030607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民兵</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2030699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其他国防动员支出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其他国防支出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2039999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其他国防支出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公共安全支出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35,725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37,553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公安</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33,316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35,096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20,543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2,059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22,602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2,324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2,074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2040219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信息化建设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2,303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2,303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2040220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执法办案</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3,108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3,079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其他公安支出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5,038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检察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379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2040410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检察监督</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379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法院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2040504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案件审判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2040599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其他法院支出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司法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957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532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基层司法业务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普法宣传</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律师管理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公共法律服务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社区矫正</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93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法治建设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2040613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信息化建设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监狱</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548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548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2040702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2040704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罪犯生活及医疗卫生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498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强制隔离戒毒</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 </w:t>
            </w:r>
          </w:p>
        </w:tc>
      </w:tr>
      <w:tr>
        <w:tblPrEx>
          <w:tblCellMar>
            <w:top w:w="0" w:type="dxa"/>
            <w:left w:w="0" w:type="dxa"/>
            <w:bottom w:w="0" w:type="dxa"/>
            <w:right w:w="0" w:type="dxa"/>
          </w:tblCellMar>
        </w:tblPrEx>
        <w:trPr>
          <w:trHeight w:val="36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2040804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强制隔离戒毒人员生活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20499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其他公共安全支出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2049999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其他公共安全支出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教育支出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70,488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27,830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98,318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教育管理事务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4,004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其他教育管理事务支出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3,649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普通教育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51,597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27,129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78,726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学前教育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5,727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小学教育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24,381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8,503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32,884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初中教育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10,971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15,104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26,075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高中教育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7,929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其他普通教育支出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2,996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6,111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职业教育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7,678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8,296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中等职业教育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7,678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8,296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成人教育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2050404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成人广播电视教育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特殊教育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2050701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特殊学校教育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进修及培训</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2050801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教师进修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817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2050802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干部教育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20509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教育费附加安排的支出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6,052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5,835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2050903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城市中小学校舍建设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838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2050904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城市中小学教学设施</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1,037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958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2050905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中等职业学校教学设施</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2050999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其他教育费附加安排的支出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3,739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科学技术支出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4,695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科学技术管理事务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其他科学技术管理事务支出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技术研究与开发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3,056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2060404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科技成果转化与扩散</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2060499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其他技术研究与开发支出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1,456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科技条件与服务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2060502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技术创新服务体系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2060599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其他科技条件与服务支出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科学技术普及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2060799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其他科学技术普及支出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其他科学技术支出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2069901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科技奖励</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文化旅游体育与传媒支出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6,318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文化和旅游</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2,694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2,857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图书馆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群众文化</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681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文化创作与保护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文化和旅游市场管理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其他文化和旅游支出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1,329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文物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580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文物保护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2070205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博物馆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其他文物支出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1,546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1,675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体育竞赛</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体育训练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体育场馆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群众体育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其他体育支出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新闻出版电影</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1,155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2070699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其他新闻出版电影支出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1,155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20799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其他文化旅游体育与传媒支出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2079902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宣传文化发展专项支出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2079999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其他文化旅游体育与传媒支出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社会保障和就业支出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42,904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44,954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人力资源和社会保障管理事务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3,867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4,111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1,204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1,445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综合业务管理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就业管理事务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社会保险业务管理事务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社会保险经办机构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劳动关系和维权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2080116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引进人才费用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1,427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1,427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其他人力资源和社会保障管理事务支出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民政管理事务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1,499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1,555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社会组织管理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行政区划和地名管理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基层政权建设和社区治理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664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其他民政管理事务支出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行政事业单位养老支出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24,584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25,493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行政单位离退休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事业单位离退休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离退休人员管理机构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机关事业单位基本养老保险缴费支出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9,829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10,081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机关事业单位职业年金缴费支出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4,914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5,049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2080599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其他行政事业单位养老支出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8,784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9,076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就业补助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1,333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1,332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2080701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就业创业服务补贴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1,311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2080702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职业培训补贴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2080799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其他就业补助支出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抚恤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1,566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874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2,440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2080801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死亡抚恤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2080802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伤残抚恤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2080805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义务兵优待</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2080899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其他优抚支出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1,274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1,239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退役安置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2,103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2080901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退役士兵安置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2080902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军队移交政府的离退休人员安置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2080903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军队移交政府离退休干部管理机构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2080904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退役士兵管理教育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2080905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军队转业干部安置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969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969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社会福利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2081001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儿童福利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2081002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老年福利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2081004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殡葬</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2081006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养老服务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2081099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其他社会福利支出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残疾人事业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2,281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残疾人康复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残疾人就业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残疾人体育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残疾人生活和护理补贴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其他残疾人事业支出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20816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红十字事业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20819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最低生活保障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1,936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1,911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2081901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城市最低生活保障金支出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1,429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2081902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农村最低生活保障金支出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20820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临时救助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2082001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临时救助支出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2082002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流浪乞讨人员救助支出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20821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特困人员救助供养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城市特困人员救助供养支出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20825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其他生活救助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其他城市生活救助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20826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财政对基本养老保险基金的补助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财政对其他基本养老保险基金的补助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20828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退役军人管理事务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1,016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1,035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2082801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2082802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2082804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拥军优属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2082850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2082899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其他退役军人事务管理支出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20830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财政代缴社会保险费支出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2083001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财政代缴城乡居民基本养老保险费支出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20899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其他社会保障和就业支出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2089999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其他社会保障和就业支出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卫生健康支出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29,420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30,435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卫生健康管理事务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1,210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309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其他卫生健康管理事务支出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公立医院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1,315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综合医院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1,237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中医(民族)医院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基层医疗卫生机构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3,589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城市社区卫生机构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2,333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2,932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其他基层医疗卫生机构支出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公共卫生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11,892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11,665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疾病预防控制机构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卫生监督机构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妇幼保健机构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基本公共卫生服务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3,247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重大公共卫生服务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突发公共卫生事件应急处理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6,556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6,067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2100499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其他公共卫生支出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中医药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中医(民族医)药专项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计划生育事务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2,050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2100716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计划生育机构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2100717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计划生育服务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1,737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1,737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2100799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其他计划生育事务支出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行政事业单位医疗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7,087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7,158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行政单位医疗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1,846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事业单位医疗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2,774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公务员医疗补助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1,075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其他行政事业单位医疗支出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1,436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1,463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财政对基本医疗保险基金的补助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1,480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财政对职工基本医疗保险基金的补助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2101202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财政对城乡居民基本医疗保险基金的补助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21013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医疗救助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城乡医疗救助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其他医疗救助支出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21014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优抚对象医疗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优抚对象医疗补助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21015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医疗保障管理事务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1,205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1,207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462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542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342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信息化建设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医疗保障政策管理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医疗保障经办事务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2101550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2101599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其他医疗保障管理事务支出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节能环保支出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7,126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环境保护管理事务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2110105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环境保护法规、规划及标准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其他环境保护管理事务支出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813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环境监测与监察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其他环境监测与监察支出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污染防治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6,396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5,685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大气</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876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661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水体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3,686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2110303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噪声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2110304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固体废弃物与化学品</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846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2110307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土壤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490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自然生态保护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2110402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农村环境保护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其他节能环保支出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2119999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其他节能环保支出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城乡社区支出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47,268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44,548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城乡社区管理事务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13,913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14,397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4,188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4,395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城管执法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其他城乡社区管理事务支出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9,445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城乡社区公共设施</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6,187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5,873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其他城乡社区公共设施支出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6,187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5,873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21205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城乡社区环境卫生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10,551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2120501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城乡社区环境卫生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10,551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其他城乡社区支出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16,347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13,727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2129999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其他城乡社区支出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16,347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13,727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农林水支出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11,710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11,846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农业农村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3,351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296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病虫害控制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执法监管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行业业务管理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2130122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农业生产发展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2130124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农村合作经济</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2130135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农业资源保护修复与利用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2130153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农田建设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其他农业农村支出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林业和草原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5,985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5,985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森林资源培育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4,403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4,403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森林资源管理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1,482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森林生态效益补偿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湿地保护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2130234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林业草原防灾减灾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其他林业和草原支出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水利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2130304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水利行业业务管理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2130311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水资源节约管理与保护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2130314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防汛</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2130315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抗旱</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巩固脱贫攻坚成果衔接乡村振兴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1,292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2130599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其他巩固脱贫攻坚成果衔接乡村振兴支出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1,292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1,292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农村综合改革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721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2130701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对村级公益事业建设的补助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721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721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21308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普惠金融发展支出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2130803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农业保险保费补贴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2130804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创业担保贷款贴息及奖补</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交通运输支出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2,660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2,768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公路水路运输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1,906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2,014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机关服务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公路建设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公路养护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2140109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交通运输信息化建设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2140110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公路和运输安全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2140112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公路运输管理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2140122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港口设施</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其他公路水路运输支出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21406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车辆购置税支出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2140601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车辆购置税用于公路等基础设施建设支出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资源勘探工业信息等支出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3,786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3,755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21501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资源勘探开发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2150102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21502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制造业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3,307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3,276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2150205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医药制造业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2150299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其他制造业支出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3,269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21507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国有资产监管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2150702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21508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支持中小企业发展和管理支出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2150805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中小企业发展专项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商业服务业等支出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1,530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21602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商业流通事务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2160299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其他商业流通事务支出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21606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涉外发展服务支出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2160699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其他涉外发展服务支出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678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21699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其他商业服务业等支出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2169999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其他商业服务业等支出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220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自然资源海洋气象等支出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22001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自然资源事务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2200106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自然资源利用与保护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279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2200199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其他自然资源事务支出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住房保障支出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16,826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16,716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保障性安居工程支出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6,557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6,289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棚户区改造</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484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公共租赁住房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2210107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保障性住房租金补贴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2210108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老旧小区改造</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3,930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其他保障性安居工程支出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1,597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住房改革支出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7,530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住房公积金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7,527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购房补贴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22103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城乡社区住宅</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2,897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2,897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2210399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其他城乡社区住宅支出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2,897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2,897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灾害防治及应急管理支出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5,996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6,232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22401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应急管理事务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1,829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1,815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2240101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572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646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2240102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2240106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安全监管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2240108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应急救援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770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770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2240199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其他应急管理支出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22402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消防救援事务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3,880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4,130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2,158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2,408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2240204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消防应急救援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1,722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22406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自然灾害防治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2240601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地质灾害防治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22407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自然灾害救灾及恢复重建支出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265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2240703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自然灾害救灾补助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2240704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自然灾害灾后重建补助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185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227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预备费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5,000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229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其他支出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21,540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-19,637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1,903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22902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年初预留</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21,540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-19,637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1,903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2290201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年初预留</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21,540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-19,637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1,903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232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债务付息支出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19,211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23,637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23203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地方政府一般债务付息支出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19,211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23,637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2320301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地方政府一般债券付息支出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15,711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15,711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i w:val="0"/>
                <w:color w:val="000000"/>
                <w:sz w:val="20"/>
                <w:szCs w:val="20"/>
                <w:u w:val="none"/>
              </w:rPr>
            </w:pPr>
            <w:r>
              <w:rPr>
                <w:rFonts w:hint="eastAsia" w:ascii="Times New Roman" w:hAnsi="Times New Roman" w:eastAsia="方正楷体_GBK" w:cs="方正楷体_GBK"/>
                <w:i w:val="0"/>
                <w:color w:val="000000"/>
                <w:kern w:val="0"/>
                <w:sz w:val="20"/>
                <w:szCs w:val="20"/>
                <w:u w:val="none"/>
                <w:lang w:val="en-US" w:eastAsia="zh-CN" w:bidi="ar"/>
              </w:rPr>
              <w:t xml:space="preserve">2320303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地方政府向国际组织借款付息支出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3,500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7,926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233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债务发行费用支出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r>
        <w:tblPrEx>
          <w:tblCellMar>
            <w:top w:w="0" w:type="dxa"/>
            <w:left w:w="0" w:type="dxa"/>
            <w:bottom w:w="0" w:type="dxa"/>
            <w:right w:w="0" w:type="dxa"/>
          </w:tblCellMar>
        </w:tblPrEx>
        <w:trPr>
          <w:trHeight w:val="264"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楷体_GBK" w:cs="方正楷体_GBK"/>
                <w:b/>
                <w:i w:val="0"/>
                <w:color w:val="000000"/>
                <w:sz w:val="20"/>
                <w:szCs w:val="20"/>
                <w:u w:val="none"/>
              </w:rPr>
            </w:pPr>
            <w:r>
              <w:rPr>
                <w:rFonts w:hint="eastAsia" w:ascii="Times New Roman" w:hAnsi="Times New Roman" w:eastAsia="方正楷体_GBK" w:cs="方正楷体_GBK"/>
                <w:b/>
                <w:i w:val="0"/>
                <w:color w:val="000000"/>
                <w:kern w:val="0"/>
                <w:sz w:val="20"/>
                <w:szCs w:val="20"/>
                <w:u w:val="none"/>
                <w:lang w:val="en-US" w:eastAsia="zh-CN" w:bidi="ar"/>
              </w:rPr>
              <w:t xml:space="preserve">23303 </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宋体" w:cs="宋体"/>
                <w:b/>
                <w:i w:val="0"/>
                <w:color w:val="000000"/>
                <w:sz w:val="20"/>
                <w:szCs w:val="20"/>
                <w:u w:val="none"/>
              </w:rPr>
            </w:pPr>
            <w:r>
              <w:rPr>
                <w:rFonts w:hint="eastAsia" w:ascii="Times New Roman" w:hAnsi="Times New Roman" w:eastAsia="宋体" w:cs="宋体"/>
                <w:b/>
                <w:i w:val="0"/>
                <w:color w:val="000000"/>
                <w:kern w:val="0"/>
                <w:sz w:val="20"/>
                <w:szCs w:val="20"/>
                <w:u w:val="none"/>
                <w:lang w:val="en-US" w:eastAsia="zh-CN" w:bidi="ar"/>
              </w:rPr>
              <w:t xml:space="preserve">    地方政府一般债务发行费用支出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 </w:t>
            </w:r>
          </w:p>
        </w:tc>
      </w:tr>
    </w:tbl>
    <w:p>
      <w:pPr>
        <w:rPr>
          <w:rFonts w:ascii="Times New Roman" w:hAnsi="Times New Roman"/>
        </w:rPr>
      </w:pPr>
      <w:r>
        <w:rPr>
          <w:rFonts w:ascii="Times New Roman" w:hAnsi="Times New Roman"/>
        </w:rPr>
        <w:br w:type="page"/>
      </w:r>
    </w:p>
    <w:p>
      <w:pPr>
        <w:pStyle w:val="12"/>
        <w:rPr>
          <w:rFonts w:ascii="Times New Roman" w:hAnsi="Times New Roman"/>
          <w:highlight w:val="none"/>
        </w:rPr>
      </w:pPr>
    </w:p>
    <w:tbl>
      <w:tblPr>
        <w:tblStyle w:val="10"/>
        <w:tblpPr w:leftFromText="180" w:rightFromText="180" w:vertAnchor="text" w:horzAnchor="page" w:tblpX="1075" w:tblpY="-39"/>
        <w:tblOverlap w:val="never"/>
        <w:tblW w:w="9660" w:type="dxa"/>
        <w:tblInd w:w="0" w:type="dxa"/>
        <w:tblLayout w:type="fixed"/>
        <w:tblCellMar>
          <w:top w:w="0" w:type="dxa"/>
          <w:left w:w="0" w:type="dxa"/>
          <w:bottom w:w="0" w:type="dxa"/>
          <w:right w:w="0" w:type="dxa"/>
        </w:tblCellMar>
      </w:tblPr>
      <w:tblGrid>
        <w:gridCol w:w="2384"/>
        <w:gridCol w:w="807"/>
        <w:gridCol w:w="807"/>
        <w:gridCol w:w="326"/>
        <w:gridCol w:w="481"/>
        <w:gridCol w:w="264"/>
        <w:gridCol w:w="567"/>
        <w:gridCol w:w="71"/>
        <w:gridCol w:w="761"/>
        <w:gridCol w:w="7"/>
        <w:gridCol w:w="825"/>
        <w:gridCol w:w="428"/>
        <w:gridCol w:w="358"/>
        <w:gridCol w:w="387"/>
        <w:gridCol w:w="400"/>
        <w:gridCol w:w="787"/>
      </w:tblGrid>
      <w:tr>
        <w:tblPrEx>
          <w:tblCellMar>
            <w:top w:w="0" w:type="dxa"/>
            <w:left w:w="0" w:type="dxa"/>
            <w:bottom w:w="0" w:type="dxa"/>
            <w:right w:w="0" w:type="dxa"/>
          </w:tblCellMar>
        </w:tblPrEx>
        <w:trPr>
          <w:trHeight w:val="1275" w:hRule="atLeast"/>
        </w:trPr>
        <w:tc>
          <w:tcPr>
            <w:tcW w:w="9660" w:type="dxa"/>
            <w:gridSpan w:val="16"/>
            <w:tcBorders>
              <w:top w:val="nil"/>
              <w:left w:val="nil"/>
              <w:bottom w:val="nil"/>
              <w:right w:val="nil"/>
            </w:tcBorders>
            <w:tcMar>
              <w:top w:w="15" w:type="dxa"/>
              <w:left w:w="15" w:type="dxa"/>
              <w:right w:w="15" w:type="dxa"/>
            </w:tcMar>
            <w:vAlign w:val="center"/>
          </w:tcPr>
          <w:p>
            <w:pPr>
              <w:widowControl/>
              <w:jc w:val="left"/>
              <w:textAlignment w:val="center"/>
              <w:rPr>
                <w:rFonts w:ascii="Times New Roman" w:hAnsi="Times New Roman" w:eastAsia="方正黑体_GBK" w:cs="Times New Roman"/>
                <w:color w:val="000000"/>
                <w:kern w:val="0"/>
                <w:sz w:val="28"/>
                <w:szCs w:val="28"/>
                <w:highlight w:val="none"/>
                <w:lang w:bidi="ar"/>
              </w:rPr>
            </w:pPr>
            <w:r>
              <w:rPr>
                <w:rFonts w:hint="eastAsia" w:ascii="Times New Roman" w:hAnsi="Times New Roman" w:eastAsia="方正黑体_GBK" w:cs="Times New Roman"/>
                <w:color w:val="000000"/>
                <w:kern w:val="0"/>
                <w:sz w:val="28"/>
                <w:szCs w:val="28"/>
                <w:highlight w:val="none"/>
                <w:lang w:bidi="ar"/>
              </w:rPr>
              <w:t>表</w:t>
            </w:r>
            <w:r>
              <w:rPr>
                <w:rFonts w:ascii="Times New Roman" w:hAnsi="Times New Roman" w:eastAsia="方正黑体_GBK" w:cs="Times New Roman"/>
                <w:color w:val="000000"/>
                <w:kern w:val="0"/>
                <w:sz w:val="28"/>
                <w:szCs w:val="28"/>
                <w:highlight w:val="none"/>
                <w:lang w:bidi="ar"/>
              </w:rPr>
              <w:t>3</w:t>
            </w:r>
            <w:r>
              <w:rPr>
                <w:rFonts w:hint="eastAsia" w:ascii="Times New Roman" w:hAnsi="Times New Roman" w:eastAsia="方正黑体_GBK" w:cs="Times New Roman"/>
                <w:color w:val="000000"/>
                <w:kern w:val="0"/>
                <w:sz w:val="28"/>
                <w:szCs w:val="28"/>
                <w:highlight w:val="none"/>
                <w:lang w:bidi="ar"/>
              </w:rPr>
              <w:t xml:space="preserve">          </w:t>
            </w:r>
          </w:p>
          <w:p>
            <w:pPr>
              <w:widowControl/>
              <w:jc w:val="center"/>
              <w:textAlignment w:val="center"/>
              <w:rPr>
                <w:rFonts w:ascii="Times New Roman" w:hAnsi="Times New Roman" w:eastAsia="方正小标宋_GBK" w:cs="方正小标宋_GBK"/>
                <w:color w:val="000000"/>
                <w:sz w:val="36"/>
                <w:szCs w:val="36"/>
                <w:highlight w:val="none"/>
              </w:rPr>
            </w:pPr>
            <w:r>
              <w:rPr>
                <w:rFonts w:hint="eastAsia" w:ascii="Times New Roman" w:hAnsi="Times New Roman" w:eastAsia="方正小标宋_GBK" w:cs="方正小标宋_GBK"/>
                <w:color w:val="000000"/>
                <w:kern w:val="0"/>
                <w:sz w:val="36"/>
                <w:szCs w:val="36"/>
                <w:highlight w:val="none"/>
                <w:lang w:bidi="ar"/>
              </w:rPr>
              <w:t>2023年区级一般公共预算支出调整预算表</w:t>
            </w:r>
          </w:p>
        </w:tc>
      </w:tr>
      <w:tr>
        <w:tblPrEx>
          <w:tblCellMar>
            <w:top w:w="0" w:type="dxa"/>
            <w:left w:w="0" w:type="dxa"/>
            <w:bottom w:w="0" w:type="dxa"/>
            <w:right w:w="0" w:type="dxa"/>
          </w:tblCellMar>
        </w:tblPrEx>
        <w:trPr>
          <w:trHeight w:val="335" w:hRule="atLeast"/>
        </w:trPr>
        <w:tc>
          <w:tcPr>
            <w:tcW w:w="9660" w:type="dxa"/>
            <w:gridSpan w:val="16"/>
            <w:tcBorders>
              <w:top w:val="nil"/>
              <w:left w:val="nil"/>
              <w:bottom w:val="nil"/>
              <w:right w:val="nil"/>
            </w:tcBorders>
            <w:tcMar>
              <w:top w:w="15" w:type="dxa"/>
              <w:left w:w="15" w:type="dxa"/>
              <w:right w:w="15" w:type="dxa"/>
            </w:tcMar>
            <w:vAlign w:val="center"/>
          </w:tcPr>
          <w:p>
            <w:pPr>
              <w:widowControl/>
              <w:spacing w:line="240" w:lineRule="exact"/>
              <w:jc w:val="center"/>
              <w:textAlignment w:val="center"/>
              <w:rPr>
                <w:rFonts w:ascii="Times New Roman" w:hAnsi="Times New Roman" w:eastAsia="宋体" w:cs="宋体"/>
                <w:color w:val="000000"/>
                <w:sz w:val="24"/>
                <w:highlight w:val="none"/>
              </w:rPr>
            </w:pPr>
            <w:r>
              <w:rPr>
                <w:rFonts w:hint="eastAsia" w:ascii="Times New Roman" w:hAnsi="Times New Roman" w:eastAsia="宋体" w:cs="宋体"/>
                <w:color w:val="000000"/>
                <w:kern w:val="0"/>
                <w:sz w:val="24"/>
                <w:highlight w:val="none"/>
                <w:lang w:bidi="ar"/>
              </w:rPr>
              <w:t>（按功能分类科目的基本支出和项目支出）</w:t>
            </w:r>
          </w:p>
        </w:tc>
      </w:tr>
      <w:tr>
        <w:tblPrEx>
          <w:tblCellMar>
            <w:top w:w="0" w:type="dxa"/>
            <w:left w:w="0" w:type="dxa"/>
            <w:bottom w:w="0" w:type="dxa"/>
            <w:right w:w="0" w:type="dxa"/>
          </w:tblCellMar>
        </w:tblPrEx>
        <w:trPr>
          <w:trHeight w:val="414" w:hRule="atLeast"/>
        </w:trPr>
        <w:tc>
          <w:tcPr>
            <w:tcW w:w="4324" w:type="dxa"/>
            <w:gridSpan w:val="4"/>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宋体"/>
                <w:color w:val="000000"/>
                <w:sz w:val="22"/>
                <w:szCs w:val="22"/>
                <w:highlight w:val="none"/>
              </w:rPr>
            </w:pPr>
          </w:p>
        </w:tc>
        <w:tc>
          <w:tcPr>
            <w:tcW w:w="745"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exact"/>
              <w:jc w:val="right"/>
              <w:rPr>
                <w:rFonts w:ascii="Times New Roman" w:hAnsi="Times New Roman" w:eastAsia="宋体" w:cs="宋体"/>
                <w:color w:val="000000"/>
                <w:sz w:val="20"/>
                <w:szCs w:val="20"/>
                <w:highlight w:val="none"/>
              </w:rPr>
            </w:pPr>
          </w:p>
        </w:tc>
        <w:tc>
          <w:tcPr>
            <w:tcW w:w="638" w:type="dxa"/>
            <w:gridSpan w:val="2"/>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宋体"/>
                <w:color w:val="000000"/>
                <w:sz w:val="22"/>
                <w:szCs w:val="22"/>
                <w:highlight w:val="none"/>
              </w:rPr>
            </w:pPr>
          </w:p>
        </w:tc>
        <w:tc>
          <w:tcPr>
            <w:tcW w:w="768" w:type="dxa"/>
            <w:gridSpan w:val="2"/>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宋体"/>
                <w:color w:val="000000"/>
                <w:sz w:val="22"/>
                <w:szCs w:val="22"/>
                <w:highlight w:val="none"/>
              </w:rPr>
            </w:pPr>
          </w:p>
        </w:tc>
        <w:tc>
          <w:tcPr>
            <w:tcW w:w="825"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jc w:val="right"/>
              <w:rPr>
                <w:rFonts w:ascii="Times New Roman" w:hAnsi="Times New Roman" w:eastAsia="宋体" w:cs="宋体"/>
                <w:color w:val="000000"/>
                <w:sz w:val="20"/>
                <w:szCs w:val="20"/>
                <w:highlight w:val="none"/>
              </w:rPr>
            </w:pPr>
          </w:p>
        </w:tc>
        <w:tc>
          <w:tcPr>
            <w:tcW w:w="428" w:type="dxa"/>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宋体"/>
                <w:color w:val="000000"/>
                <w:sz w:val="22"/>
                <w:szCs w:val="22"/>
                <w:highlight w:val="none"/>
              </w:rPr>
            </w:pPr>
          </w:p>
        </w:tc>
        <w:tc>
          <w:tcPr>
            <w:tcW w:w="745" w:type="dxa"/>
            <w:gridSpan w:val="2"/>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宋体" w:cs="宋体"/>
                <w:color w:val="000000"/>
                <w:sz w:val="22"/>
                <w:szCs w:val="22"/>
                <w:highlight w:val="none"/>
              </w:rPr>
            </w:pPr>
          </w:p>
        </w:tc>
        <w:tc>
          <w:tcPr>
            <w:tcW w:w="1187"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exact"/>
              <w:jc w:val="right"/>
              <w:textAlignment w:val="center"/>
              <w:rPr>
                <w:rFonts w:ascii="Times New Roman" w:hAnsi="Times New Roman" w:eastAsia="宋体" w:cs="宋体"/>
                <w:color w:val="000000"/>
                <w:sz w:val="22"/>
                <w:szCs w:val="22"/>
                <w:highlight w:val="none"/>
              </w:rPr>
            </w:pPr>
            <w:r>
              <w:rPr>
                <w:rFonts w:hint="eastAsia" w:ascii="Times New Roman" w:hAnsi="Times New Roman" w:eastAsia="宋体" w:cs="宋体"/>
                <w:color w:val="000000"/>
                <w:kern w:val="0"/>
                <w:sz w:val="22"/>
                <w:szCs w:val="22"/>
                <w:highlight w:val="none"/>
                <w:lang w:bidi="ar"/>
              </w:rPr>
              <w:t>单位：万元</w:t>
            </w:r>
          </w:p>
        </w:tc>
      </w:tr>
      <w:tr>
        <w:tblPrEx>
          <w:tblCellMar>
            <w:top w:w="0" w:type="dxa"/>
            <w:left w:w="0" w:type="dxa"/>
            <w:bottom w:w="0" w:type="dxa"/>
            <w:right w:w="0" w:type="dxa"/>
          </w:tblCellMar>
        </w:tblPrEx>
        <w:trPr>
          <w:trHeight w:val="456" w:hRule="atLeast"/>
        </w:trPr>
        <w:tc>
          <w:tcPr>
            <w:tcW w:w="23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项         目</w:t>
            </w:r>
          </w:p>
        </w:tc>
        <w:tc>
          <w:tcPr>
            <w:tcW w:w="24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预 算 数</w:t>
            </w:r>
          </w:p>
        </w:tc>
        <w:tc>
          <w:tcPr>
            <w:tcW w:w="24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调整数</w:t>
            </w:r>
          </w:p>
        </w:tc>
        <w:tc>
          <w:tcPr>
            <w:tcW w:w="23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调整预算数</w:t>
            </w:r>
          </w:p>
        </w:tc>
      </w:tr>
      <w:tr>
        <w:tblPrEx>
          <w:tblCellMar>
            <w:top w:w="0" w:type="dxa"/>
            <w:left w:w="0" w:type="dxa"/>
            <w:bottom w:w="0" w:type="dxa"/>
            <w:right w:w="0" w:type="dxa"/>
          </w:tblCellMar>
        </w:tblPrEx>
        <w:trPr>
          <w:trHeight w:val="862" w:hRule="atLeast"/>
        </w:trPr>
        <w:tc>
          <w:tcPr>
            <w:tcW w:w="2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黑体" w:cs="黑体"/>
                <w:color w:val="000000"/>
                <w:sz w:val="20"/>
                <w:szCs w:val="20"/>
                <w:highlight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小计</w:t>
            </w:r>
          </w:p>
        </w:tc>
        <w:tc>
          <w:tcPr>
            <w:tcW w:w="80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基本</w:t>
            </w:r>
          </w:p>
          <w:p>
            <w:pPr>
              <w:keepNext w:val="0"/>
              <w:keepLines w:val="0"/>
              <w:widowControl/>
              <w:suppressLineNumbers w:val="0"/>
              <w:jc w:val="center"/>
              <w:textAlignment w:val="center"/>
              <w:rPr>
                <w:rFonts w:ascii="Times New Roman" w:hAnsi="Times New Roman" w:eastAsia="黑体" w:cs="Times New Roman"/>
                <w:b/>
                <w:color w:val="000000"/>
                <w:kern w:val="0"/>
                <w:sz w:val="20"/>
                <w:szCs w:val="20"/>
                <w:highlight w:val="none"/>
                <w:lang w:bidi="ar"/>
              </w:rPr>
            </w:pPr>
            <w:r>
              <w:rPr>
                <w:rFonts w:hint="eastAsia" w:ascii="黑体" w:hAnsi="宋体" w:eastAsia="黑体" w:cs="黑体"/>
                <w:i w:val="0"/>
                <w:color w:val="000000"/>
                <w:kern w:val="0"/>
                <w:sz w:val="22"/>
                <w:szCs w:val="22"/>
                <w:u w:val="none"/>
                <w:lang w:val="en-US" w:eastAsia="zh-CN" w:bidi="ar"/>
              </w:rPr>
              <w:t>支出</w:t>
            </w:r>
          </w:p>
        </w:tc>
        <w:tc>
          <w:tcPr>
            <w:tcW w:w="807"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项目</w:t>
            </w:r>
          </w:p>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支出</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小计</w:t>
            </w:r>
          </w:p>
        </w:tc>
        <w:tc>
          <w:tcPr>
            <w:tcW w:w="832"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基本</w:t>
            </w:r>
          </w:p>
          <w:p>
            <w:pPr>
              <w:keepNext w:val="0"/>
              <w:keepLines w:val="0"/>
              <w:widowControl/>
              <w:suppressLineNumbers w:val="0"/>
              <w:jc w:val="center"/>
              <w:textAlignment w:val="center"/>
              <w:rPr>
                <w:rFonts w:ascii="Times New Roman" w:hAnsi="Times New Roman" w:eastAsia="宋体" w:cs="Times New Roman"/>
                <w:b/>
                <w:color w:val="000000"/>
                <w:kern w:val="0"/>
                <w:sz w:val="20"/>
                <w:szCs w:val="20"/>
                <w:highlight w:val="none"/>
                <w:lang w:bidi="ar"/>
              </w:rPr>
            </w:pPr>
            <w:r>
              <w:rPr>
                <w:rFonts w:hint="eastAsia" w:ascii="黑体" w:hAnsi="宋体" w:eastAsia="黑体" w:cs="黑体"/>
                <w:i w:val="0"/>
                <w:color w:val="000000"/>
                <w:kern w:val="0"/>
                <w:sz w:val="22"/>
                <w:szCs w:val="22"/>
                <w:u w:val="none"/>
                <w:lang w:val="en-US" w:eastAsia="zh-CN" w:bidi="ar"/>
              </w:rPr>
              <w:t>支出</w:t>
            </w:r>
          </w:p>
        </w:tc>
        <w:tc>
          <w:tcPr>
            <w:tcW w:w="832"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eastAsia" w:ascii="黑体" w:hAnsi="宋体" w:eastAsia="黑体" w:cs="黑体"/>
                <w:i w:val="0"/>
                <w:color w:val="000000"/>
                <w:kern w:val="0"/>
                <w:sz w:val="22"/>
                <w:szCs w:val="22"/>
                <w:u w:val="none"/>
                <w:lang w:val="en-US" w:eastAsia="zh-CN" w:bidi="ar"/>
              </w:rPr>
              <w:t>支出</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黑体" w:cs="黑体"/>
                <w:color w:val="000000"/>
                <w:sz w:val="20"/>
                <w:szCs w:val="20"/>
                <w:highlight w:val="none"/>
              </w:rPr>
            </w:pPr>
            <w:r>
              <w:rPr>
                <w:rFonts w:hint="eastAsia" w:ascii="黑体" w:hAnsi="宋体" w:eastAsia="黑体" w:cs="黑体"/>
                <w:i w:val="0"/>
                <w:color w:val="000000"/>
                <w:kern w:val="0"/>
                <w:sz w:val="22"/>
                <w:szCs w:val="22"/>
                <w:u w:val="none"/>
                <w:lang w:val="en-US" w:eastAsia="zh-CN" w:bidi="ar"/>
              </w:rPr>
              <w:t>小计</w:t>
            </w:r>
          </w:p>
        </w:tc>
        <w:tc>
          <w:tcPr>
            <w:tcW w:w="787"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基本</w:t>
            </w:r>
          </w:p>
          <w:p>
            <w:pPr>
              <w:keepNext w:val="0"/>
              <w:keepLines w:val="0"/>
              <w:widowControl/>
              <w:suppressLineNumbers w:val="0"/>
              <w:jc w:val="center"/>
              <w:textAlignment w:val="center"/>
              <w:rPr>
                <w:rFonts w:ascii="Times New Roman" w:hAnsi="Times New Roman" w:eastAsia="宋体" w:cs="Times New Roman"/>
                <w:b/>
                <w:bCs/>
                <w:color w:val="000000"/>
                <w:sz w:val="20"/>
                <w:szCs w:val="20"/>
                <w:highlight w:val="none"/>
              </w:rPr>
            </w:pPr>
            <w:r>
              <w:rPr>
                <w:rFonts w:hint="eastAsia" w:ascii="黑体" w:hAnsi="宋体" w:eastAsia="黑体" w:cs="黑体"/>
                <w:i w:val="0"/>
                <w:color w:val="000000"/>
                <w:kern w:val="0"/>
                <w:sz w:val="22"/>
                <w:szCs w:val="22"/>
                <w:u w:val="none"/>
                <w:lang w:val="en-US" w:eastAsia="zh-CN" w:bidi="ar"/>
              </w:rPr>
              <w:t>支出</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Times New Roman" w:hAnsi="Times New Roman" w:eastAsia="宋体" w:cs="Times New Roman"/>
                <w:b/>
                <w:bCs/>
                <w:color w:val="000000"/>
                <w:kern w:val="0"/>
                <w:sz w:val="20"/>
                <w:szCs w:val="20"/>
                <w:highlight w:val="none"/>
                <w:lang w:val="en-US" w:eastAsia="zh-CN" w:bidi="ar"/>
              </w:rPr>
            </w:pPr>
            <w:r>
              <w:rPr>
                <w:rFonts w:hint="eastAsia" w:ascii="黑体" w:hAnsi="宋体" w:eastAsia="黑体" w:cs="黑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宋体"/>
                <w:color w:val="000000"/>
                <w:sz w:val="20"/>
                <w:szCs w:val="20"/>
                <w:highlight w:val="none"/>
              </w:rPr>
            </w:pPr>
            <w:r>
              <w:rPr>
                <w:rFonts w:hint="eastAsia" w:asciiTheme="minorEastAsia" w:hAnsiTheme="minorEastAsia" w:eastAsiaTheme="minorEastAsia" w:cstheme="minorEastAsia"/>
                <w:b/>
                <w:bCs/>
                <w:i w:val="0"/>
                <w:color w:val="000000"/>
                <w:kern w:val="0"/>
                <w:sz w:val="20"/>
                <w:szCs w:val="20"/>
                <w:u w:val="none"/>
                <w:lang w:val="en-US" w:eastAsia="zh-CN" w:bidi="ar"/>
              </w:rPr>
              <w:t>合</w:t>
            </w:r>
            <w:r>
              <w:rPr>
                <w:rFonts w:hint="eastAsia" w:asciiTheme="minorEastAsia" w:hAnsiTheme="minorEastAsia" w:cstheme="minorEastAsia"/>
                <w:b/>
                <w:bCs/>
                <w:i w:val="0"/>
                <w:color w:val="000000"/>
                <w:kern w:val="0"/>
                <w:sz w:val="20"/>
                <w:szCs w:val="20"/>
                <w:u w:val="none"/>
                <w:lang w:val="en-US" w:eastAsia="zh-CN" w:bidi="ar"/>
              </w:rPr>
              <w:t xml:space="preserve">   </w:t>
            </w:r>
            <w:r>
              <w:rPr>
                <w:rFonts w:hint="eastAsia" w:asciiTheme="minorEastAsia" w:hAnsiTheme="minorEastAsia" w:eastAsiaTheme="minorEastAsia" w:cstheme="minorEastAsia"/>
                <w:b/>
                <w:bCs/>
                <w:i w:val="0"/>
                <w:color w:val="000000"/>
                <w:kern w:val="0"/>
                <w:sz w:val="20"/>
                <w:szCs w:val="20"/>
                <w:u w:val="none"/>
                <w:lang w:val="en-US" w:eastAsia="zh-CN" w:bidi="ar"/>
              </w:rPr>
              <w:t>计</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b/>
                <w:i w:val="0"/>
                <w:color w:val="000000"/>
                <w:kern w:val="0"/>
                <w:sz w:val="20"/>
                <w:szCs w:val="20"/>
                <w:u w:val="none"/>
                <w:lang w:val="en-US" w:eastAsia="zh-CN" w:bidi="ar"/>
              </w:rPr>
              <w:t xml:space="preserve">398,815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b/>
                <w:i w:val="0"/>
                <w:color w:val="000000"/>
                <w:kern w:val="0"/>
                <w:sz w:val="20"/>
                <w:szCs w:val="20"/>
                <w:u w:val="none"/>
                <w:lang w:val="en-US" w:eastAsia="zh-CN" w:bidi="ar"/>
              </w:rPr>
              <w:t xml:space="preserve">137,868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b/>
                <w:i w:val="0"/>
                <w:color w:val="000000"/>
                <w:kern w:val="0"/>
                <w:sz w:val="20"/>
                <w:szCs w:val="20"/>
                <w:u w:val="none"/>
                <w:lang w:val="en-US" w:eastAsia="zh-CN" w:bidi="ar"/>
              </w:rPr>
              <w:t xml:space="preserve">260,947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16,701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19,637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-2,936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415,516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157,505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b/>
                <w:i w:val="0"/>
                <w:color w:val="000000"/>
                <w:kern w:val="0"/>
                <w:sz w:val="20"/>
                <w:szCs w:val="20"/>
                <w:u w:val="none"/>
                <w:lang w:val="en-US" w:eastAsia="zh-CN" w:bidi="ar"/>
              </w:rPr>
              <w:t xml:space="preserve">252,029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一般公共服务支出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63,810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b/>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15,840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47,970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1,966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3,380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-1,414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65,776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19,220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46,556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国防支出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1,459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highlight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1,459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-35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1,424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1,424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公共安全支出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35,725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20,989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14,736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1,828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2,144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-316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37,553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23,133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14,420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教育支出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70,488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45,296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25,192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27,830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7,866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19,964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98,318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53,162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45,156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科学技术支出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4,828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255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4,573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-133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82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-215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4,695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337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4,358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5,992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1,937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4,055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326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409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-83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6,318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2,346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3,972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社会保障和就业支出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42,904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26,473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16,431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2,050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2,371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-321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44,954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28,844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16,110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卫生健康支出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29,420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11,260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18,160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1,015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1,641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-626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30,435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12,901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17,534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节能环保支出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7,680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1,109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6,571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-554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165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-719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7,126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1,274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5,852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城乡社区支出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47,268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5,000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42,268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-2,720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691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-3,411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44,548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5,691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38,857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农林水支出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11,710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766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10,944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136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156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11,846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922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10,924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交通运输支出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2,660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363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2,297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108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136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-28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2,768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499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2,269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资源勘探工业信息等支出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3,786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highlight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3,786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-31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3,755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3,755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商业服务业等支出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1,530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highlight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1,530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1,530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1,530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自然资源海洋气象等支出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highlight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979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 -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979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住房保障支出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16,826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7,372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9,454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-110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158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-268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16,716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7,530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9,186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5,996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b/>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1,208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4,788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438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-202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6,232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1,646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4,586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预备费</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5,000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highlight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highlight w:val="none"/>
              </w:rPr>
            </w:pPr>
            <w:r>
              <w:rPr>
                <w:rFonts w:hint="default" w:ascii="Times New Roman" w:hAnsi="Times New Roman" w:eastAsia="宋体" w:cs="Times New Roman"/>
                <w:i w:val="0"/>
                <w:color w:val="000000"/>
                <w:kern w:val="0"/>
                <w:sz w:val="20"/>
                <w:szCs w:val="20"/>
                <w:u w:val="none"/>
                <w:lang w:val="en-US" w:eastAsia="zh-CN" w:bidi="ar"/>
              </w:rPr>
              <w:t xml:space="preserve">5,000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 -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5,000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其他支出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21,540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color w:val="000000"/>
                <w:sz w:val="20"/>
                <w:szCs w:val="20"/>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21,540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-19,637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-19,637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1,903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1,903 </w:t>
            </w:r>
          </w:p>
        </w:tc>
      </w:tr>
      <w:tr>
        <w:tblPrEx>
          <w:tblCellMar>
            <w:top w:w="0" w:type="dxa"/>
            <w:left w:w="0" w:type="dxa"/>
            <w:bottom w:w="0" w:type="dxa"/>
            <w:right w:w="0" w:type="dxa"/>
          </w:tblCellMar>
        </w:tblPrEx>
        <w:trPr>
          <w:trHeight w:val="425" w:hRule="exact"/>
        </w:trPr>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债务付息支出</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19,211 </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color w:val="000000"/>
                <w:sz w:val="20"/>
                <w:szCs w:val="20"/>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19,211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4,426 </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4,426 </w:t>
            </w:r>
          </w:p>
        </w:tc>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23,637 </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kern w:val="0"/>
                <w:sz w:val="20"/>
                <w:szCs w:val="20"/>
                <w:highlight w:val="none"/>
                <w:lang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i w:val="0"/>
                <w:color w:val="000000"/>
                <w:kern w:val="0"/>
                <w:sz w:val="20"/>
                <w:szCs w:val="20"/>
                <w:u w:val="none"/>
                <w:lang w:val="en-US" w:eastAsia="zh-CN" w:bidi="ar"/>
              </w:rPr>
              <w:t xml:space="preserve">23,637 </w:t>
            </w:r>
          </w:p>
        </w:tc>
      </w:tr>
      <w:tr>
        <w:tblPrEx>
          <w:tblCellMar>
            <w:top w:w="0" w:type="dxa"/>
            <w:left w:w="0" w:type="dxa"/>
            <w:bottom w:w="0" w:type="dxa"/>
            <w:right w:w="0" w:type="dxa"/>
          </w:tblCellMar>
        </w:tblPrEx>
        <w:trPr>
          <w:trHeight w:val="923" w:hRule="atLeast"/>
        </w:trPr>
        <w:tc>
          <w:tcPr>
            <w:tcW w:w="9660" w:type="dxa"/>
            <w:gridSpan w:val="16"/>
            <w:tcBorders>
              <w:top w:val="nil"/>
              <w:left w:val="nil"/>
              <w:bottom w:val="nil"/>
              <w:right w:val="nil"/>
            </w:tcBorders>
            <w:shd w:val="clear" w:color="auto" w:fill="auto"/>
            <w:tcMar>
              <w:top w:w="15" w:type="dxa"/>
              <w:left w:w="15" w:type="dxa"/>
              <w:right w:w="15" w:type="dxa"/>
            </w:tcMar>
            <w:vAlign w:val="center"/>
          </w:tcPr>
          <w:p>
            <w:pPr>
              <w:widowControl/>
              <w:spacing w:line="320" w:lineRule="exact"/>
              <w:jc w:val="left"/>
              <w:textAlignment w:val="center"/>
              <w:rPr>
                <w:rFonts w:ascii="Times New Roman" w:hAnsi="Times New Roman" w:eastAsia="宋体" w:cs="宋体"/>
                <w:color w:val="000000"/>
                <w:sz w:val="20"/>
                <w:szCs w:val="20"/>
              </w:rPr>
            </w:pPr>
            <w:r>
              <w:rPr>
                <w:rFonts w:hint="eastAsia" w:ascii="Times New Roman" w:hAnsi="Times New Roman" w:cstheme="minorEastAsia"/>
                <w:color w:val="000000"/>
                <w:kern w:val="0"/>
                <w:sz w:val="20"/>
                <w:szCs w:val="20"/>
                <w:lang w:bidi="ar"/>
              </w:rPr>
              <w:t>注：基本支出，是指部门、单位为保障其机构正常运转、完成日常工作任务所发生的支出，包括人员经费和公用经费；项目支出，是指部门、单位为完成特定的工作任务和事业发展目标，在基本支出之外所发生的支出。</w:t>
            </w:r>
          </w:p>
        </w:tc>
      </w:tr>
    </w:tbl>
    <w:p>
      <w:pPr>
        <w:jc w:val="left"/>
        <w:rPr>
          <w:rFonts w:hint="eastAsia" w:ascii="Times New Roman" w:hAnsi="Times New Roman" w:eastAsia="黑体" w:cs="黑体"/>
          <w:color w:val="000000"/>
          <w:kern w:val="0"/>
          <w:sz w:val="28"/>
          <w:szCs w:val="28"/>
          <w:lang w:bidi="ar"/>
        </w:rPr>
      </w:pPr>
      <w:r>
        <w:rPr>
          <w:rFonts w:hint="eastAsia" w:ascii="Times New Roman" w:hAnsi="Times New Roman" w:eastAsia="黑体" w:cs="黑体"/>
          <w:color w:val="000000"/>
          <w:kern w:val="0"/>
          <w:sz w:val="28"/>
          <w:szCs w:val="28"/>
          <w:lang w:bidi="ar"/>
        </w:rPr>
        <w:t>表4</w:t>
      </w:r>
    </w:p>
    <w:tbl>
      <w:tblPr>
        <w:tblStyle w:val="10"/>
        <w:tblW w:w="8907" w:type="dxa"/>
        <w:tblInd w:w="-167" w:type="dxa"/>
        <w:tblLayout w:type="fixed"/>
        <w:tblCellMar>
          <w:top w:w="0" w:type="dxa"/>
          <w:left w:w="108" w:type="dxa"/>
          <w:bottom w:w="0" w:type="dxa"/>
          <w:right w:w="108" w:type="dxa"/>
        </w:tblCellMar>
      </w:tblPr>
      <w:tblGrid>
        <w:gridCol w:w="8907"/>
      </w:tblGrid>
      <w:tr>
        <w:tblPrEx>
          <w:tblCellMar>
            <w:top w:w="0" w:type="dxa"/>
            <w:left w:w="108" w:type="dxa"/>
            <w:bottom w:w="0" w:type="dxa"/>
            <w:right w:w="108" w:type="dxa"/>
          </w:tblCellMar>
        </w:tblPrEx>
        <w:trPr>
          <w:trHeight w:val="615" w:hRule="atLeast"/>
        </w:trPr>
        <w:tc>
          <w:tcPr>
            <w:tcW w:w="8907" w:type="dxa"/>
            <w:tcBorders>
              <w:top w:val="nil"/>
              <w:left w:val="nil"/>
              <w:bottom w:val="nil"/>
              <w:right w:val="nil"/>
            </w:tcBorders>
            <w:shd w:val="clear" w:color="auto" w:fill="auto"/>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 xml:space="preserve">2023年区级一般公共预算基本支出调整预算表 </w:t>
            </w:r>
          </w:p>
        </w:tc>
      </w:tr>
      <w:tr>
        <w:tblPrEx>
          <w:tblCellMar>
            <w:top w:w="0" w:type="dxa"/>
            <w:left w:w="108" w:type="dxa"/>
            <w:bottom w:w="0" w:type="dxa"/>
            <w:right w:w="108" w:type="dxa"/>
          </w:tblCellMar>
        </w:tblPrEx>
        <w:trPr>
          <w:trHeight w:val="420" w:hRule="atLeast"/>
        </w:trPr>
        <w:tc>
          <w:tcPr>
            <w:tcW w:w="8907" w:type="dxa"/>
            <w:tcBorders>
              <w:top w:val="nil"/>
              <w:left w:val="nil"/>
              <w:bottom w:val="nil"/>
              <w:right w:val="nil"/>
            </w:tcBorders>
            <w:shd w:val="clear" w:color="auto" w:fill="auto"/>
            <w:vAlign w:val="center"/>
          </w:tcPr>
          <w:p>
            <w:pPr>
              <w:widowControl/>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4"/>
                <w:highlight w:val="none"/>
                <w:lang w:bidi="ar"/>
              </w:rPr>
              <w:t>（按经济分类科目）</w:t>
            </w:r>
          </w:p>
        </w:tc>
      </w:tr>
      <w:tr>
        <w:tblPrEx>
          <w:tblCellMar>
            <w:top w:w="0" w:type="dxa"/>
            <w:left w:w="108" w:type="dxa"/>
            <w:bottom w:w="0" w:type="dxa"/>
            <w:right w:w="108" w:type="dxa"/>
          </w:tblCellMar>
        </w:tblPrEx>
        <w:trPr>
          <w:trHeight w:val="420" w:hRule="atLeast"/>
        </w:trPr>
        <w:tc>
          <w:tcPr>
            <w:tcW w:w="8907" w:type="dxa"/>
            <w:tcBorders>
              <w:top w:val="nil"/>
              <w:left w:val="nil"/>
              <w:bottom w:val="nil"/>
              <w:right w:val="nil"/>
            </w:tcBorders>
            <w:shd w:val="clear" w:color="auto" w:fill="auto"/>
            <w:vAlign w:val="center"/>
          </w:tcPr>
          <w:p>
            <w:pPr>
              <w:widowControl/>
              <w:jc w:val="right"/>
              <w:textAlignment w:val="center"/>
              <w:rPr>
                <w:rFonts w:hint="default" w:ascii="Times New Roman" w:hAnsi="Times New Roman" w:eastAsia="宋体" w:cs="宋体"/>
                <w:color w:val="000000"/>
                <w:kern w:val="0"/>
                <w:sz w:val="22"/>
                <w:szCs w:val="22"/>
                <w:lang w:val="en-US" w:eastAsia="zh-CN" w:bidi="ar"/>
              </w:rPr>
            </w:pPr>
            <w:r>
              <w:rPr>
                <w:rFonts w:hint="eastAsia" w:ascii="Times New Roman" w:hAnsi="Times New Roman" w:eastAsia="宋体" w:cs="宋体"/>
                <w:color w:val="000000"/>
                <w:kern w:val="0"/>
                <w:sz w:val="22"/>
                <w:szCs w:val="22"/>
                <w:lang w:val="en-US" w:eastAsia="zh-CN" w:bidi="ar"/>
              </w:rPr>
              <w:t xml:space="preserve">                                单位：万元</w:t>
            </w:r>
          </w:p>
        </w:tc>
      </w:tr>
    </w:tbl>
    <w:tbl>
      <w:tblPr>
        <w:tblStyle w:val="10"/>
        <w:tblpPr w:leftFromText="180" w:rightFromText="180" w:vertAnchor="text" w:horzAnchor="page" w:tblpX="1534" w:tblpY="109"/>
        <w:tblOverlap w:val="never"/>
        <w:tblW w:w="8978" w:type="dxa"/>
        <w:tblInd w:w="0" w:type="dxa"/>
        <w:tblLayout w:type="fixed"/>
        <w:tblCellMar>
          <w:top w:w="0" w:type="dxa"/>
          <w:left w:w="108" w:type="dxa"/>
          <w:bottom w:w="0" w:type="dxa"/>
          <w:right w:w="108" w:type="dxa"/>
        </w:tblCellMar>
      </w:tblPr>
      <w:tblGrid>
        <w:gridCol w:w="3394"/>
        <w:gridCol w:w="1819"/>
        <w:gridCol w:w="1800"/>
        <w:gridCol w:w="1965"/>
      </w:tblGrid>
      <w:tr>
        <w:tblPrEx>
          <w:tblCellMar>
            <w:top w:w="0" w:type="dxa"/>
            <w:left w:w="108" w:type="dxa"/>
            <w:bottom w:w="0" w:type="dxa"/>
            <w:right w:w="108" w:type="dxa"/>
          </w:tblCellMar>
        </w:tblPrEx>
        <w:trPr>
          <w:trHeight w:val="454" w:hRule="exact"/>
          <w:tblHeader/>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支       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调整预算数</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405" w:firstLineChars="700"/>
              <w:jc w:val="left"/>
              <w:textAlignment w:val="center"/>
              <w:rPr>
                <w:rFonts w:ascii="Times New Roman" w:hAnsi="Times New Roman" w:eastAsia="黑体" w:cs="黑体"/>
                <w:b/>
                <w:bCs/>
                <w:color w:val="000000"/>
                <w:sz w:val="20"/>
                <w:szCs w:val="20"/>
              </w:rPr>
            </w:pPr>
            <w:r>
              <w:rPr>
                <w:rFonts w:hint="eastAsia" w:asciiTheme="minorEastAsia" w:hAnsiTheme="minorEastAsia" w:eastAsiaTheme="minorEastAsia" w:cstheme="minorEastAsia"/>
                <w:b/>
                <w:bCs/>
                <w:i w:val="0"/>
                <w:color w:val="000000"/>
                <w:kern w:val="0"/>
                <w:sz w:val="20"/>
                <w:szCs w:val="20"/>
                <w:u w:val="none"/>
                <w:lang w:val="en-US" w:eastAsia="zh-CN" w:bidi="ar"/>
              </w:rPr>
              <w:t>合   计</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b/>
                <w:bCs/>
                <w:color w:val="000000"/>
                <w:sz w:val="20"/>
                <w:szCs w:val="20"/>
              </w:rPr>
            </w:pPr>
            <w:r>
              <w:rPr>
                <w:rFonts w:hint="default" w:ascii="Times New Roman" w:hAnsi="Times New Roman" w:eastAsia="宋体" w:cs="Times New Roman"/>
                <w:b/>
                <w:bCs/>
                <w:i w:val="0"/>
                <w:color w:val="000000"/>
                <w:kern w:val="0"/>
                <w:sz w:val="20"/>
                <w:szCs w:val="20"/>
                <w:u w:val="none"/>
                <w:lang w:val="en-US" w:eastAsia="zh-CN" w:bidi="ar"/>
              </w:rPr>
              <w:t xml:space="preserve">137,868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b/>
                <w:bCs/>
                <w:color w:val="000000"/>
                <w:sz w:val="20"/>
                <w:szCs w:val="20"/>
              </w:rPr>
            </w:pPr>
            <w:r>
              <w:rPr>
                <w:rFonts w:hint="default" w:ascii="Times New Roman" w:hAnsi="Times New Roman" w:eastAsia="宋体" w:cs="Times New Roman"/>
                <w:b/>
                <w:bCs/>
                <w:i w:val="0"/>
                <w:color w:val="000000"/>
                <w:kern w:val="0"/>
                <w:sz w:val="20"/>
                <w:szCs w:val="20"/>
                <w:u w:val="none"/>
                <w:lang w:val="en-US" w:eastAsia="zh-CN" w:bidi="ar"/>
              </w:rPr>
              <w:t xml:space="preserve">19,637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b/>
                <w:bCs/>
                <w:color w:val="000000"/>
                <w:sz w:val="20"/>
                <w:szCs w:val="20"/>
              </w:rPr>
            </w:pPr>
            <w:r>
              <w:rPr>
                <w:rFonts w:hint="default" w:ascii="Times New Roman" w:hAnsi="Times New Roman" w:eastAsia="宋体" w:cs="Times New Roman"/>
                <w:b/>
                <w:bCs/>
                <w:i w:val="0"/>
                <w:color w:val="000000"/>
                <w:kern w:val="0"/>
                <w:sz w:val="20"/>
                <w:szCs w:val="20"/>
                <w:u w:val="none"/>
                <w:lang w:val="en-US" w:eastAsia="zh-CN" w:bidi="ar"/>
              </w:rPr>
              <w:t xml:space="preserve">157,505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一、机关工资福利支出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41,527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7,360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48,053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工资奖金津补贴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28,816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5,018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33,000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社会保障缴费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8,536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160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8,697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住房公积金</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3,309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3,350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866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2,141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3,006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二、机关商品和服务支出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12,001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12,064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办公经费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7,542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69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7,612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会议费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20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培训费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342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343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专用材料购置费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180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180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委托业务费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783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806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公务接待费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58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58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837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837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维修（护）费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226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222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2,009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-27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1,982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三、机关资本性支出（一）</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678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682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公务用车购置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设备购置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368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372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大型修缮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310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310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四、机关资本性支出（二）</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kern w:val="0"/>
                <w:sz w:val="20"/>
                <w:szCs w:val="20"/>
                <w:u w:val="none"/>
                <w:lang w:val="en-US" w:eastAsia="zh-CN" w:bidi="ar"/>
              </w:rPr>
            </w:pPr>
            <w:r>
              <w:rPr>
                <w:rFonts w:hint="eastAsia" w:ascii="Times New Roman" w:hAnsi="Times New Roman" w:eastAsia="黑体" w:cs="黑体"/>
                <w:color w:val="000000"/>
                <w:kern w:val="0"/>
                <w:sz w:val="22"/>
                <w:szCs w:val="22"/>
                <w:lang w:bidi="ar"/>
              </w:rPr>
              <w:t>支       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黑体" w:cs="黑体"/>
                <w:color w:val="000000"/>
                <w:kern w:val="0"/>
                <w:sz w:val="22"/>
                <w:szCs w:val="22"/>
                <w:lang w:bidi="ar"/>
              </w:rPr>
              <w:t>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FF0000"/>
                <w:sz w:val="20"/>
                <w:szCs w:val="20"/>
              </w:rPr>
            </w:pPr>
            <w:r>
              <w:rPr>
                <w:rFonts w:hint="eastAsia" w:ascii="Times New Roman" w:hAnsi="Times New Roman" w:eastAsia="黑体" w:cs="黑体"/>
                <w:color w:val="000000"/>
                <w:kern w:val="0"/>
                <w:sz w:val="22"/>
                <w:szCs w:val="22"/>
                <w:lang w:bidi="ar"/>
              </w:rPr>
              <w:t>调整数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FF0000"/>
                <w:sz w:val="20"/>
                <w:szCs w:val="20"/>
              </w:rPr>
            </w:pPr>
            <w:r>
              <w:rPr>
                <w:rFonts w:hint="eastAsia" w:ascii="Times New Roman" w:hAnsi="Times New Roman" w:eastAsia="黑体" w:cs="黑体"/>
                <w:color w:val="000000"/>
                <w:kern w:val="0"/>
                <w:sz w:val="22"/>
                <w:szCs w:val="22"/>
                <w:lang w:bidi="ar"/>
              </w:rPr>
              <w:t>调整预算数</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基础设施建设</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大型修缮</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五、对事业单位经常性补助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74,650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10,635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85,285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工资福利支出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65,497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10,495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75,992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商品和服务支出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9,153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140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9,293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六、对事业单位资本性补助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107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91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资本性支出（一）</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107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91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资本性支出（二）</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七、对企业补助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费用补贴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利息补贴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八、对个人和家庭的补助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8,905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1,593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10,498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社会福利和救助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8,854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1,420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10,274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离退休费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51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6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57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其他对个人和家庭补助</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167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宋体" w:cs="Times New Roman"/>
                <w:color w:val="FF0000"/>
                <w:sz w:val="20"/>
                <w:szCs w:val="20"/>
              </w:rPr>
            </w:pPr>
            <w:r>
              <w:rPr>
                <w:rFonts w:hint="default" w:ascii="Times New Roman" w:hAnsi="Times New Roman" w:eastAsia="宋体" w:cs="Times New Roman"/>
                <w:i w:val="0"/>
                <w:color w:val="000000"/>
                <w:kern w:val="0"/>
                <w:sz w:val="20"/>
                <w:szCs w:val="20"/>
                <w:u w:val="none"/>
                <w:lang w:val="en-US" w:eastAsia="zh-CN" w:bidi="ar"/>
              </w:rPr>
              <w:t xml:space="preserve">167 </w:t>
            </w: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九、债务利息及费用支出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FF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国内债务付息</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国外债务付息</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十、预备费及预留</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预留</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十一、其他支出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454" w:hRule="exact"/>
        </w:trPr>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ascii="Times New Roman" w:hAnsi="Times New Roman"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 其他支出</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454" w:hRule="exact"/>
        </w:trPr>
        <w:tc>
          <w:tcPr>
            <w:tcW w:w="8978" w:type="dxa"/>
            <w:gridSpan w:val="4"/>
            <w:tcBorders>
              <w:top w:val="nil"/>
              <w:left w:val="nil"/>
              <w:bottom w:val="nil"/>
              <w:right w:val="nil"/>
            </w:tcBorders>
            <w:shd w:val="clear" w:color="auto" w:fill="auto"/>
            <w:vAlign w:val="center"/>
          </w:tcPr>
          <w:p>
            <w:pPr>
              <w:widowControl/>
              <w:jc w:val="lef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20"/>
                <w:szCs w:val="20"/>
                <w:lang w:bidi="ar"/>
              </w:rPr>
              <w:t xml:space="preserve">注：本表按照新的“政府预算支出经济分类科目” 将区本级基本支出细化到款级科目。 </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 xml:space="preserve">  </w:t>
            </w:r>
          </w:p>
        </w:tc>
      </w:tr>
    </w:tbl>
    <w:p>
      <w:pPr>
        <w:widowControl/>
        <w:jc w:val="left"/>
        <w:textAlignment w:val="center"/>
        <w:rPr>
          <w:rFonts w:ascii="Times New Roman" w:hAnsi="Times New Roman" w:eastAsia="方正黑体_GBK" w:cs="方正黑体_GBK"/>
          <w:color w:val="000000"/>
          <w:kern w:val="0"/>
          <w:sz w:val="28"/>
          <w:szCs w:val="28"/>
          <w:lang w:bidi="ar"/>
        </w:rPr>
      </w:pPr>
      <w:r>
        <w:rPr>
          <w:rFonts w:ascii="Times New Roman" w:hAnsi="Times New Roman" w:eastAsia="黑体" w:cs="黑体"/>
          <w:color w:val="000000"/>
          <w:sz w:val="22"/>
          <w:szCs w:val="22"/>
        </w:rPr>
        <w:br w:type="page"/>
      </w:r>
      <w:r>
        <w:rPr>
          <w:rFonts w:hint="eastAsia" w:ascii="Times New Roman" w:hAnsi="Times New Roman" w:eastAsia="方正黑体_GBK" w:cs="方正黑体_GBK"/>
          <w:color w:val="000000"/>
          <w:kern w:val="0"/>
          <w:sz w:val="28"/>
          <w:szCs w:val="28"/>
          <w:lang w:bidi="ar"/>
        </w:rPr>
        <w:t>表5</w:t>
      </w:r>
    </w:p>
    <w:p>
      <w:pPr>
        <w:widowControl/>
        <w:jc w:val="center"/>
        <w:textAlignment w:val="center"/>
        <w:rPr>
          <w:rFonts w:ascii="Times New Roman" w:hAnsi="Times New Roman" w:eastAsia="方正仿宋_GBK" w:cs="Times New Roman"/>
          <w:sz w:val="32"/>
          <w:szCs w:val="32"/>
        </w:rPr>
      </w:pPr>
      <w:r>
        <w:rPr>
          <w:rFonts w:hint="eastAsia" w:ascii="Times New Roman" w:hAnsi="Times New Roman" w:eastAsia="方正小标宋_GBK" w:cs="方正小标宋_GBK"/>
          <w:color w:val="000000"/>
          <w:kern w:val="0"/>
          <w:sz w:val="36"/>
          <w:szCs w:val="36"/>
          <w:lang w:bidi="ar"/>
        </w:rPr>
        <w:t>2023年全区政府性基金预算调整预算表</w:t>
      </w:r>
    </w:p>
    <w:tbl>
      <w:tblPr>
        <w:tblStyle w:val="10"/>
        <w:tblpPr w:leftFromText="180" w:rightFromText="180" w:vertAnchor="text" w:tblpXSpec="center" w:tblpY="1"/>
        <w:tblOverlap w:val="never"/>
        <w:tblW w:w="9535" w:type="dxa"/>
        <w:jc w:val="center"/>
        <w:tblLayout w:type="fixed"/>
        <w:tblCellMar>
          <w:top w:w="0" w:type="dxa"/>
          <w:left w:w="0" w:type="dxa"/>
          <w:bottom w:w="0" w:type="dxa"/>
          <w:right w:w="0" w:type="dxa"/>
        </w:tblCellMar>
      </w:tblPr>
      <w:tblGrid>
        <w:gridCol w:w="2259"/>
        <w:gridCol w:w="885"/>
        <w:gridCol w:w="885"/>
        <w:gridCol w:w="879"/>
        <w:gridCol w:w="1834"/>
        <w:gridCol w:w="931"/>
        <w:gridCol w:w="931"/>
        <w:gridCol w:w="931"/>
      </w:tblGrid>
      <w:tr>
        <w:tblPrEx>
          <w:tblCellMar>
            <w:top w:w="0" w:type="dxa"/>
            <w:left w:w="0" w:type="dxa"/>
            <w:bottom w:w="0" w:type="dxa"/>
            <w:right w:w="0" w:type="dxa"/>
          </w:tblCellMar>
        </w:tblPrEx>
        <w:trPr>
          <w:trHeight w:val="402" w:hRule="atLeast"/>
          <w:jc w:val="center"/>
        </w:trPr>
        <w:tc>
          <w:tcPr>
            <w:tcW w:w="9535" w:type="dxa"/>
            <w:gridSpan w:val="8"/>
            <w:tcBorders>
              <w:top w:val="nil"/>
              <w:left w:val="nil"/>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 单位：万元 </w:t>
            </w:r>
          </w:p>
        </w:tc>
      </w:tr>
      <w:tr>
        <w:tblPrEx>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收        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调整数</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kern w:val="0"/>
                <w:sz w:val="22"/>
                <w:szCs w:val="22"/>
                <w:lang w:bidi="ar"/>
              </w:rPr>
            </w:pPr>
            <w:r>
              <w:rPr>
                <w:rFonts w:hint="eastAsia" w:ascii="Times New Roman" w:hAnsi="Times New Roman" w:eastAsia="黑体" w:cs="黑体"/>
                <w:kern w:val="0"/>
                <w:sz w:val="22"/>
                <w:szCs w:val="22"/>
                <w:lang w:bidi="ar"/>
              </w:rPr>
              <w:t>调整</w:t>
            </w:r>
          </w:p>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预算数</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支        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 xml:space="preserve"> 预算数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调整数</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kern w:val="0"/>
                <w:sz w:val="22"/>
                <w:szCs w:val="22"/>
                <w:lang w:bidi="ar"/>
              </w:rPr>
            </w:pPr>
            <w:r>
              <w:rPr>
                <w:rFonts w:hint="eastAsia" w:ascii="Times New Roman" w:hAnsi="Times New Roman" w:eastAsia="黑体" w:cs="黑体"/>
                <w:kern w:val="0"/>
                <w:sz w:val="22"/>
                <w:szCs w:val="22"/>
                <w:lang w:bidi="ar"/>
              </w:rPr>
              <w:t>调整</w:t>
            </w:r>
          </w:p>
          <w:p>
            <w:pPr>
              <w:widowControl/>
              <w:jc w:val="center"/>
              <w:textAlignment w:val="center"/>
              <w:rPr>
                <w:rFonts w:ascii="Times New Roman" w:hAnsi="Times New Roman" w:eastAsia="黑体" w:cs="黑体"/>
                <w:sz w:val="22"/>
                <w:szCs w:val="22"/>
              </w:rPr>
            </w:pPr>
            <w:r>
              <w:rPr>
                <w:rFonts w:hint="eastAsia" w:ascii="Times New Roman" w:hAnsi="Times New Roman" w:eastAsia="黑体" w:cs="黑体"/>
                <w:kern w:val="0"/>
                <w:sz w:val="22"/>
                <w:szCs w:val="22"/>
                <w:lang w:bidi="ar"/>
              </w:rPr>
              <w:t>预算数</w:t>
            </w:r>
          </w:p>
        </w:tc>
      </w:tr>
      <w:tr>
        <w:tblPrEx>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0"/>
                <w:szCs w:val="20"/>
              </w:rPr>
            </w:pPr>
            <w:r>
              <w:rPr>
                <w:rFonts w:hint="eastAsia" w:ascii="Times New Roman" w:hAnsi="Times New Roman" w:eastAsia="黑体" w:cs="黑体"/>
                <w:kern w:val="0"/>
                <w:sz w:val="20"/>
                <w:szCs w:val="20"/>
                <w:lang w:bidi="ar"/>
              </w:rPr>
              <w:t>总  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bCs/>
                <w:kern w:val="0"/>
                <w:sz w:val="20"/>
                <w:szCs w:val="20"/>
                <w:lang w:bidi="ar"/>
              </w:rPr>
            </w:pPr>
            <w:r>
              <w:rPr>
                <w:rFonts w:ascii="Times New Roman" w:hAnsi="Times New Roman" w:eastAsia="宋体" w:cs="Times New Roman"/>
                <w:b/>
                <w:bCs/>
                <w:color w:val="000000"/>
                <w:kern w:val="0"/>
                <w:sz w:val="20"/>
                <w:szCs w:val="20"/>
                <w:lang w:bidi="ar"/>
              </w:rPr>
              <w:t>434,191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bCs/>
                <w:kern w:val="0"/>
                <w:sz w:val="20"/>
                <w:szCs w:val="20"/>
                <w:lang w:bidi="ar"/>
              </w:rPr>
            </w:pPr>
            <w:r>
              <w:rPr>
                <w:rFonts w:hint="eastAsia" w:ascii="Times New Roman" w:hAnsi="Times New Roman" w:eastAsia="宋体" w:cs="Times New Roman"/>
                <w:b/>
                <w:bCs/>
                <w:kern w:val="0"/>
                <w:sz w:val="20"/>
                <w:szCs w:val="20"/>
                <w:lang w:val="en-US" w:eastAsia="zh-CN" w:bidi="ar"/>
              </w:rPr>
              <w:t>240</w:t>
            </w:r>
            <w:r>
              <w:rPr>
                <w:rFonts w:hint="eastAsia" w:ascii="Times New Roman" w:hAnsi="Times New Roman" w:eastAsia="宋体" w:cs="Times New Roman"/>
                <w:b/>
                <w:bCs/>
                <w:kern w:val="0"/>
                <w:sz w:val="20"/>
                <w:szCs w:val="20"/>
                <w:lang w:bidi="ar"/>
              </w:rPr>
              <w:t>,9</w:t>
            </w:r>
            <w:r>
              <w:rPr>
                <w:rFonts w:hint="eastAsia" w:ascii="Times New Roman" w:hAnsi="Times New Roman" w:eastAsia="宋体" w:cs="Times New Roman"/>
                <w:b/>
                <w:bCs/>
                <w:kern w:val="0"/>
                <w:sz w:val="20"/>
                <w:szCs w:val="20"/>
                <w:lang w:val="en-US" w:eastAsia="zh-CN" w:bidi="ar"/>
              </w:rPr>
              <w:t>18</w:t>
            </w:r>
            <w:r>
              <w:rPr>
                <w:rFonts w:ascii="Times New Roman" w:hAnsi="Times New Roman" w:eastAsia="宋体" w:cs="Times New Roman"/>
                <w:b/>
                <w:bCs/>
                <w:kern w:val="0"/>
                <w:sz w:val="20"/>
                <w:szCs w:val="20"/>
                <w:lang w:bidi="ar"/>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bCs/>
                <w:kern w:val="0"/>
                <w:sz w:val="20"/>
                <w:szCs w:val="20"/>
                <w:lang w:bidi="ar"/>
              </w:rPr>
            </w:pPr>
            <w:r>
              <w:rPr>
                <w:rFonts w:hint="eastAsia" w:ascii="Times New Roman" w:hAnsi="Times New Roman" w:eastAsia="宋体" w:cs="Times New Roman"/>
                <w:b/>
                <w:bCs/>
                <w:kern w:val="0"/>
                <w:sz w:val="20"/>
                <w:szCs w:val="20"/>
                <w:lang w:val="en-US" w:eastAsia="zh-CN" w:bidi="ar"/>
              </w:rPr>
              <w:t>675,109</w:t>
            </w:r>
            <w:r>
              <w:rPr>
                <w:rFonts w:ascii="Times New Roman" w:hAnsi="Times New Roman" w:eastAsia="宋体" w:cs="Times New Roman"/>
                <w:b/>
                <w:bCs/>
                <w:kern w:val="0"/>
                <w:sz w:val="20"/>
                <w:szCs w:val="20"/>
                <w:lang w:bidi="ar"/>
              </w:rPr>
              <w:t xml:space="preserve">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sz w:val="20"/>
                <w:szCs w:val="20"/>
              </w:rPr>
            </w:pPr>
            <w:r>
              <w:rPr>
                <w:rFonts w:hint="eastAsia" w:ascii="Times New Roman" w:hAnsi="Times New Roman" w:eastAsia="黑体" w:cs="黑体"/>
                <w:kern w:val="0"/>
                <w:sz w:val="20"/>
                <w:szCs w:val="20"/>
                <w:lang w:bidi="ar"/>
              </w:rPr>
              <w:t>总  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bCs/>
                <w:kern w:val="0"/>
                <w:sz w:val="20"/>
                <w:szCs w:val="20"/>
                <w:lang w:bidi="ar"/>
              </w:rPr>
            </w:pPr>
            <w:r>
              <w:rPr>
                <w:rFonts w:ascii="Times New Roman" w:hAnsi="Times New Roman" w:eastAsia="宋体" w:cs="Times New Roman"/>
                <w:b/>
                <w:bCs/>
                <w:color w:val="000000"/>
                <w:kern w:val="0"/>
                <w:sz w:val="20"/>
                <w:szCs w:val="20"/>
                <w:lang w:bidi="ar"/>
              </w:rPr>
              <w:t xml:space="preserve">434,191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bCs/>
                <w:kern w:val="0"/>
                <w:sz w:val="20"/>
                <w:szCs w:val="20"/>
                <w:lang w:bidi="ar"/>
              </w:rPr>
            </w:pPr>
            <w:r>
              <w:rPr>
                <w:rFonts w:hint="eastAsia" w:ascii="Times New Roman" w:hAnsi="Times New Roman" w:eastAsia="宋体" w:cs="Times New Roman"/>
                <w:b/>
                <w:bCs/>
                <w:kern w:val="0"/>
                <w:sz w:val="20"/>
                <w:szCs w:val="20"/>
                <w:lang w:val="en-US" w:eastAsia="zh-CN" w:bidi="ar"/>
              </w:rPr>
              <w:t>240</w:t>
            </w:r>
            <w:r>
              <w:rPr>
                <w:rFonts w:hint="eastAsia" w:ascii="Times New Roman" w:hAnsi="Times New Roman" w:eastAsia="宋体" w:cs="Times New Roman"/>
                <w:b/>
                <w:bCs/>
                <w:kern w:val="0"/>
                <w:sz w:val="20"/>
                <w:szCs w:val="20"/>
                <w:lang w:bidi="ar"/>
              </w:rPr>
              <w:t>,9</w:t>
            </w:r>
            <w:r>
              <w:rPr>
                <w:rFonts w:hint="eastAsia" w:ascii="Times New Roman" w:hAnsi="Times New Roman" w:eastAsia="宋体" w:cs="Times New Roman"/>
                <w:b/>
                <w:bCs/>
                <w:kern w:val="0"/>
                <w:sz w:val="20"/>
                <w:szCs w:val="20"/>
                <w:lang w:val="en-US" w:eastAsia="zh-CN" w:bidi="ar"/>
              </w:rPr>
              <w:t>18</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bCs/>
                <w:kern w:val="0"/>
                <w:sz w:val="20"/>
                <w:szCs w:val="20"/>
                <w:lang w:bidi="ar"/>
              </w:rPr>
            </w:pPr>
            <w:r>
              <w:rPr>
                <w:rFonts w:hint="eastAsia" w:ascii="Times New Roman" w:hAnsi="Times New Roman" w:eastAsia="宋体" w:cs="Times New Roman"/>
                <w:b/>
                <w:bCs/>
                <w:kern w:val="0"/>
                <w:sz w:val="20"/>
                <w:szCs w:val="20"/>
                <w:lang w:val="en-US" w:eastAsia="zh-CN" w:bidi="ar"/>
              </w:rPr>
              <w:t>675,109</w:t>
            </w:r>
          </w:p>
        </w:tc>
      </w:tr>
      <w:tr>
        <w:tblPrEx>
          <w:tblCellMar>
            <w:top w:w="0" w:type="dxa"/>
            <w:left w:w="0" w:type="dxa"/>
            <w:bottom w:w="0" w:type="dxa"/>
            <w:right w:w="0" w:type="dxa"/>
          </w:tblCellMar>
        </w:tblPrEx>
        <w:trPr>
          <w:trHeight w:val="48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黑体" w:cs="黑体"/>
                <w:sz w:val="22"/>
                <w:szCs w:val="22"/>
              </w:rPr>
            </w:pPr>
            <w:r>
              <w:rPr>
                <w:rFonts w:hint="eastAsia" w:ascii="Times New Roman" w:hAnsi="Times New Roman" w:eastAsia="黑体" w:cs="黑体"/>
                <w:kern w:val="0"/>
                <w:sz w:val="20"/>
                <w:szCs w:val="20"/>
                <w:lang w:bidi="ar"/>
              </w:rPr>
              <w:t>本级收入合计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bCs/>
                <w:sz w:val="22"/>
                <w:szCs w:val="22"/>
              </w:rPr>
            </w:pPr>
            <w:r>
              <w:rPr>
                <w:rFonts w:hint="eastAsia" w:ascii="Times New Roman" w:hAnsi="Times New Roman" w:eastAsia="宋体" w:cs="Times New Roman"/>
                <w:color w:val="000000"/>
                <w:kern w:val="0"/>
                <w:sz w:val="20"/>
                <w:szCs w:val="20"/>
                <w:lang w:bidi="ar"/>
              </w:rPr>
              <w:t>18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sz w:val="22"/>
                <w:szCs w:val="22"/>
              </w:rPr>
            </w:pPr>
            <w:r>
              <w:rPr>
                <w:rFonts w:hint="eastAsia" w:ascii="Times New Roman" w:hAnsi="Times New Roman" w:eastAsia="宋体" w:cs="Times New Roman"/>
                <w:color w:val="000000"/>
                <w:kern w:val="0"/>
                <w:sz w:val="20"/>
                <w:szCs w:val="20"/>
                <w:lang w:bidi="ar"/>
              </w:rPr>
              <w:t>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黑体" w:cs="黑体"/>
                <w:sz w:val="22"/>
                <w:szCs w:val="22"/>
              </w:rPr>
            </w:pPr>
            <w:r>
              <w:rPr>
                <w:rFonts w:hint="eastAsia" w:ascii="Times New Roman" w:hAnsi="Times New Roman" w:eastAsia="黑体" w:cs="黑体"/>
                <w:kern w:val="0"/>
                <w:sz w:val="20"/>
                <w:szCs w:val="20"/>
                <w:lang w:bidi="ar"/>
              </w:rPr>
              <w:t>本级支出合计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sz w:val="22"/>
                <w:szCs w:val="22"/>
              </w:rPr>
            </w:pPr>
            <w:r>
              <w:rPr>
                <w:rFonts w:ascii="Times New Roman" w:hAnsi="Times New Roman" w:eastAsia="宋体" w:cs="Times New Roman"/>
                <w:color w:val="000000"/>
                <w:kern w:val="0"/>
                <w:sz w:val="20"/>
                <w:szCs w:val="20"/>
                <w:lang w:bidi="ar"/>
              </w:rPr>
              <w:t xml:space="preserve">344,375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
                <w:sz w:val="22"/>
                <w:szCs w:val="22"/>
                <w:lang w:val="en-US" w:eastAsia="zh-CN"/>
              </w:rPr>
            </w:pPr>
            <w:r>
              <w:rPr>
                <w:rFonts w:hint="eastAsia" w:ascii="Times New Roman" w:hAnsi="Times New Roman" w:eastAsia="宋体" w:cs="Times New Roman"/>
                <w:sz w:val="20"/>
                <w:szCs w:val="20"/>
              </w:rPr>
              <w:t>16,0</w:t>
            </w:r>
            <w:r>
              <w:rPr>
                <w:rFonts w:hint="eastAsia" w:ascii="Times New Roman" w:hAnsi="Times New Roman" w:eastAsia="宋体" w:cs="Times New Roman"/>
                <w:sz w:val="20"/>
                <w:szCs w:val="20"/>
                <w:lang w:val="en-US" w:eastAsia="zh-CN"/>
              </w:rPr>
              <w:t>18</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360</w:t>
            </w:r>
            <w:r>
              <w:rPr>
                <w:rFonts w:hint="eastAsia"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val="en-US" w:eastAsia="zh-CN" w:bidi="ar"/>
              </w:rPr>
              <w:t>393</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一、农网还贷资金收入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一、文化旅游体育与传媒支出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二、国家电影事业发展专项资金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二、社会保障和就业支出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147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147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三、国有土地收益基金收入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三、城乡社区支出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325</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44</w:t>
            </w:r>
            <w:r>
              <w:rPr>
                <w:rFonts w:hint="eastAsia" w:ascii="Times New Roman" w:hAnsi="Times New Roman" w:eastAsia="宋体" w:cs="Times New Roman"/>
                <w:color w:val="000000"/>
                <w:kern w:val="0"/>
                <w:sz w:val="20"/>
                <w:szCs w:val="20"/>
                <w:lang w:bidi="ar"/>
              </w:rPr>
              <w:t>0</w:t>
            </w:r>
            <w:r>
              <w:rPr>
                <w:rFonts w:ascii="Times New Roman" w:hAnsi="Times New Roman" w:eastAsia="宋体" w:cs="Times New Roman"/>
                <w:color w:val="000000"/>
                <w:kern w:val="0"/>
                <w:sz w:val="20"/>
                <w:szCs w:val="20"/>
                <w:lang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-126</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325</w:t>
            </w:r>
            <w:r>
              <w:rPr>
                <w:rFonts w:hint="eastAsia" w:ascii="Times New Roman" w:hAnsi="Times New Roman" w:eastAsia="宋体" w:cs="Times New Roman"/>
                <w:color w:val="000000"/>
                <w:kern w:val="0"/>
                <w:sz w:val="20"/>
                <w:szCs w:val="20"/>
                <w:lang w:bidi="ar"/>
              </w:rPr>
              <w:t>,314</w:t>
            </w:r>
            <w:r>
              <w:rPr>
                <w:rFonts w:ascii="Times New Roman" w:hAnsi="Times New Roman" w:eastAsia="宋体" w:cs="Times New Roman"/>
                <w:color w:val="000000"/>
                <w:kern w:val="0"/>
                <w:sz w:val="20"/>
                <w:szCs w:val="20"/>
                <w:lang w:bidi="ar"/>
              </w:rPr>
              <w:t xml:space="preserve">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四、农业土地开发资金收入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四、农林水支出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1,841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1,841 </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五、国有土地使用权出让收入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五、交通运输支出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六、大中型水库库区基金收入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六、其他支出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3,706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r>
              <w:rPr>
                <w:rFonts w:hint="eastAsia" w:ascii="Times New Roman" w:hAnsi="Times New Roman" w:eastAsia="宋体" w:cs="Times New Roman"/>
                <w:sz w:val="20"/>
                <w:szCs w:val="20"/>
              </w:rPr>
              <w:t>6,0</w:t>
            </w:r>
            <w:r>
              <w:rPr>
                <w:rFonts w:hint="eastAsia" w:ascii="Times New Roman" w:hAnsi="Times New Roman" w:eastAsia="宋体" w:cs="Times New Roman"/>
                <w:sz w:val="20"/>
                <w:szCs w:val="20"/>
                <w:lang w:val="en-US" w:eastAsia="zh-CN"/>
              </w:rPr>
              <w:t>18</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hint="eastAsia" w:ascii="Times New Roman" w:hAnsi="Times New Roman" w:eastAsia="宋体" w:cs="Times New Roman"/>
                <w:color w:val="000000"/>
                <w:kern w:val="0"/>
                <w:sz w:val="20"/>
                <w:szCs w:val="20"/>
                <w:lang w:val="en-US" w:eastAsia="zh-CN" w:bidi="ar"/>
              </w:rPr>
              <w:t>19</w:t>
            </w:r>
            <w:r>
              <w:rPr>
                <w:rFonts w:hint="eastAsia" w:ascii="Times New Roman" w:hAnsi="Times New Roman" w:eastAsia="宋体" w:cs="Times New Roman"/>
                <w:color w:val="000000"/>
                <w:kern w:val="0"/>
                <w:sz w:val="20"/>
                <w:szCs w:val="20"/>
                <w:lang w:bidi="ar"/>
              </w:rPr>
              <w:t>,7</w:t>
            </w:r>
            <w:r>
              <w:rPr>
                <w:rFonts w:hint="eastAsia" w:ascii="Times New Roman" w:hAnsi="Times New Roman" w:eastAsia="宋体" w:cs="Times New Roman"/>
                <w:color w:val="000000"/>
                <w:kern w:val="0"/>
                <w:sz w:val="20"/>
                <w:szCs w:val="20"/>
                <w:lang w:val="en-US" w:eastAsia="zh-CN" w:bidi="ar"/>
              </w:rPr>
              <w:t>24</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七、彩票公益金收入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七、债务付息支出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ascii="Times New Roman" w:hAnsi="Times New Roman" w:eastAsia="宋体" w:cs="Times New Roman"/>
                <w:color w:val="000000"/>
                <w:sz w:val="20"/>
                <w:szCs w:val="20"/>
              </w:rPr>
              <w:t>13</w:t>
            </w:r>
            <w:r>
              <w:rPr>
                <w:rFonts w:hint="eastAsia" w:ascii="Times New Roman" w:hAnsi="Times New Roman" w:eastAsia="宋体" w:cs="Times New Roman"/>
                <w:color w:val="000000"/>
                <w:sz w:val="20"/>
                <w:szCs w:val="20"/>
              </w:rPr>
              <w:t>,</w:t>
            </w:r>
            <w:r>
              <w:rPr>
                <w:rFonts w:ascii="Times New Roman" w:hAnsi="Times New Roman" w:eastAsia="宋体" w:cs="Times New Roman"/>
                <w:color w:val="000000"/>
                <w:sz w:val="20"/>
                <w:szCs w:val="20"/>
              </w:rPr>
              <w:t>233</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126</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ascii="Times New Roman" w:hAnsi="Times New Roman" w:eastAsia="宋体" w:cs="Times New Roman"/>
                <w:color w:val="000000"/>
                <w:sz w:val="20"/>
                <w:szCs w:val="20"/>
              </w:rPr>
              <w:t>13</w:t>
            </w:r>
            <w:r>
              <w:rPr>
                <w:rFonts w:hint="eastAsia" w:ascii="Times New Roman" w:hAnsi="Times New Roman" w:eastAsia="宋体" w:cs="Times New Roman"/>
                <w:color w:val="000000"/>
                <w:sz w:val="20"/>
                <w:szCs w:val="20"/>
              </w:rPr>
              <w:t>,359</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八、小型水库移民扶助基金收入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八、债务发行费用支出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ascii="Times New Roman" w:hAnsi="Times New Roman" w:eastAsia="宋体" w:cs="Times New Roman"/>
                <w:color w:val="000000"/>
                <w:sz w:val="20"/>
                <w:szCs w:val="20"/>
              </w:rPr>
              <w:t>8</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r>
              <w:rPr>
                <w:rFonts w:ascii="Times New Roman" w:hAnsi="Times New Roman" w:eastAsia="宋体" w:cs="Times New Roman"/>
                <w:color w:val="000000"/>
                <w:sz w:val="20"/>
                <w:szCs w:val="20"/>
              </w:rPr>
              <w:t>8</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九、污水处理费收入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宋体"/>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十、彩票发行机构和彩票销售机构的业务费用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宋体"/>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十一、城市基础设施配套费收入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b/>
                <w:bCs/>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宋体"/>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Times New Roman" w:hAnsi="Times New Roman" w:eastAsia="宋体" w:cs="宋体"/>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ascii="Times New Roman" w:hAnsi="Times New Roman" w:eastAsia="宋体" w:cs="Times New Roman"/>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4"/>
              </w:rPr>
            </w:pP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黑体" w:cs="黑体"/>
                <w:sz w:val="18"/>
                <w:szCs w:val="18"/>
              </w:rPr>
            </w:pPr>
            <w:r>
              <w:rPr>
                <w:rFonts w:hint="eastAsia" w:ascii="Times New Roman" w:hAnsi="Times New Roman" w:eastAsia="黑体" w:cs="黑体"/>
                <w:kern w:val="0"/>
                <w:sz w:val="20"/>
                <w:szCs w:val="20"/>
                <w:lang w:bidi="ar"/>
              </w:rPr>
              <w:t>转移性收入合计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sz w:val="22"/>
                <w:szCs w:val="22"/>
              </w:rPr>
            </w:pPr>
            <w:r>
              <w:rPr>
                <w:rFonts w:ascii="Times New Roman" w:hAnsi="Times New Roman" w:eastAsia="宋体" w:cs="Times New Roman"/>
                <w:b/>
                <w:bCs/>
                <w:color w:val="000000"/>
                <w:kern w:val="0"/>
                <w:sz w:val="20"/>
                <w:szCs w:val="20"/>
                <w:lang w:bidi="ar"/>
              </w:rPr>
              <w:t xml:space="preserve">434,191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bCs/>
                <w:color w:val="000000"/>
                <w:sz w:val="20"/>
                <w:szCs w:val="20"/>
              </w:rPr>
            </w:pPr>
            <w:r>
              <w:rPr>
                <w:rFonts w:hint="eastAsia" w:ascii="Times New Roman" w:hAnsi="Times New Roman" w:eastAsia="宋体" w:cs="Times New Roman"/>
                <w:b/>
                <w:bCs/>
                <w:kern w:val="0"/>
                <w:sz w:val="20"/>
                <w:szCs w:val="20"/>
                <w:lang w:bidi="ar"/>
              </w:rPr>
              <w:t>240,900</w:t>
            </w:r>
            <w:r>
              <w:rPr>
                <w:rFonts w:ascii="Times New Roman" w:hAnsi="Times New Roman" w:eastAsia="宋体" w:cs="Times New Roman"/>
                <w:b/>
                <w:bCs/>
                <w:color w:val="000000"/>
                <w:kern w:val="0"/>
                <w:sz w:val="20"/>
                <w:szCs w:val="20"/>
                <w:lang w:bidi="ar"/>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sz w:val="22"/>
                <w:szCs w:val="22"/>
              </w:rPr>
            </w:pPr>
            <w:r>
              <w:rPr>
                <w:rFonts w:hint="eastAsia" w:ascii="Times New Roman" w:hAnsi="Times New Roman" w:eastAsia="宋体" w:cs="Times New Roman"/>
                <w:b/>
                <w:bCs/>
                <w:color w:val="000000"/>
                <w:kern w:val="0"/>
                <w:sz w:val="20"/>
                <w:szCs w:val="20"/>
                <w:lang w:bidi="ar"/>
              </w:rPr>
              <w:t>675</w:t>
            </w:r>
            <w:r>
              <w:rPr>
                <w:rFonts w:ascii="Times New Roman" w:hAnsi="Times New Roman" w:eastAsia="宋体" w:cs="Times New Roman"/>
                <w:b/>
                <w:bCs/>
                <w:color w:val="000000"/>
                <w:kern w:val="0"/>
                <w:sz w:val="20"/>
                <w:szCs w:val="20"/>
                <w:lang w:bidi="ar"/>
              </w:rPr>
              <w:t>,</w:t>
            </w:r>
            <w:r>
              <w:rPr>
                <w:rFonts w:hint="eastAsia" w:ascii="Times New Roman" w:hAnsi="Times New Roman" w:eastAsia="宋体" w:cs="Times New Roman"/>
                <w:b/>
                <w:bCs/>
                <w:color w:val="000000"/>
                <w:kern w:val="0"/>
                <w:sz w:val="20"/>
                <w:szCs w:val="20"/>
                <w:lang w:bidi="ar"/>
              </w:rPr>
              <w:t>091</w:t>
            </w:r>
            <w:r>
              <w:rPr>
                <w:rFonts w:ascii="Times New Roman" w:hAnsi="Times New Roman" w:eastAsia="宋体" w:cs="Times New Roman"/>
                <w:b/>
                <w:bCs/>
                <w:kern w:val="0"/>
                <w:sz w:val="20"/>
                <w:szCs w:val="20"/>
                <w:lang w:bidi="ar"/>
              </w:rPr>
              <w:t xml:space="preserve">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黑体" w:cs="黑体"/>
                <w:sz w:val="18"/>
                <w:szCs w:val="18"/>
              </w:rPr>
            </w:pPr>
            <w:r>
              <w:rPr>
                <w:rFonts w:hint="eastAsia" w:ascii="Times New Roman" w:hAnsi="Times New Roman" w:eastAsia="黑体" w:cs="黑体"/>
                <w:kern w:val="0"/>
                <w:sz w:val="20"/>
                <w:szCs w:val="20"/>
                <w:lang w:bidi="ar"/>
              </w:rPr>
              <w:t>转移性支出合计</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b/>
                <w:sz w:val="22"/>
                <w:szCs w:val="22"/>
              </w:rPr>
            </w:pPr>
            <w:r>
              <w:rPr>
                <w:rFonts w:ascii="Times New Roman" w:hAnsi="Times New Roman" w:eastAsia="宋体" w:cs="Times New Roman"/>
                <w:b/>
                <w:color w:val="000000"/>
                <w:kern w:val="0"/>
                <w:sz w:val="20"/>
                <w:szCs w:val="20"/>
                <w:lang w:bidi="ar"/>
              </w:rPr>
              <w:t xml:space="preserve">89,816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b/>
                <w:bCs/>
                <w:color w:val="000000"/>
                <w:kern w:val="0"/>
                <w:sz w:val="20"/>
                <w:szCs w:val="20"/>
                <w:lang w:bidi="ar"/>
              </w:rPr>
              <w:t>224,900</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sz w:val="22"/>
                <w:szCs w:val="22"/>
              </w:rPr>
            </w:pPr>
            <w:r>
              <w:rPr>
                <w:rFonts w:hint="eastAsia" w:ascii="Times New Roman" w:hAnsi="Times New Roman" w:eastAsia="宋体" w:cs="Times New Roman"/>
                <w:b/>
                <w:color w:val="000000"/>
                <w:kern w:val="0"/>
                <w:sz w:val="20"/>
                <w:szCs w:val="20"/>
                <w:lang w:bidi="ar"/>
              </w:rPr>
              <w:t>314,716</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一、上级补助收入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303,639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303,639</w:t>
            </w:r>
            <w:r>
              <w:rPr>
                <w:rFonts w:ascii="Times New Roman" w:hAnsi="Times New Roman" w:eastAsia="宋体" w:cs="Times New Roman"/>
                <w:kern w:val="0"/>
                <w:sz w:val="20"/>
                <w:szCs w:val="20"/>
                <w:lang w:bidi="ar"/>
              </w:rPr>
              <w:t xml:space="preserve">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一、上解支出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kern w:val="0"/>
                <w:sz w:val="20"/>
                <w:szCs w:val="20"/>
                <w:lang w:bidi="ar"/>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二、债务转贷收入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rPr>
            </w:pPr>
            <w:r>
              <w:rPr>
                <w:rFonts w:hint="eastAsia" w:ascii="Times New Roman" w:hAnsi="Times New Roman" w:eastAsia="宋体" w:cs="Times New Roman"/>
                <w:kern w:val="0"/>
                <w:sz w:val="20"/>
                <w:szCs w:val="20"/>
                <w:lang w:bidi="ar"/>
              </w:rPr>
              <w:t>240,900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240,900</w:t>
            </w:r>
            <w:r>
              <w:rPr>
                <w:rFonts w:ascii="Times New Roman" w:hAnsi="Times New Roman" w:eastAsia="宋体" w:cs="Times New Roman"/>
                <w:kern w:val="0"/>
                <w:sz w:val="20"/>
                <w:szCs w:val="20"/>
                <w:lang w:bidi="ar"/>
              </w:rPr>
              <w:t xml:space="preserve"> </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二、债务还本支出</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224,900</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kern w:val="0"/>
                <w:sz w:val="20"/>
                <w:szCs w:val="20"/>
                <w:lang w:bidi="ar"/>
              </w:rPr>
            </w:pPr>
            <w:r>
              <w:rPr>
                <w:rFonts w:hint="eastAsia" w:ascii="Times New Roman" w:hAnsi="Times New Roman" w:eastAsia="宋体" w:cs="Times New Roman"/>
                <w:color w:val="000000"/>
                <w:kern w:val="0"/>
                <w:sz w:val="20"/>
                <w:szCs w:val="20"/>
                <w:lang w:bidi="ar"/>
              </w:rPr>
              <w:t>224,900</w:t>
            </w:r>
          </w:p>
        </w:tc>
      </w:tr>
      <w:tr>
        <w:tblPrEx>
          <w:tblCellMar>
            <w:top w:w="0" w:type="dxa"/>
            <w:left w:w="0" w:type="dxa"/>
            <w:bottom w:w="0" w:type="dxa"/>
            <w:right w:w="0" w:type="dxa"/>
          </w:tblCellMar>
        </w:tblPrEx>
        <w:trPr>
          <w:trHeight w:val="90"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三、调入资金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20"/>
                <w:szCs w:val="20"/>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三、调出资金</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lang w:bidi="ar"/>
              </w:rPr>
              <w:t xml:space="preserve">89,816 </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kern w:val="0"/>
                <w:sz w:val="20"/>
                <w:szCs w:val="20"/>
                <w:lang w:bidi="ar"/>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b/>
                <w:kern w:val="0"/>
                <w:sz w:val="20"/>
                <w:szCs w:val="20"/>
                <w:lang w:bidi="ar"/>
              </w:rPr>
            </w:pPr>
            <w:r>
              <w:rPr>
                <w:rFonts w:ascii="Times New Roman" w:hAnsi="Times New Roman" w:eastAsia="宋体" w:cs="Times New Roman"/>
                <w:color w:val="000000"/>
                <w:kern w:val="0"/>
                <w:sz w:val="20"/>
                <w:szCs w:val="20"/>
                <w:lang w:bidi="ar"/>
              </w:rPr>
              <w:t>89,816</w:t>
            </w:r>
          </w:p>
        </w:tc>
      </w:tr>
      <w:tr>
        <w:tblPrEx>
          <w:tblCellMar>
            <w:top w:w="0" w:type="dxa"/>
            <w:left w:w="0" w:type="dxa"/>
            <w:bottom w:w="0" w:type="dxa"/>
            <w:right w:w="0" w:type="dxa"/>
          </w:tblCellMar>
        </w:tblPrEx>
        <w:trPr>
          <w:trHeight w:val="402" w:hRule="atLeast"/>
          <w:jc w:val="center"/>
        </w:trPr>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20"/>
                <w:szCs w:val="20"/>
                <w:lang w:bidi="ar"/>
              </w:rPr>
              <w:t>四、上年结转</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130,552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130,552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20"/>
                <w:szCs w:val="20"/>
                <w:lang w:bidi="ar"/>
              </w:rPr>
              <w:t>四、结转下年</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702" w:hRule="atLeast"/>
          <w:jc w:val="center"/>
        </w:trPr>
        <w:tc>
          <w:tcPr>
            <w:tcW w:w="9535" w:type="dxa"/>
            <w:gridSpan w:val="8"/>
            <w:tcBorders>
              <w:top w:val="nil"/>
              <w:left w:val="nil"/>
              <w:bottom w:val="nil"/>
              <w:right w:val="nil"/>
            </w:tcBorders>
            <w:shd w:val="clear" w:color="auto" w:fill="auto"/>
            <w:tcMar>
              <w:top w:w="15" w:type="dxa"/>
              <w:left w:w="15" w:type="dxa"/>
              <w:right w:w="15" w:type="dxa"/>
            </w:tcMar>
            <w:vAlign w:val="center"/>
          </w:tcPr>
          <w:p>
            <w:pPr>
              <w:widowControl/>
              <w:spacing w:line="360" w:lineRule="exact"/>
              <w:jc w:val="left"/>
              <w:rPr>
                <w:rFonts w:ascii="Times New Roman" w:hAnsi="Times New Roman" w:eastAsia="方正仿宋_GBK" w:cs="方正仿宋_GBK"/>
                <w:color w:val="000000"/>
                <w:sz w:val="28"/>
                <w:szCs w:val="28"/>
              </w:rPr>
            </w:pPr>
            <w:r>
              <w:rPr>
                <w:rFonts w:hint="eastAsia" w:ascii="Times New Roman" w:hAnsi="Times New Roman" w:eastAsia="宋体" w:cs="宋体"/>
                <w:color w:val="000000"/>
                <w:kern w:val="0"/>
                <w:sz w:val="20"/>
                <w:szCs w:val="20"/>
                <w:lang w:bidi="ar"/>
              </w:rPr>
              <w:t>注：1.本表直观反映2023年政府性基金预算收入与支出的平衡关系。</w:t>
            </w:r>
            <w:r>
              <w:rPr>
                <w:rFonts w:hint="eastAsia" w:ascii="Times New Roman" w:hAnsi="Times New Roman" w:eastAsia="宋体" w:cs="宋体"/>
                <w:color w:val="000000"/>
                <w:kern w:val="0"/>
                <w:sz w:val="20"/>
                <w:szCs w:val="20"/>
                <w:lang w:bidi="ar"/>
              </w:rPr>
              <w:br w:type="textWrapping"/>
            </w:r>
            <w:r>
              <w:rPr>
                <w:rFonts w:hint="eastAsia" w:ascii="Times New Roman" w:hAnsi="Times New Roman" w:eastAsia="宋体" w:cs="宋体"/>
                <w:color w:val="000000"/>
                <w:kern w:val="0"/>
                <w:sz w:val="20"/>
                <w:szCs w:val="20"/>
                <w:lang w:bidi="ar"/>
              </w:rPr>
              <w:t xml:space="preserve">    2.收入总计（本级收入合计+转移性收入合计）=支出总计（本级支出合计+转移性支出合计）。</w:t>
            </w:r>
          </w:p>
        </w:tc>
      </w:tr>
    </w:tbl>
    <w:p>
      <w:pPr>
        <w:pStyle w:val="4"/>
        <w:rPr>
          <w:rFonts w:ascii="Times New Roman" w:hAnsi="Times New Roman" w:eastAsia="方正仿宋_GBK" w:cs="Times New Roman"/>
          <w:sz w:val="32"/>
          <w:szCs w:val="32"/>
        </w:rPr>
      </w:pPr>
    </w:p>
    <w:tbl>
      <w:tblPr>
        <w:tblStyle w:val="10"/>
        <w:tblW w:w="8780" w:type="dxa"/>
        <w:tblInd w:w="-306" w:type="dxa"/>
        <w:tblLayout w:type="fixed"/>
        <w:tblCellMar>
          <w:top w:w="0" w:type="dxa"/>
          <w:left w:w="0" w:type="dxa"/>
          <w:bottom w:w="0" w:type="dxa"/>
          <w:right w:w="0" w:type="dxa"/>
        </w:tblCellMar>
      </w:tblPr>
      <w:tblGrid>
        <w:gridCol w:w="5080"/>
        <w:gridCol w:w="1290"/>
        <w:gridCol w:w="783"/>
        <w:gridCol w:w="400"/>
        <w:gridCol w:w="1227"/>
      </w:tblGrid>
      <w:tr>
        <w:tblPrEx>
          <w:tblCellMar>
            <w:top w:w="0" w:type="dxa"/>
            <w:left w:w="0" w:type="dxa"/>
            <w:bottom w:w="0" w:type="dxa"/>
            <w:right w:w="0" w:type="dxa"/>
          </w:tblCellMar>
        </w:tblPrEx>
        <w:trPr>
          <w:trHeight w:val="1299" w:hRule="atLeast"/>
        </w:trPr>
        <w:tc>
          <w:tcPr>
            <w:tcW w:w="8780" w:type="dxa"/>
            <w:gridSpan w:val="5"/>
            <w:tcBorders>
              <w:top w:val="nil"/>
              <w:left w:val="nil"/>
              <w:bottom w:val="nil"/>
              <w:right w:val="nil"/>
            </w:tcBorders>
            <w:shd w:val="clear" w:color="auto" w:fill="auto"/>
            <w:tcMar>
              <w:top w:w="15" w:type="dxa"/>
              <w:left w:w="15" w:type="dxa"/>
              <w:right w:w="15" w:type="dxa"/>
            </w:tcMar>
            <w:vAlign w:val="center"/>
          </w:tcPr>
          <w:p>
            <w:pPr>
              <w:widowControl/>
              <w:textAlignment w:val="center"/>
              <w:rPr>
                <w:rFonts w:ascii="Times New Roman" w:hAnsi="Times New Roman" w:eastAsia="方正黑体_GBK" w:cs="方正黑体_GBK"/>
                <w:color w:val="000000"/>
                <w:kern w:val="0"/>
                <w:sz w:val="28"/>
                <w:szCs w:val="28"/>
                <w:lang w:bidi="ar"/>
              </w:rPr>
            </w:pPr>
            <w:r>
              <w:rPr>
                <w:rFonts w:hint="eastAsia" w:ascii="Times New Roman" w:hAnsi="Times New Roman" w:eastAsia="方正黑体_GBK" w:cs="方正黑体_GBK"/>
                <w:color w:val="000000"/>
                <w:kern w:val="0"/>
                <w:sz w:val="28"/>
                <w:szCs w:val="28"/>
                <w:lang w:bidi="ar"/>
              </w:rPr>
              <w:t>表6</w:t>
            </w:r>
          </w:p>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 xml:space="preserve">2023年区级政府性基金预算支出调整预算表 </w:t>
            </w:r>
          </w:p>
        </w:tc>
      </w:tr>
      <w:tr>
        <w:tblPrEx>
          <w:tblCellMar>
            <w:top w:w="0" w:type="dxa"/>
            <w:left w:w="0" w:type="dxa"/>
            <w:bottom w:w="0" w:type="dxa"/>
            <w:right w:w="0" w:type="dxa"/>
          </w:tblCellMar>
        </w:tblPrEx>
        <w:trPr>
          <w:trHeight w:val="336" w:hRule="atLeast"/>
        </w:trPr>
        <w:tc>
          <w:tcPr>
            <w:tcW w:w="508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Times New Roman" w:hAnsi="Times New Roman" w:eastAsia="宋体" w:cs="宋体"/>
                <w:color w:val="000000"/>
                <w:sz w:val="22"/>
                <w:szCs w:val="22"/>
              </w:rPr>
            </w:pPr>
          </w:p>
        </w:tc>
        <w:tc>
          <w:tcPr>
            <w:tcW w:w="1290"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宋体"/>
                <w:color w:val="000000"/>
                <w:sz w:val="22"/>
                <w:szCs w:val="22"/>
              </w:rPr>
            </w:pPr>
          </w:p>
        </w:tc>
        <w:tc>
          <w:tcPr>
            <w:tcW w:w="783"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宋体"/>
                <w:color w:val="000000"/>
                <w:sz w:val="22"/>
                <w:szCs w:val="22"/>
              </w:rPr>
            </w:pPr>
          </w:p>
        </w:tc>
        <w:tc>
          <w:tcPr>
            <w:tcW w:w="1627" w:type="dxa"/>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单位：万元</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黑体" w:cs="黑体"/>
                <w:color w:val="000000"/>
                <w:sz w:val="22"/>
                <w:szCs w:val="22"/>
                <w:lang w:eastAsia="zh-CN"/>
              </w:rPr>
            </w:pPr>
            <w:r>
              <w:rPr>
                <w:rFonts w:hint="eastAsia" w:ascii="Times New Roman" w:hAnsi="Times New Roman" w:eastAsia="黑体" w:cs="黑体"/>
                <w:color w:val="000000"/>
                <w:kern w:val="0"/>
                <w:sz w:val="22"/>
                <w:szCs w:val="22"/>
                <w:lang w:eastAsia="zh-CN" w:bidi="ar"/>
              </w:rPr>
              <w:t>科</w:t>
            </w:r>
            <w:r>
              <w:rPr>
                <w:rFonts w:hint="eastAsia" w:ascii="Times New Roman" w:hAnsi="Times New Roman" w:eastAsia="黑体" w:cs="黑体"/>
                <w:color w:val="000000"/>
                <w:kern w:val="0"/>
                <w:sz w:val="22"/>
                <w:szCs w:val="22"/>
                <w:lang w:val="en-US" w:eastAsia="zh-CN" w:bidi="ar"/>
              </w:rPr>
              <w:t xml:space="preserve">          </w:t>
            </w:r>
            <w:r>
              <w:rPr>
                <w:rFonts w:hint="eastAsia" w:ascii="Times New Roman" w:hAnsi="Times New Roman" w:eastAsia="黑体" w:cs="黑体"/>
                <w:color w:val="000000"/>
                <w:kern w:val="0"/>
                <w:sz w:val="22"/>
                <w:szCs w:val="22"/>
                <w:lang w:eastAsia="zh-CN" w:bidi="ar"/>
              </w:rPr>
              <w:t>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sz w:val="22"/>
                <w:szCs w:val="22"/>
              </w:rPr>
            </w:pPr>
            <w:r>
              <w:rPr>
                <w:rFonts w:hint="eastAsia" w:ascii="Times New Roman" w:hAnsi="Times New Roman" w:eastAsia="黑体" w:cs="黑体"/>
                <w:color w:val="000000"/>
                <w:kern w:val="0"/>
                <w:sz w:val="22"/>
                <w:szCs w:val="22"/>
                <w:lang w:bidi="ar"/>
              </w:rPr>
              <w:t>预算数</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sz w:val="22"/>
                <w:szCs w:val="22"/>
              </w:rPr>
            </w:pPr>
            <w:r>
              <w:rPr>
                <w:rFonts w:hint="eastAsia" w:ascii="Times New Roman" w:hAnsi="Times New Roman" w:eastAsia="黑体" w:cs="黑体"/>
                <w:color w:val="000000"/>
                <w:kern w:val="0"/>
                <w:sz w:val="22"/>
                <w:szCs w:val="22"/>
                <w:lang w:bidi="ar"/>
              </w:rPr>
              <w:t>调整数</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sz w:val="22"/>
                <w:szCs w:val="22"/>
              </w:rPr>
            </w:pPr>
            <w:r>
              <w:rPr>
                <w:rFonts w:hint="eastAsia" w:ascii="Times New Roman" w:hAnsi="Times New Roman" w:eastAsia="黑体" w:cs="黑体"/>
                <w:color w:val="000000"/>
                <w:kern w:val="0"/>
                <w:sz w:val="22"/>
                <w:szCs w:val="22"/>
                <w:lang w:bidi="ar"/>
              </w:rPr>
              <w:t>调整预算数</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200" w:firstLineChars="1100"/>
              <w:jc w:val="left"/>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合</w:t>
            </w:r>
            <w:r>
              <w:rPr>
                <w:rFonts w:hint="eastAsia" w:ascii="Times New Roman" w:hAnsi="Times New Roman" w:eastAsia="黑体" w:cs="黑体"/>
                <w:color w:val="000000"/>
                <w:kern w:val="0"/>
                <w:sz w:val="20"/>
                <w:szCs w:val="20"/>
                <w:lang w:val="en-US" w:eastAsia="zh-CN" w:bidi="ar"/>
              </w:rPr>
              <w:t xml:space="preserve">   </w:t>
            </w:r>
            <w:r>
              <w:rPr>
                <w:rFonts w:hint="eastAsia" w:ascii="Times New Roman" w:hAnsi="Times New Roman" w:eastAsia="黑体" w:cs="黑体"/>
                <w:color w:val="000000"/>
                <w:kern w:val="0"/>
                <w:sz w:val="20"/>
                <w:szCs w:val="20"/>
                <w:lang w:bidi="ar"/>
              </w:rPr>
              <w:t>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color w:val="000000"/>
                <w:kern w:val="0"/>
                <w:sz w:val="20"/>
                <w:szCs w:val="20"/>
                <w:lang w:bidi="ar"/>
              </w:rPr>
              <w:t xml:space="preserve">344,375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
                <w:kern w:val="2"/>
                <w:sz w:val="22"/>
                <w:szCs w:val="22"/>
                <w:lang w:val="en-US" w:eastAsia="zh-CN" w:bidi="ar-SA"/>
              </w:rPr>
            </w:pPr>
            <w:r>
              <w:rPr>
                <w:rFonts w:hint="default" w:ascii="Times New Roman" w:hAnsi="Times New Roman" w:eastAsia="宋体" w:cs="Times New Roman"/>
                <w:sz w:val="20"/>
                <w:szCs w:val="20"/>
              </w:rPr>
              <w:t>16,0</w:t>
            </w:r>
            <w:r>
              <w:rPr>
                <w:rFonts w:hint="default" w:ascii="Times New Roman" w:hAnsi="Times New Roman" w:eastAsia="宋体" w:cs="Times New Roman"/>
                <w:sz w:val="20"/>
                <w:szCs w:val="20"/>
                <w:lang w:val="en-US" w:eastAsia="zh-CN"/>
              </w:rPr>
              <w:t>18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color w:val="000000"/>
                <w:kern w:val="0"/>
                <w:sz w:val="20"/>
                <w:szCs w:val="20"/>
                <w:u w:val="none"/>
                <w:lang w:val="en-US" w:eastAsia="zh-CN" w:bidi="ar"/>
              </w:rPr>
              <w:t>360,393</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文化旅游体育与传媒支出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旅游发展基金支出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地方旅游开发项目补助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社会保障和就业支出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147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147</w:t>
            </w:r>
          </w:p>
        </w:tc>
      </w:tr>
      <w:tr>
        <w:tblPrEx>
          <w:tblCellMar>
            <w:top w:w="0" w:type="dxa"/>
            <w:left w:w="0" w:type="dxa"/>
            <w:bottom w:w="0" w:type="dxa"/>
            <w:right w:w="0" w:type="dxa"/>
          </w:tblCellMar>
        </w:tblPrEx>
        <w:trPr>
          <w:trHeight w:val="417"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大中型水库移民后期扶持基金支出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147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147</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移民补助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147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147</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础设施建设和经济发展</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城乡社区支出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325,448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325322</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国有土地使用权出让收入安排的支出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320,909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-126</w:t>
            </w: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320783</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征地和拆迁补偿支出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132,523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132,523</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土地开发支出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城市建设支出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农村基础设施建设支出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43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43</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棚户区改造支出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农村社会事业支出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503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503</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其他国有土地使用权出让收入安排的支出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187,840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187,714</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城市基础设施配套费安排的支出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4,539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4,539</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城市公共设施</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4,250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4,250</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其他城市基础设施配套费安排的支出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289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289</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color w:val="000000"/>
                <w:kern w:val="0"/>
                <w:sz w:val="20"/>
                <w:szCs w:val="20"/>
                <w:lang w:bidi="ar"/>
              </w:rPr>
              <w:t xml:space="preserve">    棚户区改造专项债券收入安排的支出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征地和拆迁补偿支出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农林水支出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1,841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1,841</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黑体" w:cs="黑体"/>
                <w:color w:val="000000"/>
                <w:sz w:val="20"/>
                <w:szCs w:val="20"/>
              </w:rPr>
            </w:pPr>
            <w:r>
              <w:rPr>
                <w:rFonts w:hint="eastAsia" w:ascii="Times New Roman" w:hAnsi="Times New Roman" w:eastAsia="宋体" w:cs="宋体"/>
                <w:b/>
                <w:color w:val="000000"/>
                <w:kern w:val="0"/>
                <w:sz w:val="20"/>
                <w:szCs w:val="20"/>
                <w:lang w:bidi="ar"/>
              </w:rPr>
              <w:t xml:space="preserve">    三峡水库库区基金支出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黑体" w:cs="Times New Roman"/>
                <w:color w:val="000000"/>
                <w:sz w:val="20"/>
                <w:szCs w:val="20"/>
              </w:rPr>
            </w:pPr>
            <w:r>
              <w:rPr>
                <w:rFonts w:hint="default" w:ascii="Times New Roman" w:hAnsi="Times New Roman" w:eastAsia="宋体" w:cs="Times New Roman"/>
                <w:color w:val="000000"/>
                <w:kern w:val="0"/>
                <w:sz w:val="20"/>
                <w:szCs w:val="20"/>
                <w:lang w:bidi="ar"/>
              </w:rPr>
              <w:t xml:space="preserve">55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黑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黑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55</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基础设施建设和经济发展</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34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34</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解决移民遗留问题</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color w:val="000000"/>
                <w:kern w:val="0"/>
                <w:sz w:val="20"/>
                <w:szCs w:val="20"/>
                <w:lang w:eastAsia="zh-CN" w:bidi="ar"/>
              </w:rPr>
            </w:pPr>
            <w:r>
              <w:rPr>
                <w:rFonts w:hint="eastAsia" w:ascii="Times New Roman" w:hAnsi="Times New Roman" w:eastAsia="黑体" w:cs="黑体"/>
                <w:color w:val="000000"/>
                <w:kern w:val="0"/>
                <w:sz w:val="22"/>
                <w:szCs w:val="22"/>
                <w:lang w:eastAsia="zh-CN" w:bidi="ar"/>
              </w:rPr>
              <w:t>科</w:t>
            </w:r>
            <w:r>
              <w:rPr>
                <w:rFonts w:hint="eastAsia" w:ascii="Times New Roman" w:hAnsi="Times New Roman" w:eastAsia="黑体" w:cs="黑体"/>
                <w:color w:val="000000"/>
                <w:kern w:val="0"/>
                <w:sz w:val="22"/>
                <w:szCs w:val="22"/>
                <w:lang w:val="en-US" w:eastAsia="zh-CN" w:bidi="ar"/>
              </w:rPr>
              <w:t xml:space="preserve">          </w:t>
            </w:r>
            <w:r>
              <w:rPr>
                <w:rFonts w:hint="eastAsia" w:ascii="Times New Roman" w:hAnsi="Times New Roman" w:eastAsia="黑体" w:cs="黑体"/>
                <w:color w:val="000000"/>
                <w:kern w:val="0"/>
                <w:sz w:val="22"/>
                <w:szCs w:val="22"/>
                <w:lang w:eastAsia="zh-CN" w:bidi="ar"/>
              </w:rPr>
              <w:t>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黑体" w:cs="Times New Roman"/>
                <w:color w:val="000000"/>
                <w:kern w:val="0"/>
                <w:sz w:val="22"/>
                <w:szCs w:val="22"/>
                <w:lang w:bidi="ar"/>
              </w:rPr>
              <w:t>预算数</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黑体" w:cs="Times New Roman"/>
                <w:color w:val="000000"/>
                <w:kern w:val="0"/>
                <w:sz w:val="22"/>
                <w:szCs w:val="22"/>
                <w:lang w:bidi="ar"/>
              </w:rPr>
              <w:t>调整数</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黑体" w:cs="Times New Roman"/>
                <w:color w:val="000000"/>
                <w:kern w:val="0"/>
                <w:sz w:val="22"/>
                <w:szCs w:val="22"/>
                <w:lang w:bidi="ar"/>
              </w:rPr>
              <w:t>调整预算数</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其他三峡水库库区基金支出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20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国家重大水利工程建设基金安排的支出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1,786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1,786</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三峡后续工作</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1,786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1,786</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其他支出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3,706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val="en-US" w:eastAsia="zh-CN" w:bidi="ar"/>
              </w:rPr>
              <w:t>16,018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19,724</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其他政府性基金及对应专项债务收入安排的支出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其他地方自行试点项目收益专项债券收入安排的支出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16,018</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16,018</w:t>
            </w:r>
          </w:p>
        </w:tc>
      </w:tr>
      <w:tr>
        <w:tblPrEx>
          <w:tblCellMar>
            <w:top w:w="0" w:type="dxa"/>
            <w:left w:w="0" w:type="dxa"/>
            <w:bottom w:w="0" w:type="dxa"/>
            <w:right w:w="0" w:type="dxa"/>
          </w:tblCellMar>
        </w:tblPrEx>
        <w:trPr>
          <w:trHeight w:val="417"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b/>
                <w:color w:val="000000"/>
                <w:kern w:val="0"/>
                <w:sz w:val="20"/>
                <w:szCs w:val="20"/>
                <w:lang w:bidi="ar"/>
              </w:rPr>
              <w:t xml:space="preserve">    彩票发行销售机构业务费安排的支出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彩票市场调控资金支出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其他彩票发行销售机构业务费安排的支出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color w:val="000000"/>
                <w:kern w:val="0"/>
                <w:sz w:val="20"/>
                <w:szCs w:val="20"/>
                <w:lang w:bidi="ar"/>
              </w:rPr>
              <w:t xml:space="preserve">    彩票公益金安排的支出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3,706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3,706</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用于社会福利的彩票公益金支出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1,368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1,368</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用于体育事业的彩票公益金支出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2,126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2,126</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用于教育事业的彩票公益金支出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63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63</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用于残疾人事业的彩票公益金支出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83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83</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      用于城乡医疗救助的彩票公益金支出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用于其他社会公益事业的彩票公益金支出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66 </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66</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color w:val="000000"/>
                <w:kern w:val="0"/>
                <w:sz w:val="20"/>
                <w:szCs w:val="20"/>
                <w:lang w:bidi="ar"/>
              </w:rPr>
              <w:t xml:space="preserve">  债务付息支出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13,225</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13,351</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color w:val="000000"/>
                <w:kern w:val="0"/>
                <w:sz w:val="20"/>
                <w:szCs w:val="20"/>
                <w:lang w:bidi="ar"/>
              </w:rPr>
              <w:t xml:space="preserve">    地方政府专项债务付息支出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13,225</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13,351</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国有土地使用权出让金债务付息支出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2,369</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2,369</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土地储备专项债券付息支出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5,745</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5,745</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棚户区改造专项债券付息支出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338</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338</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其他地方自行试点项目收益专项债券付息支出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bCs/>
                <w:color w:val="000000"/>
                <w:sz w:val="20"/>
                <w:szCs w:val="20"/>
              </w:rPr>
              <w:t>4,773</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126</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4,899</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color w:val="000000"/>
                <w:kern w:val="0"/>
                <w:sz w:val="20"/>
                <w:szCs w:val="20"/>
                <w:lang w:bidi="ar"/>
              </w:rPr>
              <w:t xml:space="preserve"> 债务发行费支出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8</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b/>
                <w:bCs/>
                <w:color w:val="000000"/>
                <w:kern w:val="0"/>
                <w:sz w:val="20"/>
                <w:szCs w:val="20"/>
                <w:lang w:bidi="ar"/>
              </w:rPr>
              <w:t xml:space="preserve">   地方政府专项债务发行费用支出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8</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国有土地使用权出让金债务发行费用支出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00" w:firstLineChars="3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土地储备专项债券发行费用支出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8</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00" w:firstLineChars="3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棚户区改造专项债券发行费用支出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p>
        </w:tc>
      </w:tr>
      <w:tr>
        <w:tblPrEx>
          <w:tblCellMar>
            <w:top w:w="0" w:type="dxa"/>
            <w:left w:w="0" w:type="dxa"/>
            <w:bottom w:w="0" w:type="dxa"/>
            <w:right w:w="0" w:type="dxa"/>
          </w:tblCellMar>
        </w:tblPrEx>
        <w:trPr>
          <w:trHeight w:val="454" w:hRule="exact"/>
        </w:trPr>
        <w:tc>
          <w:tcPr>
            <w:tcW w:w="5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00" w:firstLineChars="200"/>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其他地方自行试点项目收益专项债券发行费用支出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bCs/>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Times New Roman" w:hAnsi="Times New Roman" w:eastAsia="宋体" w:cs="Times New Roman"/>
                <w:color w:val="000000"/>
                <w:kern w:val="0"/>
                <w:sz w:val="20"/>
                <w:szCs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color w:val="000000"/>
                <w:kern w:val="0"/>
                <w:sz w:val="20"/>
                <w:szCs w:val="20"/>
                <w:lang w:bidi="ar"/>
              </w:rPr>
            </w:pPr>
          </w:p>
        </w:tc>
      </w:tr>
    </w:tbl>
    <w:p>
      <w:pPr>
        <w:pStyle w:val="4"/>
        <w:spacing w:before="156" w:beforeLines="50"/>
        <w:rPr>
          <w:rFonts w:ascii="Times New Roman" w:hAnsi="Times New Roman" w:eastAsia="宋体" w:cs="宋体"/>
          <w:sz w:val="20"/>
          <w:szCs w:val="20"/>
        </w:rPr>
      </w:pPr>
      <w:r>
        <w:rPr>
          <w:rFonts w:hint="eastAsia" w:ascii="Times New Roman" w:hAnsi="Times New Roman" w:eastAsia="宋体" w:cs="宋体"/>
          <w:sz w:val="20"/>
          <w:szCs w:val="20"/>
        </w:rPr>
        <w:t>注：2120899其他国有土地使用权出让收入安排的支出中，含棚户区改造购买服务支出。</w:t>
      </w:r>
    </w:p>
    <w:p>
      <w:pPr>
        <w:rPr>
          <w:rFonts w:ascii="Times New Roman" w:hAnsi="Times New Roman" w:eastAsia="方正黑体_GBK" w:cs="Times New Roman"/>
          <w:color w:val="000000"/>
          <w:kern w:val="0"/>
          <w:sz w:val="28"/>
          <w:szCs w:val="28"/>
          <w:lang w:bidi="ar"/>
        </w:rPr>
      </w:pPr>
      <w:r>
        <w:rPr>
          <w:rFonts w:hint="eastAsia" w:ascii="Times New Roman" w:hAnsi="Times New Roman" w:eastAsia="方正黑体_GBK" w:cs="Times New Roman"/>
          <w:color w:val="000000"/>
          <w:kern w:val="0"/>
          <w:sz w:val="28"/>
          <w:szCs w:val="28"/>
          <w:lang w:bidi="ar"/>
        </w:rPr>
        <w:br w:type="page"/>
      </w:r>
    </w:p>
    <w:p>
      <w:pPr>
        <w:pStyle w:val="9"/>
        <w:ind w:firstLine="210"/>
        <w:rPr>
          <w:rFonts w:ascii="Times New Roman" w:hAnsi="Times New Roman"/>
        </w:rPr>
      </w:pPr>
    </w:p>
    <w:p>
      <w:pPr>
        <w:widowControl/>
        <w:jc w:val="left"/>
        <w:textAlignment w:val="center"/>
        <w:rPr>
          <w:rFonts w:ascii="Times New Roman" w:hAnsi="Times New Roman" w:eastAsia="方正黑体_GBK" w:cs="Times New Roman"/>
          <w:color w:val="000000"/>
          <w:kern w:val="0"/>
          <w:sz w:val="28"/>
          <w:szCs w:val="28"/>
          <w:lang w:bidi="ar"/>
        </w:rPr>
      </w:pPr>
      <w:r>
        <w:rPr>
          <w:rFonts w:hint="eastAsia" w:ascii="Times New Roman" w:hAnsi="Times New Roman" w:eastAsia="方正黑体_GBK" w:cs="Times New Roman"/>
          <w:color w:val="000000"/>
          <w:kern w:val="0"/>
          <w:sz w:val="28"/>
          <w:szCs w:val="28"/>
          <w:lang w:bidi="ar"/>
        </w:rPr>
        <w:t>表7</w:t>
      </w:r>
    </w:p>
    <w:p>
      <w:pPr>
        <w:pStyle w:val="4"/>
        <w:jc w:val="right"/>
        <w:rPr>
          <w:rFonts w:ascii="Times New Roman" w:hAnsi="Times New Roman" w:eastAsia="宋体" w:cs="宋体"/>
          <w:color w:val="000000"/>
          <w:kern w:val="0"/>
          <w:sz w:val="22"/>
          <w:szCs w:val="22"/>
          <w:lang w:bidi="ar"/>
        </w:rPr>
      </w:pPr>
    </w:p>
    <w:p>
      <w:pPr>
        <w:pStyle w:val="4"/>
        <w:jc w:val="center"/>
        <w:rPr>
          <w:rFonts w:ascii="Times New Roman" w:hAnsi="Times New Roman" w:eastAsia="方正小标宋_GBK" w:cs="方正小标宋_GBK"/>
          <w:color w:val="000000"/>
          <w:kern w:val="0"/>
          <w:sz w:val="36"/>
          <w:szCs w:val="36"/>
          <w:lang w:bidi="ar"/>
        </w:rPr>
      </w:pPr>
      <w:r>
        <w:rPr>
          <w:rFonts w:hint="eastAsia" w:ascii="Times New Roman" w:hAnsi="Times New Roman" w:eastAsia="方正小标宋_GBK" w:cs="方正小标宋_GBK"/>
          <w:color w:val="000000"/>
          <w:kern w:val="0"/>
          <w:sz w:val="36"/>
          <w:szCs w:val="36"/>
          <w:lang w:bidi="ar"/>
        </w:rPr>
        <w:t xml:space="preserve">2023年全区地方政府债务限额调整情况表                </w:t>
      </w:r>
      <w:r>
        <w:rPr>
          <w:rFonts w:hint="eastAsia" w:ascii="Times New Roman" w:hAnsi="Times New Roman" w:eastAsia="宋体" w:cs="宋体"/>
          <w:color w:val="000000"/>
          <w:kern w:val="0"/>
          <w:sz w:val="24"/>
          <w:lang w:bidi="ar"/>
        </w:rPr>
        <w:t xml:space="preserve"> </w:t>
      </w:r>
    </w:p>
    <w:tbl>
      <w:tblPr>
        <w:tblStyle w:val="10"/>
        <w:tblpPr w:leftFromText="180" w:rightFromText="180" w:vertAnchor="text" w:horzAnchor="page" w:tblpX="1501" w:tblpY="315"/>
        <w:tblOverlap w:val="never"/>
        <w:tblW w:w="8711" w:type="dxa"/>
        <w:tblInd w:w="0" w:type="dxa"/>
        <w:tblLayout w:type="fixed"/>
        <w:tblCellMar>
          <w:top w:w="15" w:type="dxa"/>
          <w:left w:w="15" w:type="dxa"/>
          <w:bottom w:w="15" w:type="dxa"/>
          <w:right w:w="15" w:type="dxa"/>
        </w:tblCellMar>
      </w:tblPr>
      <w:tblGrid>
        <w:gridCol w:w="4184"/>
        <w:gridCol w:w="2401"/>
        <w:gridCol w:w="2126"/>
      </w:tblGrid>
      <w:tr>
        <w:tblPrEx>
          <w:tblCellMar>
            <w:top w:w="15" w:type="dxa"/>
            <w:left w:w="15" w:type="dxa"/>
            <w:bottom w:w="15" w:type="dxa"/>
            <w:right w:w="15" w:type="dxa"/>
          </w:tblCellMar>
        </w:tblPrEx>
        <w:trPr>
          <w:trHeight w:val="680" w:hRule="atLeas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项      目</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2"/>
                <w:szCs w:val="22"/>
                <w:lang w:bidi="ar"/>
              </w:rPr>
            </w:pPr>
            <w:r>
              <w:rPr>
                <w:rFonts w:hint="eastAsia" w:ascii="黑体" w:hAnsi="黑体" w:eastAsia="黑体" w:cs="黑体"/>
                <w:b w:val="0"/>
                <w:bCs w:val="0"/>
                <w:color w:val="000000"/>
                <w:kern w:val="0"/>
                <w:sz w:val="22"/>
                <w:szCs w:val="22"/>
                <w:lang w:bidi="ar"/>
              </w:rPr>
              <w:t>公  式</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lang w:bidi="ar"/>
              </w:rPr>
              <w:t>本地区</w:t>
            </w:r>
          </w:p>
        </w:tc>
      </w:tr>
      <w:tr>
        <w:tblPrEx>
          <w:tblCellMar>
            <w:top w:w="15" w:type="dxa"/>
            <w:left w:w="15" w:type="dxa"/>
            <w:bottom w:w="15" w:type="dxa"/>
            <w:right w:w="15" w:type="dxa"/>
          </w:tblCellMar>
        </w:tblPrEx>
        <w:trPr>
          <w:trHeight w:val="71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一、2022年地方政府债务限额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A=B+C</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025</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500</w:t>
            </w:r>
          </w:p>
        </w:tc>
      </w:tr>
      <w:tr>
        <w:tblPrEx>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其中： 一般债务限额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B</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659</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500</w:t>
            </w:r>
            <w:r>
              <w:rPr>
                <w:rFonts w:ascii="Times New Roman" w:hAnsi="Times New Roman" w:eastAsia="宋体" w:cs="Times New Roman"/>
                <w:color w:val="000000"/>
                <w:kern w:val="0"/>
                <w:sz w:val="20"/>
                <w:szCs w:val="20"/>
                <w:lang w:bidi="ar"/>
              </w:rPr>
              <w:t xml:space="preserve"> </w:t>
            </w:r>
          </w:p>
        </w:tc>
      </w:tr>
      <w:tr>
        <w:tblPrEx>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200" w:firstLineChars="600"/>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专项债务限额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C</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0"/>
                <w:szCs w:val="20"/>
                <w:lang w:bidi="ar"/>
              </w:rPr>
              <w:t xml:space="preserve">366,000 </w:t>
            </w:r>
          </w:p>
        </w:tc>
      </w:tr>
      <w:tr>
        <w:tblPrEx>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附：提前下达的2023年新增地方政府债务限额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G=H+I</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201</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val="en-US" w:eastAsia="zh-CN" w:bidi="ar"/>
              </w:rPr>
              <w:t>7</w:t>
            </w:r>
            <w:r>
              <w:rPr>
                <w:rFonts w:hint="eastAsia" w:ascii="Times New Roman" w:hAnsi="Times New Roman" w:eastAsia="宋体" w:cs="Times New Roman"/>
                <w:color w:val="000000"/>
                <w:kern w:val="0"/>
                <w:sz w:val="20"/>
                <w:szCs w:val="20"/>
                <w:lang w:bidi="ar"/>
              </w:rPr>
              <w:t>00</w:t>
            </w:r>
          </w:p>
        </w:tc>
      </w:tr>
      <w:tr>
        <w:tblPrEx>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其中： 一般债务限额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宋体"/>
                <w:color w:val="000000"/>
                <w:kern w:val="0"/>
                <w:sz w:val="20"/>
                <w:szCs w:val="20"/>
                <w:lang w:bidi="ar"/>
              </w:rPr>
              <w:t>H</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94,2</w:t>
            </w:r>
            <w:r>
              <w:rPr>
                <w:rFonts w:hint="eastAsia" w:ascii="Times New Roman" w:hAnsi="Times New Roman" w:eastAsia="宋体" w:cs="Times New Roman"/>
                <w:color w:val="000000"/>
                <w:kern w:val="0"/>
                <w:sz w:val="20"/>
                <w:szCs w:val="20"/>
                <w:lang w:bidi="ar"/>
              </w:rPr>
              <w:t>00</w:t>
            </w:r>
          </w:p>
        </w:tc>
      </w:tr>
      <w:tr>
        <w:tblPrEx>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000" w:firstLineChars="500"/>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专项债务限额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0"/>
                <w:szCs w:val="20"/>
                <w:lang w:bidi="ar"/>
              </w:rPr>
              <w:t>I</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07</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val="en-US" w:eastAsia="zh-CN" w:bidi="ar"/>
              </w:rPr>
              <w:t>5</w:t>
            </w:r>
            <w:r>
              <w:rPr>
                <w:rFonts w:hint="eastAsia" w:ascii="Times New Roman" w:hAnsi="Times New Roman" w:eastAsia="宋体" w:cs="Times New Roman"/>
                <w:color w:val="000000"/>
                <w:kern w:val="0"/>
                <w:sz w:val="20"/>
                <w:szCs w:val="20"/>
                <w:lang w:bidi="ar"/>
              </w:rPr>
              <w:t>00</w:t>
            </w:r>
          </w:p>
        </w:tc>
      </w:tr>
      <w:tr>
        <w:tblPrEx>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三、2023年地方政府债务限额预算数</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J=K+L</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,22</w:t>
            </w:r>
            <w:r>
              <w:rPr>
                <w:rFonts w:hint="eastAsia" w:ascii="Times New Roman" w:hAnsi="Times New Roman" w:eastAsia="宋体" w:cs="Times New Roman"/>
                <w:color w:val="000000"/>
                <w:kern w:val="0"/>
                <w:sz w:val="20"/>
                <w:szCs w:val="20"/>
                <w:lang w:bidi="ar"/>
              </w:rPr>
              <w:t>7</w:t>
            </w:r>
            <w:r>
              <w:rPr>
                <w:rFonts w:hint="eastAsia" w:ascii="Times New Roman" w:hAnsi="Times New Roman" w:eastAsia="宋体" w:cs="Times New Roman"/>
                <w:color w:val="000000"/>
                <w:kern w:val="0"/>
                <w:sz w:val="20"/>
                <w:szCs w:val="20"/>
                <w:lang w:val="en-US" w:eastAsia="zh-CN" w:bidi="ar"/>
              </w:rPr>
              <w:t>,20</w:t>
            </w:r>
            <w:r>
              <w:rPr>
                <w:rFonts w:hint="eastAsia" w:ascii="Times New Roman" w:hAnsi="Times New Roman" w:eastAsia="宋体" w:cs="Times New Roman"/>
                <w:color w:val="000000"/>
                <w:kern w:val="0"/>
                <w:sz w:val="20"/>
                <w:szCs w:val="20"/>
                <w:lang w:bidi="ar"/>
              </w:rPr>
              <w:t>0</w:t>
            </w:r>
            <w:r>
              <w:rPr>
                <w:rFonts w:ascii="Times New Roman" w:hAnsi="Times New Roman" w:eastAsia="宋体" w:cs="Times New Roman"/>
                <w:color w:val="000000"/>
                <w:kern w:val="0"/>
                <w:sz w:val="20"/>
                <w:szCs w:val="20"/>
                <w:lang w:bidi="ar"/>
              </w:rPr>
              <w:t xml:space="preserve"> </w:t>
            </w:r>
          </w:p>
        </w:tc>
      </w:tr>
      <w:tr>
        <w:tblPrEx>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其中： 一般债务限额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K</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753</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val="en-US" w:eastAsia="zh-CN" w:bidi="ar"/>
              </w:rPr>
              <w:t>7</w:t>
            </w:r>
            <w:r>
              <w:rPr>
                <w:rFonts w:hint="eastAsia" w:ascii="Times New Roman" w:hAnsi="Times New Roman" w:eastAsia="宋体" w:cs="Times New Roman"/>
                <w:color w:val="000000"/>
                <w:kern w:val="0"/>
                <w:sz w:val="20"/>
                <w:szCs w:val="20"/>
                <w:lang w:bidi="ar"/>
              </w:rPr>
              <w:t>00</w:t>
            </w:r>
            <w:r>
              <w:rPr>
                <w:rFonts w:ascii="Times New Roman" w:hAnsi="Times New Roman" w:eastAsia="宋体" w:cs="Times New Roman"/>
                <w:color w:val="000000"/>
                <w:kern w:val="0"/>
                <w:sz w:val="20"/>
                <w:szCs w:val="20"/>
                <w:lang w:bidi="ar"/>
              </w:rPr>
              <w:t xml:space="preserve"> </w:t>
            </w:r>
          </w:p>
        </w:tc>
      </w:tr>
      <w:tr>
        <w:tblPrEx>
          <w:tblCellMar>
            <w:top w:w="15" w:type="dxa"/>
            <w:left w:w="15" w:type="dxa"/>
            <w:bottom w:w="15" w:type="dxa"/>
            <w:right w:w="15" w:type="dxa"/>
          </w:tblCellMar>
        </w:tblPrEx>
        <w:trPr>
          <w:trHeight w:val="737" w:hRule="exact"/>
          <w:tblHeader/>
        </w:trPr>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          专项债务限额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L</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val="en-US" w:eastAsia="zh-CN" w:bidi="ar"/>
              </w:rPr>
              <w:t>473,500</w:t>
            </w:r>
            <w:r>
              <w:rPr>
                <w:rFonts w:ascii="Times New Roman" w:hAnsi="Times New Roman" w:eastAsia="宋体" w:cs="Times New Roman"/>
                <w:color w:val="000000"/>
                <w:kern w:val="0"/>
                <w:sz w:val="20"/>
                <w:szCs w:val="20"/>
                <w:lang w:bidi="ar"/>
              </w:rPr>
              <w:t xml:space="preserve"> </w:t>
            </w:r>
          </w:p>
        </w:tc>
      </w:tr>
    </w:tbl>
    <w:p>
      <w:pPr>
        <w:pStyle w:val="4"/>
        <w:jc w:val="right"/>
        <w:rPr>
          <w:rFonts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单位：万元</w:t>
      </w:r>
    </w:p>
    <w:p>
      <w:pPr>
        <w:pStyle w:val="4"/>
        <w:rPr>
          <w:rFonts w:ascii="Times New Roman" w:hAnsi="Times New Roman" w:eastAsia="方正仿宋_GBK" w:cs="Times New Roman"/>
          <w:sz w:val="32"/>
          <w:szCs w:val="32"/>
        </w:rPr>
      </w:pPr>
    </w:p>
    <w:p>
      <w:pPr>
        <w:widowControl/>
        <w:jc w:val="left"/>
        <w:textAlignment w:val="center"/>
        <w:rPr>
          <w:rFonts w:ascii="Times New Roman" w:hAnsi="Times New Roman" w:eastAsia="方正黑体_GBK" w:cs="Times New Roman"/>
          <w:color w:val="000000"/>
          <w:kern w:val="0"/>
          <w:sz w:val="28"/>
          <w:szCs w:val="28"/>
          <w:lang w:bidi="ar"/>
        </w:rPr>
      </w:pPr>
    </w:p>
    <w:p>
      <w:pPr>
        <w:rPr>
          <w:rFonts w:ascii="Times New Roman" w:hAnsi="Times New Roman" w:eastAsia="方正黑体_GBK" w:cs="Times New Roman"/>
          <w:color w:val="000000"/>
          <w:kern w:val="0"/>
          <w:sz w:val="28"/>
          <w:szCs w:val="28"/>
          <w:lang w:bidi="ar"/>
        </w:rPr>
      </w:pPr>
      <w:r>
        <w:rPr>
          <w:rFonts w:hint="eastAsia" w:ascii="Times New Roman" w:hAnsi="Times New Roman" w:eastAsia="方正黑体_GBK" w:cs="Times New Roman"/>
          <w:color w:val="000000"/>
          <w:kern w:val="0"/>
          <w:sz w:val="28"/>
          <w:szCs w:val="28"/>
          <w:lang w:bidi="ar"/>
        </w:rPr>
        <w:br w:type="page"/>
      </w:r>
    </w:p>
    <w:p>
      <w:pPr>
        <w:widowControl/>
        <w:jc w:val="left"/>
        <w:textAlignment w:val="center"/>
        <w:rPr>
          <w:rFonts w:hint="eastAsia" w:ascii="Times New Roman" w:hAnsi="Times New Roman" w:eastAsia="方正黑体_GBK" w:cs="Times New Roman"/>
          <w:kern w:val="0"/>
          <w:sz w:val="28"/>
          <w:szCs w:val="28"/>
          <w:lang w:val="en-US" w:eastAsia="zh-CN" w:bidi="ar"/>
        </w:rPr>
      </w:pPr>
      <w:r>
        <w:rPr>
          <w:rFonts w:hint="eastAsia" w:ascii="Times New Roman" w:hAnsi="Times New Roman" w:eastAsia="方正黑体_GBK" w:cs="Times New Roman"/>
          <w:kern w:val="0"/>
          <w:sz w:val="28"/>
          <w:szCs w:val="28"/>
          <w:lang w:bidi="ar"/>
        </w:rPr>
        <w:t>表</w:t>
      </w:r>
      <w:r>
        <w:rPr>
          <w:rFonts w:hint="eastAsia" w:ascii="Times New Roman" w:hAnsi="Times New Roman" w:eastAsia="方正黑体_GBK" w:cs="Times New Roman"/>
          <w:kern w:val="0"/>
          <w:sz w:val="28"/>
          <w:szCs w:val="28"/>
          <w:lang w:val="en-US" w:eastAsia="zh-CN" w:bidi="ar"/>
        </w:rPr>
        <w:t>8</w:t>
      </w:r>
    </w:p>
    <w:p>
      <w:pPr>
        <w:pStyle w:val="4"/>
        <w:jc w:val="center"/>
        <w:rPr>
          <w:rFonts w:ascii="Times New Roman" w:hAnsi="Times New Roman" w:eastAsia="方正小标宋_GBK" w:cs="方正小标宋_GBK"/>
          <w:kern w:val="0"/>
          <w:sz w:val="36"/>
          <w:szCs w:val="36"/>
          <w:lang w:bidi="ar"/>
        </w:rPr>
      </w:pPr>
      <w:r>
        <w:rPr>
          <w:rFonts w:hint="eastAsia" w:ascii="Times New Roman" w:hAnsi="Times New Roman" w:eastAsia="方正小标宋_GBK" w:cs="方正小标宋_GBK"/>
          <w:kern w:val="0"/>
          <w:sz w:val="36"/>
          <w:szCs w:val="36"/>
          <w:lang w:bidi="ar"/>
        </w:rPr>
        <w:t>2023年新增地方政府债券资金安排表</w:t>
      </w:r>
    </w:p>
    <w:p>
      <w:pPr>
        <w:pStyle w:val="4"/>
        <w:jc w:val="center"/>
        <w:rPr>
          <w:rFonts w:ascii="Times New Roman" w:hAnsi="Times New Roman" w:eastAsia="方正小标宋_GBK" w:cs="方正小标宋_GBK"/>
          <w:kern w:val="0"/>
          <w:sz w:val="32"/>
          <w:szCs w:val="32"/>
          <w:lang w:bidi="ar"/>
        </w:rPr>
      </w:pPr>
    </w:p>
    <w:p>
      <w:pPr>
        <w:pStyle w:val="4"/>
        <w:jc w:val="right"/>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单位：万元</w:t>
      </w:r>
    </w:p>
    <w:tbl>
      <w:tblPr>
        <w:tblStyle w:val="10"/>
        <w:tblW w:w="8909" w:type="dxa"/>
        <w:tblInd w:w="-312" w:type="dxa"/>
        <w:tblLayout w:type="fixed"/>
        <w:tblCellMar>
          <w:top w:w="15" w:type="dxa"/>
          <w:left w:w="15" w:type="dxa"/>
          <w:bottom w:w="15" w:type="dxa"/>
          <w:right w:w="15" w:type="dxa"/>
        </w:tblCellMar>
      </w:tblPr>
      <w:tblGrid>
        <w:gridCol w:w="880"/>
        <w:gridCol w:w="1978"/>
        <w:gridCol w:w="1623"/>
        <w:gridCol w:w="1320"/>
        <w:gridCol w:w="1554"/>
        <w:gridCol w:w="1554"/>
      </w:tblGrid>
      <w:tr>
        <w:tblPrEx>
          <w:tblCellMar>
            <w:top w:w="15" w:type="dxa"/>
            <w:left w:w="15" w:type="dxa"/>
            <w:bottom w:w="15" w:type="dxa"/>
            <w:right w:w="15" w:type="dxa"/>
          </w:tblCellMar>
        </w:tblPrEx>
        <w:trPr>
          <w:trHeight w:val="62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sz w:val="20"/>
                <w:szCs w:val="20"/>
              </w:rPr>
            </w:pPr>
            <w:r>
              <w:rPr>
                <w:rFonts w:hint="eastAsia" w:ascii="Times New Roman" w:hAnsi="Times New Roman" w:eastAsia="黑体" w:cs="黑体"/>
                <w:bCs/>
                <w:sz w:val="20"/>
                <w:szCs w:val="20"/>
              </w:rPr>
              <w:t>序号</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kern w:val="0"/>
                <w:sz w:val="20"/>
                <w:szCs w:val="20"/>
                <w:lang w:bidi="ar"/>
              </w:rPr>
            </w:pPr>
            <w:r>
              <w:rPr>
                <w:rFonts w:hint="eastAsia" w:ascii="Times New Roman" w:hAnsi="Times New Roman" w:eastAsia="黑体" w:cs="黑体"/>
                <w:bCs/>
                <w:kern w:val="0"/>
                <w:sz w:val="20"/>
                <w:szCs w:val="20"/>
                <w:lang w:bidi="ar"/>
              </w:rPr>
              <w:t>项目名称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kern w:val="0"/>
                <w:sz w:val="20"/>
                <w:szCs w:val="20"/>
                <w:lang w:bidi="ar"/>
              </w:rPr>
            </w:pPr>
            <w:r>
              <w:rPr>
                <w:rFonts w:hint="eastAsia" w:ascii="Times New Roman" w:hAnsi="Times New Roman" w:eastAsia="黑体" w:cs="黑体"/>
                <w:bCs/>
                <w:kern w:val="0"/>
                <w:sz w:val="20"/>
                <w:szCs w:val="20"/>
                <w:lang w:bidi="ar"/>
              </w:rPr>
              <w:t>项目类型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kern w:val="0"/>
                <w:sz w:val="20"/>
                <w:szCs w:val="20"/>
                <w:lang w:bidi="ar"/>
              </w:rPr>
            </w:pPr>
            <w:r>
              <w:rPr>
                <w:rFonts w:hint="eastAsia" w:ascii="Times New Roman" w:hAnsi="Times New Roman" w:eastAsia="黑体" w:cs="黑体"/>
                <w:bCs/>
                <w:kern w:val="0"/>
                <w:sz w:val="20"/>
                <w:szCs w:val="20"/>
                <w:lang w:bidi="ar"/>
              </w:rPr>
              <w:t>项目主管部门</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sz w:val="20"/>
                <w:szCs w:val="20"/>
              </w:rPr>
            </w:pPr>
            <w:r>
              <w:rPr>
                <w:rFonts w:hint="eastAsia" w:ascii="Times New Roman" w:hAnsi="Times New Roman" w:eastAsia="黑体" w:cs="黑体"/>
                <w:bCs/>
                <w:kern w:val="0"/>
                <w:sz w:val="20"/>
                <w:szCs w:val="20"/>
                <w:lang w:bidi="ar"/>
              </w:rPr>
              <w:t>债券性质</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bCs/>
                <w:kern w:val="0"/>
                <w:sz w:val="20"/>
                <w:szCs w:val="20"/>
                <w:lang w:bidi="ar"/>
              </w:rPr>
            </w:pPr>
            <w:r>
              <w:rPr>
                <w:rFonts w:hint="eastAsia" w:ascii="Times New Roman" w:hAnsi="Times New Roman" w:eastAsia="黑体" w:cs="黑体"/>
                <w:bCs/>
                <w:kern w:val="0"/>
                <w:sz w:val="20"/>
                <w:szCs w:val="20"/>
                <w:lang w:bidi="ar"/>
              </w:rPr>
              <w:t>债券规模</w:t>
            </w:r>
          </w:p>
        </w:tc>
      </w:tr>
      <w:tr>
        <w:tblPrEx>
          <w:tblCellMar>
            <w:top w:w="15" w:type="dxa"/>
            <w:left w:w="15" w:type="dxa"/>
            <w:bottom w:w="15" w:type="dxa"/>
            <w:right w:w="15" w:type="dxa"/>
          </w:tblCellMar>
        </w:tblPrEx>
        <w:trPr>
          <w:trHeight w:val="850" w:hRule="exact"/>
        </w:trPr>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宋体"/>
                <w:b/>
                <w:bCs/>
                <w:kern w:val="0"/>
                <w:sz w:val="20"/>
                <w:szCs w:val="20"/>
                <w:lang w:bidi="ar"/>
              </w:rPr>
            </w:pPr>
            <w:r>
              <w:rPr>
                <w:rFonts w:hint="eastAsia" w:ascii="Times New Roman" w:hAnsi="Times New Roman" w:eastAsia="宋体" w:cs="宋体"/>
                <w:b/>
                <w:bCs/>
                <w:kern w:val="0"/>
                <w:sz w:val="20"/>
                <w:szCs w:val="20"/>
                <w:lang w:val="en-US" w:eastAsia="zh-CN" w:bidi="ar"/>
              </w:rPr>
              <w:t>一般债券合计</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b/>
                <w:bCs/>
                <w:kern w:val="0"/>
                <w:sz w:val="20"/>
                <w:szCs w:val="20"/>
                <w:lang w:val="en-US" w:eastAsia="zh-CN" w:bidi="ar"/>
              </w:rPr>
            </w:pPr>
            <w:r>
              <w:rPr>
                <w:rFonts w:hint="default" w:ascii="Times New Roman" w:hAnsi="Times New Roman" w:eastAsia="宋体" w:cs="Times New Roman"/>
                <w:b/>
                <w:bCs/>
                <w:kern w:val="0"/>
                <w:sz w:val="20"/>
                <w:szCs w:val="20"/>
                <w:lang w:val="en-US" w:eastAsia="zh-CN" w:bidi="ar"/>
              </w:rPr>
              <w:t>20,300</w:t>
            </w:r>
          </w:p>
        </w:tc>
      </w:tr>
      <w:tr>
        <w:tblPrEx>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2"/>
                <w:szCs w:val="22"/>
                <w:lang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I03地块新建学校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1,300</w:t>
            </w:r>
          </w:p>
        </w:tc>
      </w:tr>
      <w:tr>
        <w:tblPrEx>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2"/>
                <w:szCs w:val="22"/>
                <w:lang w:bidi="ar"/>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K10地块新建小学工程</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1,500</w:t>
            </w:r>
          </w:p>
        </w:tc>
      </w:tr>
      <w:tr>
        <w:tblPrEx>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2"/>
                <w:szCs w:val="22"/>
                <w:lang w:bidi="ar"/>
              </w:rPr>
              <w:t>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D9地块新建学校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1,500</w:t>
            </w:r>
          </w:p>
        </w:tc>
      </w:tr>
      <w:tr>
        <w:tblPrEx>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2"/>
                <w:szCs w:val="22"/>
                <w:lang w:bidi="ar"/>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茄子溪中学改扩建项目</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kern w:val="0"/>
                <w:sz w:val="20"/>
                <w:szCs w:val="20"/>
                <w:lang w:bidi="ar"/>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1,500</w:t>
            </w:r>
          </w:p>
        </w:tc>
      </w:tr>
      <w:tr>
        <w:tblPrEx>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2"/>
                <w:szCs w:val="22"/>
                <w:lang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大渡口区实验小学扩建工程</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sz w:val="22"/>
                <w:szCs w:val="22"/>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1,500</w:t>
            </w:r>
          </w:p>
        </w:tc>
      </w:tr>
      <w:tr>
        <w:tblPrEx>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H13地块新建学校</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一般债券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13,000</w:t>
            </w:r>
          </w:p>
        </w:tc>
      </w:tr>
      <w:tr>
        <w:tblPrEx>
          <w:tblCellMar>
            <w:top w:w="15" w:type="dxa"/>
            <w:left w:w="15" w:type="dxa"/>
            <w:bottom w:w="15" w:type="dxa"/>
            <w:right w:w="15" w:type="dxa"/>
          </w:tblCellMar>
        </w:tblPrEx>
        <w:trPr>
          <w:trHeight w:val="850" w:hRule="exact"/>
        </w:trPr>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宋体"/>
                <w:b/>
                <w:bCs/>
                <w:kern w:val="0"/>
                <w:sz w:val="20"/>
                <w:szCs w:val="20"/>
                <w:lang w:val="en-US" w:eastAsia="zh-CN" w:bidi="ar"/>
              </w:rPr>
            </w:pPr>
            <w:r>
              <w:rPr>
                <w:rFonts w:hint="eastAsia" w:ascii="Times New Roman" w:hAnsi="Times New Roman" w:eastAsia="宋体" w:cs="宋体"/>
                <w:b/>
                <w:bCs/>
                <w:kern w:val="0"/>
                <w:sz w:val="20"/>
                <w:szCs w:val="20"/>
                <w:lang w:val="en-US" w:eastAsia="zh-CN" w:bidi="ar"/>
              </w:rPr>
              <w:t>专项债券合计</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b/>
                <w:bCs/>
                <w:kern w:val="0"/>
                <w:sz w:val="20"/>
                <w:szCs w:val="20"/>
                <w:lang w:val="en-US" w:eastAsia="zh-CN" w:bidi="ar"/>
              </w:rPr>
            </w:pPr>
            <w:r>
              <w:rPr>
                <w:rFonts w:hint="default" w:ascii="Times New Roman" w:hAnsi="Times New Roman" w:eastAsia="宋体" w:cs="Times New Roman"/>
                <w:b/>
                <w:bCs/>
                <w:kern w:val="0"/>
                <w:sz w:val="20"/>
                <w:szCs w:val="20"/>
                <w:lang w:val="en-US" w:eastAsia="zh-CN" w:bidi="ar"/>
              </w:rPr>
              <w:t>16,000</w:t>
            </w:r>
          </w:p>
        </w:tc>
      </w:tr>
      <w:tr>
        <w:tblPrEx>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“金鳌田园”综合体基础设施建设项目</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农林水利建设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区农业农村委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专项债券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w:t>
            </w:r>
            <w:r>
              <w:rPr>
                <w:rFonts w:hint="default" w:ascii="Times New Roman" w:hAnsi="Times New Roman" w:eastAsia="宋体" w:cs="Times New Roman"/>
                <w:kern w:val="0"/>
                <w:sz w:val="20"/>
                <w:szCs w:val="20"/>
                <w:lang w:val="en-US" w:eastAsia="zh-CN" w:bidi="ar"/>
              </w:rPr>
              <w:t>4,5</w:t>
            </w:r>
            <w:r>
              <w:rPr>
                <w:rFonts w:hint="default" w:ascii="Times New Roman" w:hAnsi="Times New Roman" w:eastAsia="宋体" w:cs="Times New Roman"/>
                <w:kern w:val="0"/>
                <w:sz w:val="20"/>
                <w:szCs w:val="20"/>
                <w:lang w:bidi="ar"/>
              </w:rPr>
              <w:t>00</w:t>
            </w:r>
          </w:p>
        </w:tc>
      </w:tr>
      <w:tr>
        <w:tblPrEx>
          <w:tblCellMar>
            <w:top w:w="15" w:type="dxa"/>
            <w:left w:w="15" w:type="dxa"/>
            <w:bottom w:w="15" w:type="dxa"/>
            <w:right w:w="15" w:type="dxa"/>
          </w:tblCellMar>
        </w:tblPrEx>
        <w:trPr>
          <w:trHeight w:val="850" w:hRule="exac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ascii="Times New Roman" w:hAnsi="Times New Roman" w:eastAsia="宋体" w:cs="Times New Roman"/>
                <w:kern w:val="0"/>
                <w:sz w:val="22"/>
                <w:szCs w:val="22"/>
                <w:lang w:bidi="ar"/>
              </w:rPr>
              <w:t>大渡口区产教融合基地项目</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教育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区教委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kern w:val="0"/>
                <w:sz w:val="22"/>
                <w:szCs w:val="22"/>
                <w:lang w:bidi="ar"/>
              </w:rPr>
            </w:pPr>
            <w:r>
              <w:rPr>
                <w:rFonts w:hint="eastAsia" w:ascii="Times New Roman" w:hAnsi="Times New Roman" w:eastAsia="宋体" w:cs="宋体"/>
                <w:kern w:val="0"/>
                <w:sz w:val="22"/>
                <w:szCs w:val="22"/>
                <w:lang w:bidi="ar"/>
              </w:rPr>
              <w:t>专项债券</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kern w:val="0"/>
                <w:sz w:val="20"/>
                <w:szCs w:val="20"/>
                <w:lang w:bidi="ar"/>
              </w:rPr>
            </w:pPr>
            <w:r>
              <w:rPr>
                <w:rFonts w:hint="default" w:ascii="Times New Roman" w:hAnsi="Times New Roman" w:eastAsia="宋体" w:cs="Times New Roman"/>
                <w:kern w:val="0"/>
                <w:sz w:val="20"/>
                <w:szCs w:val="20"/>
                <w:lang w:bidi="ar"/>
              </w:rPr>
              <w:t>1,500</w:t>
            </w:r>
          </w:p>
        </w:tc>
      </w:tr>
      <w:tr>
        <w:tblPrEx>
          <w:tblCellMar>
            <w:top w:w="15" w:type="dxa"/>
            <w:left w:w="15" w:type="dxa"/>
            <w:bottom w:w="15" w:type="dxa"/>
            <w:right w:w="15" w:type="dxa"/>
          </w:tblCellMar>
        </w:tblPrEx>
        <w:trPr>
          <w:trHeight w:val="990" w:hRule="atLeast"/>
        </w:trPr>
        <w:tc>
          <w:tcPr>
            <w:tcW w:w="8909" w:type="dxa"/>
            <w:gridSpan w:val="6"/>
            <w:shd w:val="clear" w:color="auto" w:fill="auto"/>
            <w:vAlign w:val="center"/>
          </w:tcPr>
          <w:p>
            <w:pPr>
              <w:widowControl/>
              <w:jc w:val="left"/>
              <w:textAlignment w:val="center"/>
              <w:rPr>
                <w:rFonts w:ascii="Times New Roman" w:hAnsi="Times New Roman" w:eastAsia="宋体" w:cs="宋体"/>
                <w:kern w:val="0"/>
                <w:sz w:val="18"/>
                <w:szCs w:val="18"/>
                <w:lang w:bidi="ar"/>
              </w:rPr>
            </w:pPr>
            <w:r>
              <w:rPr>
                <w:rFonts w:hint="eastAsia" w:ascii="Times New Roman" w:hAnsi="Times New Roman" w:eastAsia="宋体" w:cs="宋体"/>
                <w:sz w:val="20"/>
                <w:szCs w:val="20"/>
              </w:rPr>
              <w:t>注：本表反映本级当年新增地方政府债券资金使用安排，由县级以上地方各级财政部门在本级人民代表大会常务委员会批准预算调整方案后二十日内公开。</w:t>
            </w:r>
          </w:p>
        </w:tc>
      </w:tr>
    </w:tbl>
    <w:p>
      <w:pPr>
        <w:pStyle w:val="12"/>
        <w:rPr>
          <w:rFonts w:ascii="Times New Roman" w:hAnsi="Times New Roman" w:eastAsia="方正黑体_GBK"/>
          <w:sz w:val="28"/>
          <w:szCs w:val="28"/>
          <w:lang w:bidi="ar"/>
        </w:rPr>
        <w:sectPr>
          <w:footerReference r:id="rId6" w:type="default"/>
          <w:pgSz w:w="11906" w:h="16838"/>
          <w:pgMar w:top="1440" w:right="1689" w:bottom="1440" w:left="1746" w:header="851" w:footer="992" w:gutter="0"/>
          <w:pgNumType w:fmt="decimal" w:start="1"/>
          <w:cols w:space="0" w:num="1"/>
          <w:docGrid w:type="lines" w:linePitch="312" w:charSpace="0"/>
        </w:sect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8"/>
          <w:szCs w:val="28"/>
          <w:u w:val="none"/>
          <w:shd w:val="clear" w:color="auto" w:fill="auto"/>
          <w:lang w:val="en-US" w:eastAsia="zh-CN" w:bidi="ar"/>
        </w:rPr>
      </w:pPr>
      <w:r>
        <w:rPr>
          <w:rFonts w:hint="eastAsia" w:ascii="Times New Roman" w:hAnsi="Times New Roman" w:eastAsia="方正黑体_GBK" w:cs="Times New Roman"/>
          <w:i w:val="0"/>
          <w:color w:val="000000"/>
          <w:kern w:val="0"/>
          <w:sz w:val="28"/>
          <w:szCs w:val="28"/>
          <w:u w:val="none"/>
          <w:shd w:val="clear" w:color="auto" w:fill="auto"/>
          <w:lang w:val="en-US" w:eastAsia="zh-CN" w:bidi="ar"/>
        </w:rPr>
        <w:t>表9</w:t>
      </w:r>
    </w:p>
    <w:tbl>
      <w:tblPr>
        <w:tblStyle w:val="10"/>
        <w:tblpPr w:leftFromText="180" w:rightFromText="180" w:vertAnchor="text" w:horzAnchor="page" w:tblpX="1788" w:tblpY="41"/>
        <w:tblOverlap w:val="never"/>
        <w:tblW w:w="8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0"/>
        <w:gridCol w:w="3394"/>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94"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_GBK" w:cs="方正小标宋_GBK"/>
                <w:i w:val="0"/>
                <w:iCs w:val="0"/>
                <w:color w:val="000000"/>
                <w:sz w:val="44"/>
                <w:szCs w:val="44"/>
                <w:u w:val="none"/>
              </w:rPr>
            </w:pPr>
            <w:r>
              <w:rPr>
                <w:rFonts w:hint="eastAsia" w:ascii="Times New Roman" w:hAnsi="Times New Roman" w:eastAsia="方正小标宋_GBK" w:cs="方正小标宋_GBK"/>
                <w:i w:val="0"/>
                <w:iCs w:val="0"/>
                <w:color w:val="000000"/>
                <w:kern w:val="0"/>
                <w:sz w:val="44"/>
                <w:szCs w:val="44"/>
                <w:u w:val="none"/>
                <w:lang w:val="en-US" w:eastAsia="zh-CN" w:bidi="ar"/>
              </w:rPr>
              <w:t>2023年项目预算收回统筹情况表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9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339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宋体"/>
                <w:i w:val="0"/>
                <w:iCs w:val="0"/>
                <w:color w:val="000000"/>
                <w:sz w:val="22"/>
                <w:szCs w:val="22"/>
                <w:u w:val="none"/>
              </w:rPr>
            </w:pPr>
          </w:p>
        </w:tc>
        <w:tc>
          <w:tcPr>
            <w:tcW w:w="124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单位：元</w:t>
            </w:r>
          </w:p>
        </w:tc>
      </w:tr>
    </w:tbl>
    <w:p>
      <w:pPr>
        <w:rPr>
          <w:rFonts w:ascii="Times New Roman" w:hAnsi="Times New Roman"/>
        </w:rPr>
      </w:pPr>
    </w:p>
    <w:tbl>
      <w:tblPr>
        <w:tblStyle w:val="10"/>
        <w:tblW w:w="92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2"/>
        <w:gridCol w:w="3583"/>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blHeader/>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单位信息</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7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合  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80,252,743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101001-中国共产党重庆市大渡口区委员会办公室（本级）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机要保密和专用通信专项（涉密）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102001-重庆市大渡口区人民代表大会常务委员会（本级）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人大代表活动费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102001-重庆市大渡口区人民代表大会常务委员会（本级）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人代会专项经费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103003-重庆市大渡口区政府信息公开服务中心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政务公开</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104001-中国人民政治协商会议重庆市大渡口区委员会（本级）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政协委员活动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105001-中国共产党重庆市大渡口区委员会组织部（本级）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公务员考录和管理专项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105001-中国共产党重庆市大渡口区委员会组织部（本级）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干部教育培训专项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106001-中国共产党重庆市大渡口区委员会直属机关工作委员会（本级）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党群专项工作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107001-中共重庆市大渡口区纪律检查委员会（本级）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信保中心运行专项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107001-中共重庆市大渡口区纪律检查委员会（本级）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纪检干部队伍建设专项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107001-中共重庆市大渡口区纪律检查委员会（本级）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区委巡察工作专项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108001-中国共产党重庆市大渡口区委员会政法委员会（本级）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社会治理专项经费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108001-中国共产党重庆市大渡口区委员会政法委员会（本级）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政法干部队伍建设专项经费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109001-中国共产党重庆市大渡口区委统战部（本级）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港澳专项工作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109001-中国共产党重庆市大渡口区委统战部（本级）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特需经费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109001-中国共产党重庆市大渡口区委统战部（本级）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“同心”工程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109001-中国共产党重庆市大渡口区委统战部（本级）</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新的社会阶层、党外知识分子专项经费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bl>
    <w:p>
      <w:pPr>
        <w:rPr>
          <w:rFonts w:hint="default" w:ascii="Times New Roman" w:hAnsi="Times New Roman" w:cs="Times New Roman"/>
        </w:rPr>
        <w:sectPr>
          <w:pgSz w:w="11906" w:h="16838"/>
          <w:pgMar w:top="1440" w:right="1689" w:bottom="1440" w:left="1746" w:header="851" w:footer="992" w:gutter="0"/>
          <w:pgNumType w:fmt="decimal"/>
          <w:cols w:space="0" w:num="1"/>
          <w:docGrid w:type="lines" w:linePitch="312" w:charSpace="0"/>
        </w:sectPr>
      </w:pPr>
    </w:p>
    <w:tbl>
      <w:tblPr>
        <w:tblStyle w:val="10"/>
        <w:tblW w:w="9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3"/>
        <w:gridCol w:w="3584"/>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109001-中国共产党重庆市大渡口区委统战部（本级）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多党合作与政治协商专项工作经费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110001-中国共产党重庆市大渡口区委员会宣传部（本级）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群众性精神文明建设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111001-中国共产党重庆市大渡口区委员会党校（本级）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党校大楼设施运行维护费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111001-中国共产党重庆市大渡口区委员会党校（本级）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智慧校园建设及运行经费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111001-中国共产党重庆市大渡口区委员会党校（本级）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科研资政专项经费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112001-中国共产党重庆市大渡口区委老干部局（本级）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老干部活动中心经费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112001-中国共产党重庆市大渡口区委老干部局（本级）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离退休干部体检费,健康疗养费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112001-中国共产党重庆市大渡口区委老干部局（本级）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关工委经费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112001-中国共产党重庆市大渡口区委老干部局（本级）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112001-中国共产党重庆市大渡口区委老干部局（本级）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老干部工作专项经费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112003-大渡口区老年大学</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老年大学场地经费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113001-中国共产主义青年团重庆市大渡口区委员会（本级）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青少年事业发展运行经费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113001-中国共产主义青年团重庆市大渡口区委员会（本级）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114001-重庆市大渡口区妇女联合会（本级）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妇女儿童事业发展专项经费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116001-重庆市大渡口区民兵训练基地（本级）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兵役工作费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116001-重庆市大渡口区民兵训练基地（本级）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民兵整组训练经费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116001-重庆市大渡口区民兵训练基地（本级）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机关营区安全管理经费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118001-重庆市大渡口区信访办公室（本级）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信访干部队伍建设专项经费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119001-重庆市大渡口区科学技术协会（本级）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科普工作专项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集中办公区安全隐患整治及环境提升项目专项经费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能源经费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原社保办事大厅装修改造项目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机关办公大楼、金桥大楼互联网服务费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周转房管理运行经费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大渡口区跨部门车辆集中管理平台运行经费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机关食堂劳务经费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110</w:t>
            </w:r>
            <w:r>
              <w:rPr>
                <w:rFonts w:hint="default" w:ascii="Times New Roman" w:hAnsi="Times New Roman" w:eastAsia="宋体" w:cs="Times New Roman"/>
                <w:i w:val="0"/>
                <w:iCs w:val="0"/>
                <w:color w:val="000000"/>
                <w:kern w:val="0"/>
                <w:sz w:val="22"/>
                <w:szCs w:val="22"/>
                <w:u w:val="none"/>
                <w:lang w:val="en-US" w:eastAsia="zh-CN" w:bidi="ar"/>
              </w:rPr>
              <w:t>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机关办公大楼安保服务经费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30</w:t>
            </w:r>
            <w:r>
              <w:rPr>
                <w:rFonts w:hint="default" w:ascii="Times New Roman" w:hAnsi="Times New Roman" w:eastAsia="宋体" w:cs="Times New Roman"/>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区行政事业单位办公用房租赁专项经费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全区公务用车更新购置专项经费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120001-重庆市大渡口区机关事务管理局（本级）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物业管理经费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121005-重庆市大渡口区预算绩效评审中心（重庆市中华会计函授学校大渡口分校）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全区财政绩效评价专项经费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122001-重庆市大渡口区经济和信息化委员会（本级）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生态环保产业组招商引资政策兑现工作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122001-重庆市大渡口区经济和信息化委员会（本级）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智博会参展工作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122004-重庆市大渡口区大数据应用发展管理局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政府投资信息化专项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123001-重庆市大渡口区招商投资促进局（本级）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五大产业集群发展政策扶持资金</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124001-重庆市大渡口区社会保险事务中心（本级）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互联网+社保</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124001-重庆市大渡口区社会保险事务中心（本级）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125001-中国共产党重庆市大渡口区委员会机构编制委员会办公室（本级）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编委会事务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126001-重庆市大渡口区人力资源和社会保障局（本级）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整体网络接入服务运维项目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126001-重庆市大渡口区人力资源和社会保障局（本级）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人事人才业务管理专项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办公楼和医保服务大厅运行经费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全区</w:t>
            </w:r>
            <w:bookmarkStart w:id="0" w:name="_GoBack"/>
            <w:bookmarkEnd w:id="0"/>
            <w:r>
              <w:rPr>
                <w:rFonts w:hint="default" w:ascii="Times New Roman" w:hAnsi="Times New Roman" w:eastAsia="宋体" w:cs="Times New Roman"/>
                <w:i w:val="0"/>
                <w:iCs w:val="0"/>
                <w:color w:val="000000"/>
                <w:kern w:val="0"/>
                <w:sz w:val="22"/>
                <w:szCs w:val="22"/>
                <w:u w:val="none"/>
                <w:lang w:val="en-US" w:eastAsia="zh-CN" w:bidi="ar"/>
              </w:rPr>
              <w:t>离休人员医疗费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医保经办专项经费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医保基金监管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办公场所设施设备购置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医保经办专项经费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127001-重庆市大渡口区医疗保障局（本级）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办公楼和医保服务大厅运行经费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128001-重庆市大渡口区统计局（本级）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128001-重庆市大渡口区统计局（本级）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常规统计调查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129001-重庆市大渡口区融媒体中心（本级）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通讯员稿费及培训费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129001-重庆市大渡口区融媒体中心（本级）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市级媒体及行业协会管理服务合作专项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129001-重庆市大渡口区融媒体中心（本级）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新媒体运行经费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129001-重庆市大渡口区融媒体中心（本级）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通讯员稿费及培训费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130001-重庆市大渡口区科学技术局（本级）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科技型企业知识价值信用贷款风险补偿基金专项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131001-重庆市大渡口区应急管理局（本级）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巨灾保险专项经费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131001-重庆市大渡口区应急管理局（本级）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基层基础能力建设专项经费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131001-重庆市大渡口区应急管理局（本级）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自然灾害专项经费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131001-重庆市大渡口区应急管理局（本级）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应急管理专项经费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131001-重庆市大渡口区应急管理局（本级）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基层基础能力建设专项经费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132001-重庆市大渡口区生态环境局（本级）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开展区生态环境保护</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十四五</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规划2022年度评估</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132001-重庆市大渡口区生态环境局（本级）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宁静行动专项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132001-重庆市大渡口区生态环境局（本级）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蓝天行动专项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132001-重庆市大渡口区生态环境局（本级）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132002-重庆市大渡口区污染物减排中心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减污降碳专项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132004-重庆市大渡口区生态环境监测站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监测运行专项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132005-重庆市大渡口区生态环境保护综合行政执法支队</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环境执法与应急专项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133001-重庆市大渡口区住房和城乡建设委员会（本级）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晋愉林畔小区排水管网缺失补建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133001-重庆市大渡口区住房和城乡建设委员会（本级）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伏牛溪流域水环境综合整治工程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133001-重庆市大渡口区住房和城乡建设委员会（本级）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2023年重钢崖线居民排污整治工程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133001-重庆市大渡口区住房和城乡建设委员会（本级）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大渡口区雨污水管网整治工程（四期）</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133001-重庆市大渡口区住房和城乡建设委员会（本级）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大渡口区物联网+智慧排水”系统项目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3,958,600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前期项目策划、重点项目管理、协调、推进经费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1,965,700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油气长输管道及附属设施保护安全监管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十四五</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规划纲要中期评估专项经费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民生实事、城乡融合发展及以工代赈经费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油气长输管道及附属设施保护安全监管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价格管理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134001-重庆市大渡口区发展和改革委员会（本级）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油气长输管道及附属设施保护安全监管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135001-重庆市大渡口区交通局（本级）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道路货运安全管理创新建设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135001-重庆市大渡口区交通局（本级）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工程尾款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135001-重庆市大渡口区交通局（本级）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遗属补助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137001-重庆市大渡口区国防动员办公室（本级）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平战结合专项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138001-重庆市大渡口区退役军人事务局（本级）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退役军人安置工作经费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138001-重庆市大渡口区退役军人事务局（本级）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退役军人服务保障体系运行经费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138001-重庆市大渡口区退役军人事务局（本级）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双拥经费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138001-重庆市大渡口区退役军人事务局（本级）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思想权益维护工作经费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138001-重庆市大渡口区退役军人事务局（本级）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优抚工作经费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139001-重庆市大渡口区民政局（本级）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大渡口区火灾惠民保险和70岁以上老年人意外保险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139003-重庆市大渡口区最低生活保障事务中心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临时救助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139003-重庆市大渡口区最低生活保障事务中心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城乡低保支出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139003-重庆市大渡口区最低生活保障事务中心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特困人员支出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140001-重庆市大渡口区残疾人联合会（本级）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残疾人就业培训、扶贫救助及创业补助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140001-重庆市大渡口区残疾人联合会（本级）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残疾人日间照料托养服务及无障碍改造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140001-重庆市大渡口区残疾人联合会（本级）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精神病康复、残疾预防与残疾人健康体检</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141001-重庆市大渡口区文化和旅游发展委员会（本级）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公共文化建设专项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141002-重庆市大渡口区文化市场综合行政执法支队</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文旅市场审批监管专项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141003-重庆市大渡口区旅游营销中心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文旅产业、宣传营销资金</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141004-重庆市大渡口区文物管理所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文物保护专项经费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141005-重庆市大渡口区图书馆</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光纤租用费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141005-重庆市大渡口区图书馆</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文献购置经费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141007-重庆市大渡口区文化馆</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钢花影剧院管理运营服务项目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校舍维修长效机制区级配套资金</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教育教学与德育教育专项（教育系统人事专项经费））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教育教学与德育教育（考试考务费）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营养改善计划区级配套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民办学校补助经费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142001-重庆市大渡口区教育委员会（本级）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教师继续教育</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333,965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142004-重庆市大渡口区学生安全保健所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校园安全卫生专项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142006-重庆市大渡口区教育技术装备中心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区教育技术装备建设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142007-重庆市大渡口区教师进修学校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教师继续教育</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142009-重庆市大渡口区实验小学</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区教育技术装备建设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142010-重庆市大渡口区钰鑫小学校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区教育技术装备建设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142021-重庆市第三十七中学校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教育强区建设专项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142021-重庆市第三十七中学校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教育综合改革项目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142021-重庆市第三十七中学校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教育强区建设专项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142021-重庆市第三十七中学校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区教育技术装备建设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142028-重庆市大渡口幼儿园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学前教育公办园建设经费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142045-重庆市大渡口区育才红旭小学校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区教育技术装备建设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143001-重庆市大渡口区司法局（本级）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安置帮教工作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143001-重庆市大渡口区司法局（本级）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社区矫正办案费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143001-重庆市大渡口区司法局（本级）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法治工作</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144003-重庆市大渡口区体育运动场</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体育场馆及游泳池运行维护费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145001-重庆市大渡口区卫生健康委员会（本级）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疫情防控常态化专项经费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145005-重庆市大渡口区疾病预防控制中心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疾控中心实验室成本费用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145007-重庆市大渡口区茄子溪街道社区卫生服务中心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区中医院C级房屋改造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145016-重庆市大渡口区卫生健康综合行政执法支队</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146001-重庆市大渡口区农业农村委员会（本级）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农技推广及农产品质量安全建管经费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146001-重庆市大渡口区农业农村委员会（本级）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重大动物疫病防控工作经费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146002-重庆市大渡口区乡村振兴发展指导中心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乡村振兴工作经费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146002-重庆市大渡口区乡村振兴发展指导中心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人居环境整治专项经费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146003-重庆市大渡口区水利水资源服务站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水利水资源水保专项经费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146005-重庆市大渡口区河长制工作服务中心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河长制及河道专项经费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147001-重庆市大渡口区商务委员会（本级）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信访稳定专项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147001-重庆市大渡口区商务委员会（本级）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安全生产和行业监管专项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147001-重庆市大渡口区商务委员会（本级）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大渡口区市场日常管理及供应链体系建设专项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147001-重庆市大渡口区商务委员会（本级）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开放型经济高地建设专项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147001-重庆市大渡口区商务委员会（本级）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内贸统计保供专项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147002-重庆市大渡口区商务发展中心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区商务发展中心运行专项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147003-重庆市大渡口区供销合作社</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“三社”融合发展及农业生产废弃物资源化利用专项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149001-重庆市公安局大渡口区分局（本级）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监所安全隐患集中整治维修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149001-重庆市公安局大渡口区分局（本级）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购买服务组建交通电子设施运维团队经费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149001-重庆市公安局大渡口区分局（本级）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公安分局指挥中心大楼质保金及利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150001-重庆市大渡口区金融发展中心（本级）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三峰环境上市高管个人所得税返还奖励专项经费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151001-重庆市大渡口区政务服务管理办公室（本级）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政务中心运行费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151002-重庆市大渡口区公共资源交易中心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公共资源交易运行经费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151002-重庆市大渡口区公共资源交易中心</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开评标专项经费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153001-重庆市大渡口区人民政府跃进村街道办事处（本级）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跃进村街道渝钢村51栋堡坎排危</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650,094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153001-重庆市大渡口区人民政府跃进村街道办事处（本级）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社区干部补贴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文体宣传专项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人民武装专项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葛老溪办公用房装修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155001-重庆市大渡口区人民政府九宫庙街道办事处（本级）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156001-重庆市大渡口区人民政府春晖路街道办事处（本级）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社区干部补贴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156001-重庆市大渡口区人民政府春晖路街道办事处（本级）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156001-重庆市大渡口区人民政府春晖路街道办事处（本级）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市容秩序整治专项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311,709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156001-重庆市大渡口区人民政府春晖路街道办事处（本级）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社会秩序治理专项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156001-重庆市大渡口区人民政府春晖路街道办事处（本级）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“渝快保”惠民项目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文化馆（站）免费开放项目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社区干部补贴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基本民生专项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市容秩序整治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社会秩序治理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人民武装专项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文体宣传专项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党建专项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157001-重庆市大渡口区人民政府茄子溪街道办事处（本级）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人大专项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临时用工人员经费（城管本级）</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2021年双山公园边坡治理工程尾款及监理费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大渡口区创建责任范围城市园林绿化遥感调查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数字中心日常运行维护</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美德公园边坡治理尾款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直管公园边坡治理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162001-重庆市大渡口区城市管理局（本级）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大渡口区公园照明提升项目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富士达MINI风情街品质提升工程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路内停车位30年经营权转让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城市夜经济提升整治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桥梁病害整治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地通改造工程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市政箱式变电站更换（二期）</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162002-重庆市大渡口区市政工程处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历年尾款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162003-重庆市大渡口区环境卫生管理处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垃圾前端分类收运</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162003-重庆市大渡口区环境卫生管理处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清扫保洁</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2022年街头绿地提质工程（西城大道及出入区重要节点）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2021年街头绿地提升工程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社区拆迁区域园林树木移植专项经费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352,381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2022年街头绿地提质工程（五厂路、钢城印象游园）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行道应急排危专项经费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坡坎崖绿化美化（钢铁路立体绿化）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2022年街头绿地提质工程（五厂路、钢城印象游园）</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新苗圃基地一期工程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跃进览江台社区公园建设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162005-重庆市大渡口区绿化工程处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社区拆迁区域园林树木移植专项经费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162006-重庆市大渡口区公园管理处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双山路观渡塔周边品质提升项目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431,651</w:t>
            </w:r>
          </w:p>
        </w:tc>
      </w:tr>
    </w:tbl>
    <w:p>
      <w:pPr>
        <w:pStyle w:val="9"/>
        <w:rPr>
          <w:rFonts w:hint="default" w:ascii="Times New Roman" w:hAnsi="Times New Roman" w:cs="Times New Roman"/>
        </w:rPr>
        <w:sectPr>
          <w:pgSz w:w="11906" w:h="16838"/>
          <w:pgMar w:top="1440" w:right="1689" w:bottom="1440" w:left="1746" w:header="851" w:footer="992" w:gutter="0"/>
          <w:pgNumType w:fmt="decimal"/>
          <w:cols w:space="0" w:num="1"/>
          <w:docGrid w:type="lines" w:linePitch="312" w:charSpace="0"/>
        </w:sectPr>
      </w:pPr>
    </w:p>
    <w:tbl>
      <w:tblPr>
        <w:tblStyle w:val="10"/>
        <w:tblW w:w="9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3"/>
        <w:gridCol w:w="3584"/>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单位信息</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预算项目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黑体_GBK" w:cs="Times New Roman"/>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162006-重庆市大渡口区公园管理处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澜玥公园物业管理服务尾款</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162006-重庆市大渡口区公园管理处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直管公园水电改造工程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162006-重庆市大渡口区公园管理处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大渡口公园水环境治理、安全隐患整治及服务功能提升工程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162006-重庆市大渡口区公园管理处</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心湖公园水体治理及景观提升工程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164001-重庆市大渡口区消防救援支队(本级)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临时用工人员经费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164001-重庆市大渡口区消防救援支队(本级)</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伏牛溪北消防站建设专项经费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803001-重庆市大渡口区审计局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审计业务经费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803003-重庆市大渡口区人民检察院</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大渡口区“莎姐”工作区新建工程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803004-重庆市大渡口区市场监督管理局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知识产权奖励经费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803004-重庆市大渡口区市场监督管理局</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质量奖励经费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813001-财税中心代编</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2023年度落实组合式减税降费政策专项工作项目经费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813001-财税中心代编</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其他协税护税经费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43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806-经建科待分配</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房地产市场平稳健康发展措施购房补贴</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25,000,000</w:t>
            </w:r>
          </w:p>
        </w:tc>
      </w:tr>
    </w:tbl>
    <w:p>
      <w:pPr>
        <w:pStyle w:val="9"/>
        <w:rPr>
          <w:rFonts w:hint="default" w:ascii="Times New Roman" w:hAnsi="Times New Roman" w:eastAsia="宋体" w:cs="Times New Roman"/>
          <w:lang w:val="en-US" w:eastAsia="zh-CN"/>
        </w:rPr>
      </w:pPr>
    </w:p>
    <w:p>
      <w:pPr>
        <w:rPr>
          <w:rFonts w:hint="default" w:ascii="Times New Roman" w:hAnsi="Times New Roman" w:cs="Times New Roman"/>
        </w:rPr>
      </w:pPr>
    </w:p>
    <w:sectPr>
      <w:pgSz w:w="11906" w:h="16838"/>
      <w:pgMar w:top="1440" w:right="1689" w:bottom="1440" w:left="1746"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imes New Roman" w:hAnsi="Times New Roman" w:cs="Times New Roman"/>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rPr>
                            <w:t xml:space="preserve"> </w:t>
                          </w:r>
                          <w:r>
                            <w:rPr>
                              <w:rFonts w:hint="eastAsia"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6"/>
                    </w:pPr>
                    <w:r>
                      <w:rPr>
                        <w:rFonts w:hint="eastAsia" w:ascii="Times New Roman" w:hAnsi="Times New Roman" w:cs="Times New Roman"/>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rPr>
                      <w:t xml:space="preserve"> </w:t>
                    </w:r>
                    <w:r>
                      <w:rPr>
                        <w:rFonts w:hint="eastAsia" w:ascii="Times New Roman" w:hAnsi="Times New Roman" w:cs="Times New Roman"/>
                        <w:sz w:val="28"/>
                        <w:szCs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5199380</wp:posOffset>
              </wp:positionH>
              <wp:positionV relativeFrom="paragraph">
                <wp:posOffset>0</wp:posOffset>
              </wp:positionV>
              <wp:extent cx="9842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9.4pt;margin-top:0pt;height:144pt;width:77.5pt;mso-position-horizontal-relative:margin;z-index:251659264;mso-width-relative:page;mso-height-relative:page;" filled="f" stroked="f" coordsize="21600,21600" o:gfxdata="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BikzpdYAAAAIAQAADwAAAAAAAAABACAAAAA4&#10;AAAAZHJzL2Rvd25yZXYueG1sUEsBAhQAFAAAAAgAh07iQBnAcQQvAgAAVgQAAA4AAAAAAAAAAQAg&#10;AAAAOwEAAGRycy9lMm9Eb2MueG1sUEsFBgAAAAAGAAYAWQEAANwFAAAAAA==&#10;">
              <v:fill on="f" focussize="0,0"/>
              <v:stroke on="f" weight="0.5pt"/>
              <v:imagedata o:title=""/>
              <o:lock v:ext="edit" aspectratio="f"/>
              <v:textbox inset="0mm,0mm,0mm,0mm" style="mso-fit-shape-to-text:t;">
                <w:txbxContent>
                  <w:p>
                    <w:pPr>
                      <w:pStyle w:val="6"/>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ascii="宋体" w:hAnsi="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val="en-US" w:eastAsia="zh-CN"/>
                            </w:rPr>
                          </w:pPr>
                          <w:r>
                            <w:rPr>
                              <w:rFonts w:hint="eastAsia" w:asciiTheme="majorEastAsia" w:hAnsiTheme="majorEastAsia" w:eastAsiaTheme="majorEastAsia" w:cstheme="majorEastAsia"/>
                              <w:sz w:val="28"/>
                              <w:szCs w:val="28"/>
                              <w:lang w:eastAsia="zh-CN"/>
                            </w:rPr>
                            <w:t>—</w:t>
                          </w:r>
                          <w:r>
                            <w:rPr>
                              <w:rFonts w:hint="eastAsia"/>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eastAsiaTheme="minorEastAsia"/>
                        <w:lang w:val="en-US" w:eastAsia="zh-CN"/>
                      </w:rPr>
                    </w:pPr>
                    <w:r>
                      <w:rPr>
                        <w:rFonts w:hint="eastAsia" w:asciiTheme="majorEastAsia" w:hAnsiTheme="majorEastAsia" w:eastAsiaTheme="majorEastAsia" w:cstheme="majorEastAsia"/>
                        <w:sz w:val="28"/>
                        <w:szCs w:val="28"/>
                        <w:lang w:eastAsia="zh-CN"/>
                      </w:rPr>
                      <w:t>—</w:t>
                    </w:r>
                    <w:r>
                      <w:rPr>
                        <w:rFonts w:hint="eastAsia"/>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303F7"/>
    <w:multiLevelType w:val="singleLevel"/>
    <w:tmpl w:val="B01303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2U0ZDczNWU4YTk3NDY1MDRmMzg5MWM2ZTIzZjIifQ=="/>
  </w:docVars>
  <w:rsids>
    <w:rsidRoot w:val="212651D0"/>
    <w:rsid w:val="01440DC0"/>
    <w:rsid w:val="01AF7CF7"/>
    <w:rsid w:val="02E76938"/>
    <w:rsid w:val="04900CB6"/>
    <w:rsid w:val="058B5484"/>
    <w:rsid w:val="05D779D6"/>
    <w:rsid w:val="065D535C"/>
    <w:rsid w:val="069B5E85"/>
    <w:rsid w:val="08C40270"/>
    <w:rsid w:val="08E91129"/>
    <w:rsid w:val="09A96E25"/>
    <w:rsid w:val="09C21A36"/>
    <w:rsid w:val="0BBA44FC"/>
    <w:rsid w:val="0C9413AC"/>
    <w:rsid w:val="0F8B519C"/>
    <w:rsid w:val="10525806"/>
    <w:rsid w:val="12064AFA"/>
    <w:rsid w:val="120E1C01"/>
    <w:rsid w:val="134D05AC"/>
    <w:rsid w:val="157A631C"/>
    <w:rsid w:val="158D1527"/>
    <w:rsid w:val="160530C2"/>
    <w:rsid w:val="16AE05AC"/>
    <w:rsid w:val="16B15CA4"/>
    <w:rsid w:val="16CC768C"/>
    <w:rsid w:val="170D3DCD"/>
    <w:rsid w:val="177112D7"/>
    <w:rsid w:val="188F326F"/>
    <w:rsid w:val="18C12FD3"/>
    <w:rsid w:val="19E12C6D"/>
    <w:rsid w:val="1BED2991"/>
    <w:rsid w:val="1C404898"/>
    <w:rsid w:val="1C8256C5"/>
    <w:rsid w:val="1D621800"/>
    <w:rsid w:val="1EA1019C"/>
    <w:rsid w:val="1F9A5FFD"/>
    <w:rsid w:val="208E2217"/>
    <w:rsid w:val="212651D0"/>
    <w:rsid w:val="21BD027C"/>
    <w:rsid w:val="21C314C3"/>
    <w:rsid w:val="21FE01EB"/>
    <w:rsid w:val="22540EE2"/>
    <w:rsid w:val="226A4DFB"/>
    <w:rsid w:val="24735344"/>
    <w:rsid w:val="24A108DE"/>
    <w:rsid w:val="250F5D16"/>
    <w:rsid w:val="2530643E"/>
    <w:rsid w:val="26FE470C"/>
    <w:rsid w:val="27342C04"/>
    <w:rsid w:val="27F330F0"/>
    <w:rsid w:val="2850286C"/>
    <w:rsid w:val="2A1B3B07"/>
    <w:rsid w:val="2B7C786E"/>
    <w:rsid w:val="2BD4702C"/>
    <w:rsid w:val="2CA613A2"/>
    <w:rsid w:val="2D2E13B4"/>
    <w:rsid w:val="2FC07B02"/>
    <w:rsid w:val="31AA329C"/>
    <w:rsid w:val="32434C15"/>
    <w:rsid w:val="329655CE"/>
    <w:rsid w:val="32B67A1F"/>
    <w:rsid w:val="33670A72"/>
    <w:rsid w:val="34B0464D"/>
    <w:rsid w:val="34BD1EE9"/>
    <w:rsid w:val="356771D2"/>
    <w:rsid w:val="35DD64C6"/>
    <w:rsid w:val="36B17C4A"/>
    <w:rsid w:val="36C82BBD"/>
    <w:rsid w:val="36E5185A"/>
    <w:rsid w:val="38237904"/>
    <w:rsid w:val="38D07505"/>
    <w:rsid w:val="3AFB6C5F"/>
    <w:rsid w:val="3B1F447D"/>
    <w:rsid w:val="3B2E2848"/>
    <w:rsid w:val="3C79686F"/>
    <w:rsid w:val="3CEE3F51"/>
    <w:rsid w:val="3E1A6339"/>
    <w:rsid w:val="3E614CE2"/>
    <w:rsid w:val="3F461EDE"/>
    <w:rsid w:val="3F6738F9"/>
    <w:rsid w:val="3F773C49"/>
    <w:rsid w:val="40591781"/>
    <w:rsid w:val="41866E28"/>
    <w:rsid w:val="418955E6"/>
    <w:rsid w:val="41B121AC"/>
    <w:rsid w:val="41E84702"/>
    <w:rsid w:val="43411838"/>
    <w:rsid w:val="439A0A28"/>
    <w:rsid w:val="441D78FE"/>
    <w:rsid w:val="442F58CD"/>
    <w:rsid w:val="448B0D0B"/>
    <w:rsid w:val="44E22C31"/>
    <w:rsid w:val="4513234C"/>
    <w:rsid w:val="454C3E11"/>
    <w:rsid w:val="458F5FA8"/>
    <w:rsid w:val="46F55FD3"/>
    <w:rsid w:val="47D96644"/>
    <w:rsid w:val="48EE4096"/>
    <w:rsid w:val="490F6EEC"/>
    <w:rsid w:val="49BB31FB"/>
    <w:rsid w:val="4D0A5BE5"/>
    <w:rsid w:val="4D453663"/>
    <w:rsid w:val="4F237DE7"/>
    <w:rsid w:val="505803B1"/>
    <w:rsid w:val="515D3EED"/>
    <w:rsid w:val="525D7460"/>
    <w:rsid w:val="53990721"/>
    <w:rsid w:val="53B00176"/>
    <w:rsid w:val="53BD2875"/>
    <w:rsid w:val="53E43825"/>
    <w:rsid w:val="550C782D"/>
    <w:rsid w:val="56A86021"/>
    <w:rsid w:val="56C836F9"/>
    <w:rsid w:val="56EF668F"/>
    <w:rsid w:val="582F576C"/>
    <w:rsid w:val="58C82EAA"/>
    <w:rsid w:val="59372DB8"/>
    <w:rsid w:val="5B96042E"/>
    <w:rsid w:val="5C133134"/>
    <w:rsid w:val="5CCA40BB"/>
    <w:rsid w:val="5CDD5A24"/>
    <w:rsid w:val="5D4D7582"/>
    <w:rsid w:val="5D517622"/>
    <w:rsid w:val="5EC23E0A"/>
    <w:rsid w:val="5EEE778B"/>
    <w:rsid w:val="5F225970"/>
    <w:rsid w:val="5F2834F9"/>
    <w:rsid w:val="61E9140A"/>
    <w:rsid w:val="623E3162"/>
    <w:rsid w:val="6428796E"/>
    <w:rsid w:val="666D524A"/>
    <w:rsid w:val="695F54E3"/>
    <w:rsid w:val="6960203B"/>
    <w:rsid w:val="69760E71"/>
    <w:rsid w:val="6A250929"/>
    <w:rsid w:val="6AF44665"/>
    <w:rsid w:val="6B843AF8"/>
    <w:rsid w:val="6C145294"/>
    <w:rsid w:val="6C846928"/>
    <w:rsid w:val="6D262328"/>
    <w:rsid w:val="6E5E5F6D"/>
    <w:rsid w:val="6E7F38B1"/>
    <w:rsid w:val="71C034F3"/>
    <w:rsid w:val="73746BF1"/>
    <w:rsid w:val="741F1B50"/>
    <w:rsid w:val="74BB2A34"/>
    <w:rsid w:val="7620726A"/>
    <w:rsid w:val="777D13D6"/>
    <w:rsid w:val="77F30D40"/>
    <w:rsid w:val="78EC2E1F"/>
    <w:rsid w:val="798D0461"/>
    <w:rsid w:val="7A961586"/>
    <w:rsid w:val="7AD66D68"/>
    <w:rsid w:val="7C8810B1"/>
    <w:rsid w:val="7E6B6F02"/>
    <w:rsid w:val="7F2716FB"/>
    <w:rsid w:val="A6DEA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Normal Indent"/>
    <w:basedOn w:val="1"/>
    <w:next w:val="1"/>
    <w:qFormat/>
    <w:uiPriority w:val="0"/>
  </w:style>
  <w:style w:type="paragraph" w:styleId="5">
    <w:name w:val="Body Text Indent 2"/>
    <w:basedOn w:val="1"/>
    <w:unhideWhenUsed/>
    <w:qFormat/>
    <w:uiPriority w:val="99"/>
    <w:pPr>
      <w:spacing w:after="120" w:line="480" w:lineRule="auto"/>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2"/>
    <w:next w:val="1"/>
    <w:unhideWhenUsed/>
    <w:qFormat/>
    <w:uiPriority w:val="99"/>
    <w:pPr>
      <w:ind w:firstLine="420" w:firstLineChars="100"/>
    </w:pPr>
  </w:style>
  <w:style w:type="paragraph" w:customStyle="1" w:styleId="12">
    <w:name w:val="Default"/>
    <w:next w:val="1"/>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character" w:customStyle="1" w:styleId="13">
    <w:name w:val="font81"/>
    <w:basedOn w:val="11"/>
    <w:qFormat/>
    <w:uiPriority w:val="0"/>
    <w:rPr>
      <w:rFonts w:hint="eastAsia" w:ascii="宋体" w:hAnsi="宋体" w:eastAsia="宋体" w:cs="宋体"/>
      <w:color w:val="000000"/>
      <w:sz w:val="20"/>
      <w:szCs w:val="20"/>
      <w:u w:val="none"/>
    </w:rPr>
  </w:style>
  <w:style w:type="paragraph" w:customStyle="1" w:styleId="14">
    <w:name w:val="索引 51"/>
    <w:basedOn w:val="1"/>
    <w:next w:val="1"/>
    <w:qFormat/>
    <w:uiPriority w:val="0"/>
    <w:pPr>
      <w:ind w:left="1680"/>
    </w:pPr>
  </w:style>
  <w:style w:type="character" w:customStyle="1" w:styleId="15">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17182</Words>
  <Characters>27643</Characters>
  <Lines>0</Lines>
  <Paragraphs>0</Paragraphs>
  <TotalTime>0</TotalTime>
  <ScaleCrop>false</ScaleCrop>
  <LinksUpToDate>false</LinksUpToDate>
  <CharactersWithSpaces>32858</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2023-11-06T12:32:00Z</dcterms:created>
  <dc:creator>NTKO</dc:creator>
  <cp:lastModifiedBy>uos</cp:lastModifiedBy>
  <cp:lastPrinted>2023-12-06T14:19:00Z</cp:lastPrinted>
  <dcterms:modified xsi:type="dcterms:W3CDTF">2025-05-29T10:42:26Z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2C3B993542BA4258B259E9D8243DF36F_13</vt:lpwstr>
  </property>
</Properties>
</file>