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spacing w:line="594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重庆市大渡口区</w:t>
      </w:r>
    </w:p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年1</w:t>
      </w:r>
      <w:r>
        <w:rPr>
          <w:rFonts w:hint="eastAsia" w:ascii="Times New Roman" w:hAnsi="Times New Roman" w:eastAsia="方正黑体_GBK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6月预算执行情</w:t>
      </w:r>
      <w:r>
        <w:rPr>
          <w:rFonts w:hint="eastAsia" w:ascii="方正小标宋_GBK" w:eastAsia="方正小标宋_GBK"/>
          <w:sz w:val="44"/>
          <w:szCs w:val="44"/>
        </w:rPr>
        <w:t>况报告</w:t>
      </w:r>
    </w:p>
    <w:p>
      <w:pPr>
        <w:spacing w:line="594" w:lineRule="exact"/>
        <w:jc w:val="center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</w:t>
      </w:r>
      <w:r>
        <w:rPr>
          <w:rFonts w:hint="eastAsia" w:ascii="方正楷体_GBK" w:eastAsia="方正楷体_GBK"/>
          <w:sz w:val="32"/>
          <w:szCs w:val="32"/>
          <w:lang w:eastAsia="zh-CN"/>
        </w:rPr>
        <w:t>经区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十四</w:t>
      </w:r>
      <w:r>
        <w:rPr>
          <w:rFonts w:hint="eastAsia" w:ascii="方正楷体_GBK" w:eastAsia="方正楷体_GBK"/>
          <w:sz w:val="32"/>
          <w:szCs w:val="32"/>
          <w:lang w:eastAsia="zh-CN"/>
        </w:rPr>
        <w:t>届人大常委会第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十八</w:t>
      </w:r>
      <w:r>
        <w:rPr>
          <w:rFonts w:hint="eastAsia" w:ascii="方正楷体_GBK" w:eastAsia="方正楷体_GBK"/>
          <w:sz w:val="32"/>
          <w:szCs w:val="32"/>
          <w:lang w:eastAsia="zh-CN"/>
        </w:rPr>
        <w:t>次会议审议通过</w:t>
      </w:r>
      <w:r>
        <w:rPr>
          <w:rFonts w:hint="eastAsia" w:ascii="方正楷体_GBK" w:eastAsia="方正楷体_GBK"/>
          <w:sz w:val="32"/>
          <w:szCs w:val="32"/>
        </w:rPr>
        <w:t>）</w:t>
      </w:r>
    </w:p>
    <w:p>
      <w:pPr>
        <w:pStyle w:val="7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主任，各位副主任，各位委员：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受区政府委托，现将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大渡口区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1—6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预算执行情况报告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如下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：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一、202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4</w:t>
      </w:r>
      <w:r>
        <w:rPr>
          <w:rFonts w:ascii="Times New Roman" w:hAnsi="Times New Roman" w:eastAsia="方正黑体_GBK" w:cs="Times New Roman"/>
          <w:sz w:val="32"/>
          <w:szCs w:val="32"/>
        </w:rPr>
        <w:t>年1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—</w:t>
      </w:r>
      <w:r>
        <w:rPr>
          <w:rFonts w:ascii="Times New Roman" w:hAnsi="Times New Roman" w:eastAsia="方正黑体_GBK" w:cs="Times New Roman"/>
          <w:sz w:val="32"/>
          <w:szCs w:val="32"/>
        </w:rPr>
        <w:t>6月收支预算执行情况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（一）一般公共预算</w:t>
      </w:r>
      <w:bookmarkStart w:id="0" w:name="_GoBack"/>
      <w:bookmarkEnd w:id="0"/>
    </w:p>
    <w:p>
      <w:pPr>
        <w:widowControl/>
        <w:spacing w:line="594" w:lineRule="exact"/>
        <w:ind w:firstLine="643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1.收入执行情况。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区级一般公共预算收入完成100,793万元，为年度预算的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46.9%，欠序时进度3.1个百分点，</w:t>
      </w:r>
      <w:r>
        <w:rPr>
          <w:rFonts w:ascii="Times New Roman" w:hAnsi="Times New Roman" w:eastAsia="方正仿宋_GBK" w:cs="Times New Roman"/>
          <w:sz w:val="32"/>
          <w:szCs w:val="32"/>
        </w:rPr>
        <w:t>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增长2</w:t>
      </w:r>
      <w:r>
        <w:rPr>
          <w:rFonts w:ascii="Times New Roman" w:hAnsi="Times New Roman" w:eastAsia="方正仿宋_GBK" w:cs="Times New Roman"/>
          <w:sz w:val="32"/>
          <w:szCs w:val="32"/>
        </w:rPr>
        <w:t>9.5%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，增幅位列中心城区第3。</w:t>
      </w:r>
      <w:r>
        <w:rPr>
          <w:rFonts w:ascii="Times New Roman" w:hAnsi="Times New Roman" w:eastAsia="方正仿宋_GBK" w:cs="Times New Roman"/>
          <w:sz w:val="32"/>
          <w:szCs w:val="32"/>
        </w:rPr>
        <w:t>其中：税收收入完成70,339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万元，为年度预算的52.1%，同比增长0</w:t>
      </w:r>
      <w:r>
        <w:rPr>
          <w:rFonts w:ascii="Times New Roman" w:hAnsi="Times New Roman" w:eastAsia="方正仿宋_GBK" w:cs="Times New Roman"/>
          <w:sz w:val="32"/>
          <w:szCs w:val="32"/>
        </w:rPr>
        <w:t>.8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%；非税收入完成</w:t>
      </w:r>
      <w:r>
        <w:rPr>
          <w:rFonts w:ascii="Times New Roman" w:hAnsi="Times New Roman" w:eastAsia="方正仿宋_GBK" w:cs="Times New Roman"/>
          <w:sz w:val="32"/>
          <w:szCs w:val="32"/>
        </w:rPr>
        <w:t>30,454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万元，为年度预算的38.2%，同比增长2</w:t>
      </w:r>
      <w:r>
        <w:rPr>
          <w:rFonts w:ascii="Times New Roman" w:hAnsi="Times New Roman" w:eastAsia="方正仿宋_GBK" w:cs="Times New Roman"/>
          <w:sz w:val="32"/>
          <w:szCs w:val="32"/>
        </w:rPr>
        <w:t>77.6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税收收入占区级一般公共预算收入比重为</w:t>
      </w:r>
      <w:r>
        <w:rPr>
          <w:rFonts w:ascii="Times New Roman" w:hAnsi="Times New Roman" w:eastAsia="方正仿宋_GBK" w:cs="Times New Roman"/>
          <w:sz w:val="32"/>
          <w:szCs w:val="32"/>
        </w:rPr>
        <w:t>69.8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%，位列中心城区第6。</w:t>
      </w:r>
    </w:p>
    <w:p>
      <w:pPr>
        <w:pStyle w:val="2"/>
        <w:spacing w:before="170"/>
        <w:jc w:val="center"/>
      </w:pPr>
      <w:r>
        <w:rPr>
          <w:rFonts w:ascii="Times New Roman" w:hAnsi="Times New Roman" w:eastAsia="方正小标宋_GBK" w:cs="Times New Roman"/>
          <w:color w:val="000000"/>
          <w:kern w:val="0"/>
          <w:szCs w:val="32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Cs w:val="32"/>
        </w:rPr>
        <w:t>4</w:t>
      </w:r>
      <w:r>
        <w:rPr>
          <w:rFonts w:ascii="Times New Roman" w:hAnsi="Times New Roman" w:eastAsia="方正小标宋_GBK" w:cs="Times New Roman"/>
          <w:color w:val="000000"/>
          <w:kern w:val="0"/>
          <w:szCs w:val="32"/>
        </w:rPr>
        <w:t>年1</w:t>
      </w:r>
      <w:r>
        <w:rPr>
          <w:rFonts w:hint="eastAsia" w:ascii="Times New Roman" w:hAnsi="Times New Roman" w:eastAsia="方正小标宋_GBK" w:cs="Times New Roman"/>
          <w:color w:val="000000"/>
          <w:kern w:val="0"/>
          <w:szCs w:val="32"/>
          <w:lang w:eastAsia="zh-CN"/>
        </w:rPr>
        <w:t>—</w:t>
      </w:r>
      <w:r>
        <w:rPr>
          <w:rFonts w:ascii="Times New Roman" w:hAnsi="Times New Roman" w:eastAsia="方正小标宋_GBK" w:cs="Times New Roman"/>
          <w:color w:val="000000"/>
          <w:kern w:val="0"/>
          <w:szCs w:val="32"/>
        </w:rPr>
        <w:t>6</w:t>
      </w:r>
      <w:r>
        <w:rPr>
          <w:rFonts w:hint="eastAsia" w:eastAsia="方正小标宋_GBK" w:cs="方正小标宋_GBK"/>
          <w:color w:val="000000"/>
          <w:kern w:val="0"/>
          <w:szCs w:val="32"/>
        </w:rPr>
        <w:t>月一般公共预算收入执行情况表</w:t>
      </w:r>
    </w:p>
    <w:p>
      <w:pPr>
        <w:pStyle w:val="8"/>
        <w:tabs>
          <w:tab w:val="left" w:pos="8332"/>
        </w:tabs>
        <w:ind w:firstLine="1260" w:firstLineChars="700"/>
        <w:jc w:val="both"/>
        <w:rPr>
          <w:rFonts w:hint="eastAsia" w:eastAsia="宋体"/>
          <w:lang w:eastAsia="zh-CN"/>
        </w:rPr>
      </w:pPr>
      <w:r>
        <w:rPr>
          <w:rFonts w:hint="eastAsia" w:ascii="Times New Roman" w:hAnsi="Times New Roman" w:cs="宋体"/>
          <w:color w:val="000000"/>
          <w:kern w:val="0"/>
          <w:sz w:val="18"/>
          <w:szCs w:val="18"/>
          <w:lang w:val="en-US" w:eastAsia="zh-CN"/>
        </w:rPr>
        <w:t xml:space="preserve">                                                           </w:t>
      </w:r>
      <w:r>
        <w:rPr>
          <w:rFonts w:hint="eastAsia" w:ascii="Times New Roman" w:hAnsi="Times New Roman" w:cs="宋体"/>
          <w:color w:val="000000"/>
          <w:kern w:val="0"/>
          <w:sz w:val="18"/>
          <w:szCs w:val="18"/>
        </w:rPr>
        <w:t>单位：万元</w:t>
      </w:r>
    </w:p>
    <w:tbl>
      <w:tblPr>
        <w:tblStyle w:val="13"/>
        <w:tblW w:w="8751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5"/>
        <w:gridCol w:w="1119"/>
        <w:gridCol w:w="1052"/>
        <w:gridCol w:w="1112"/>
        <w:gridCol w:w="1000"/>
        <w:gridCol w:w="114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Header/>
          <w:jc w:val="center"/>
        </w:trPr>
        <w:tc>
          <w:tcPr>
            <w:tcW w:w="3325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预算科目</w:t>
            </w:r>
          </w:p>
        </w:tc>
        <w:tc>
          <w:tcPr>
            <w:tcW w:w="11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年初预算</w:t>
            </w:r>
          </w:p>
        </w:tc>
        <w:tc>
          <w:tcPr>
            <w:tcW w:w="1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执行数</w:t>
            </w:r>
          </w:p>
        </w:tc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73"/>
              </w:tabs>
              <w:spacing w:line="220" w:lineRule="atLeas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增长（值）</w:t>
            </w:r>
          </w:p>
        </w:tc>
        <w:tc>
          <w:tcPr>
            <w:tcW w:w="10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增幅%</w:t>
            </w:r>
          </w:p>
        </w:tc>
        <w:tc>
          <w:tcPr>
            <w:tcW w:w="1143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进度%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/>
                <w:bCs/>
                <w:sz w:val="18"/>
                <w:szCs w:val="18"/>
              </w:rPr>
              <w:t>一般公共预算收入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atLeast"/>
              <w:jc w:val="right"/>
              <w:rPr>
                <w:rFonts w:ascii="Times New Roman" w:hAnsi="Times New Roman" w:cs="Times New Roman"/>
                <w:b/>
                <w:bCs/>
                <w:color w:val="0070C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</w:rPr>
              <w:t>214,800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100,793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22,976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29.5%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46.9%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ind w:firstLine="180" w:firstLineChars="100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税收收入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135,000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70,339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587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0.8%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52.1%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增值税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2,375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15,209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-2,331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-13.3%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47.0%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　企业所得税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11,200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8,060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-3,389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-29.6%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72.0%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　个人所得税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4,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480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4,712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-468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-9.0%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105.2%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　资源税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30.8%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68.0%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　城市维护建设税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5,200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2,266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-257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-10.2%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43.6%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　房产税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5,800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2,854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15.5%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49.2%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　印花税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5,500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4,215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1,757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71.5%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76.6%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　城镇土地使用税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17,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00 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11,227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-128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-1.1%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66.0%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　土地增值税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6,000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8,801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0.5%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146.7%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　耕地占用税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-48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-80.0%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20.0%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　契税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47,260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12,909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5,036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64.0%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27.3%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ind w:firstLine="360" w:firstLineChars="200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环境保护税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51.4%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56.0%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ind w:firstLine="360" w:firstLineChars="200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其他税收收入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2"/>
                <w:tab w:val="right" w:pos="1146"/>
              </w:tabs>
              <w:jc w:val="right"/>
              <w:textAlignment w:val="center"/>
              <w:rPr>
                <w:rFonts w:ascii="Times New Roman" w:hAnsi="Times New Roman" w:cs="Times New Roman"/>
                <w:color w:val="0070C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70C0"/>
                <w:szCs w:val="21"/>
              </w:rPr>
              <w:t>-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-35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-97.2%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ind w:firstLine="180" w:firstLineChars="100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非税收入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79,800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30,454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22,389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277.6%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38.2%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　专项收入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6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,850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2,050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-93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-4.3%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29.9%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　行政事业性收费收入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70C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459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15.4%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63.8%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　罚没收入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70C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23,167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4,462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2,699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153.1%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19.3%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　国有资源(资产)有偿使用收入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45,313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21,714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17,981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481.7%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47.9%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　　其他收入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-22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-12.8%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245.9%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25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atLeast"/>
              <w:ind w:firstLine="360" w:firstLineChars="200"/>
              <w:jc w:val="left"/>
              <w:rPr>
                <w:rFonts w:ascii="Times New Roman" w:hAnsi="Times New Roman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</w:rPr>
              <w:t>捐赠收入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3,950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1,785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1,785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45.2%</w:t>
            </w:r>
          </w:p>
        </w:tc>
      </w:tr>
    </w:tbl>
    <w:p>
      <w:pPr>
        <w:spacing w:line="592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2.支出执行情况。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 w:cs="Times New Roman"/>
          <w:sz w:val="32"/>
          <w:szCs w:val="32"/>
        </w:rPr>
        <w:t>6月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全区一般公共预算支出完成147,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98万元，为年度预算的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35%，</w:t>
      </w:r>
      <w:r>
        <w:rPr>
          <w:rFonts w:ascii="Times New Roman" w:hAnsi="Times New Roman" w:eastAsia="方正仿宋_GBK" w:cs="Times New Roman"/>
          <w:sz w:val="32"/>
          <w:szCs w:val="32"/>
        </w:rPr>
        <w:t>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下降</w:t>
      </w:r>
      <w:r>
        <w:rPr>
          <w:rFonts w:ascii="Times New Roman" w:hAnsi="Times New Roman" w:eastAsia="方正仿宋_GBK" w:cs="Times New Roman"/>
          <w:sz w:val="32"/>
          <w:szCs w:val="32"/>
        </w:rPr>
        <w:t>15%。</w:t>
      </w:r>
    </w:p>
    <w:p>
      <w:pPr>
        <w:pStyle w:val="8"/>
        <w:spacing w:before="120"/>
        <w:ind w:left="1281" w:firstLine="320" w:firstLineChars="100"/>
      </w:pPr>
      <w:r>
        <w:rPr>
          <w:rFonts w:ascii="Times New Roman" w:hAnsi="Times New Roman" w:eastAsia="方正小标宋_GBK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方正小标宋_GBK" w:cs="Times New Roman"/>
          <w:color w:val="000000"/>
          <w:kern w:val="0"/>
          <w:sz w:val="32"/>
          <w:szCs w:val="32"/>
        </w:rPr>
        <w:t>年1-6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32"/>
          <w:szCs w:val="32"/>
        </w:rPr>
        <w:t>月大渡口区财政支出执行情况表</w:t>
      </w:r>
    </w:p>
    <w:p>
      <w:pPr>
        <w:widowControl/>
        <w:jc w:val="center"/>
        <w:textAlignment w:val="center"/>
        <w:rPr>
          <w:rFonts w:ascii="Times New Roman" w:hAnsi="Times New Roman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宋体"/>
          <w:color w:val="000000"/>
          <w:sz w:val="18"/>
          <w:szCs w:val="18"/>
          <w:lang w:val="en-US" w:eastAsia="zh-CN"/>
        </w:rPr>
        <w:t xml:space="preserve">                                                                                      </w:t>
      </w:r>
      <w:r>
        <w:rPr>
          <w:rFonts w:hint="eastAsia" w:ascii="Times New Roman" w:hAnsi="Times New Roman" w:cs="宋体"/>
          <w:color w:val="000000"/>
          <w:sz w:val="18"/>
          <w:szCs w:val="18"/>
        </w:rPr>
        <w:t>单位：万元</w:t>
      </w:r>
    </w:p>
    <w:tbl>
      <w:tblPr>
        <w:tblStyle w:val="13"/>
        <w:tblW w:w="8809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7"/>
        <w:gridCol w:w="1238"/>
        <w:gridCol w:w="1162"/>
        <w:gridCol w:w="1138"/>
        <w:gridCol w:w="1042"/>
        <w:gridCol w:w="104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Header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预算科目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年初预算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执行数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增长（值）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增幅%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宋体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进度%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181" w:firstLineChars="100"/>
              <w:jc w:val="left"/>
              <w:rPr>
                <w:rFonts w:ascii="Times New Roman" w:hAnsi="Times New Roman" w:cs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bCs/>
                <w:sz w:val="18"/>
                <w:szCs w:val="18"/>
              </w:rPr>
              <w:t>一般公共预算支出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b/>
                <w:bCs/>
                <w:color w:val="0070C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</w:rPr>
              <w:t>420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,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</w:rPr>
              <w:t>738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147,198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-25,919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-15.0%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35.0%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一般公共服务支出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color w:val="0070C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70,400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20,523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-7,129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-25.8%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29.2%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国防支出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835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166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6.4%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19.9%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公共安全支出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6,377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15,995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-2,607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-14.0%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44.0%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教育支出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,4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31,244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-4,314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-12.1%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40.9%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科学技术支出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3,540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478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-420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-46.8%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13.5%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文化旅游体育与传媒支出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5,774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2,641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-754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-22.2%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45.7%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社会保障和就业支出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49,400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26,201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-613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-2.3%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53.0%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卫生健康支出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,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172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12,847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-2,945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-18.6%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47.3%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节能环保支出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6,375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2,515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-42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-1.6%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39.5%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城乡社区支出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3,234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12,468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-4,647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-27.2%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28.8%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农林水支出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7,338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3,824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-530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-12.2%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22.1%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交通运输支出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4,208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1,246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241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24.0%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29.6%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资源勘探信息等支出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2,327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-51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-100.0%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商业服务业等支出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1,489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34.3%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12.9%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自然资源海洋气象等支出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1,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998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-51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-60.0%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1.7%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住房保障支出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26,856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5,960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-2,987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-33.4%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22.2%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灾害防治及应急管理支出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5,405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2,178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-406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-15.7%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40.3%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预备费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5,000 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-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-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债务付息支出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26,081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8,686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1,280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17.3%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33.3%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债务发行费用支出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00</w:t>
            </w:r>
            <w:r>
              <w:rPr>
                <w:rFonts w:ascii="Times New Roman" w:hAnsi="Times New Roman" w:cs="Times New Roman"/>
                <w:bCs/>
                <w:szCs w:val="21"/>
              </w:rPr>
              <w:t>.0%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其他支出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10,450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-</w:t>
            </w:r>
          </w:p>
        </w:tc>
      </w:tr>
    </w:tbl>
    <w:p>
      <w:pPr>
        <w:pStyle w:val="2"/>
        <w:spacing w:line="594" w:lineRule="exact"/>
        <w:ind w:firstLine="640" w:firstLineChars="200"/>
        <w:rPr>
          <w:rFonts w:eastAsia="方正仿宋_GBK"/>
          <w:b/>
          <w:szCs w:val="32"/>
        </w:rPr>
      </w:pPr>
      <w:r>
        <w:rPr>
          <w:rFonts w:eastAsia="方正楷体_GBK"/>
          <w:szCs w:val="32"/>
        </w:rPr>
        <w:t>（二）政府性基金预算</w:t>
      </w:r>
    </w:p>
    <w:p>
      <w:pPr>
        <w:pStyle w:val="2"/>
        <w:spacing w:line="594" w:lineRule="exact"/>
        <w:ind w:firstLine="643" w:firstLineChars="200"/>
        <w:rPr>
          <w:rFonts w:eastAsia="方正仿宋_GBK"/>
          <w:bCs/>
          <w:szCs w:val="32"/>
        </w:rPr>
      </w:pPr>
      <w:r>
        <w:rPr>
          <w:rFonts w:ascii="Times New Roman" w:hAnsi="Times New Roman" w:eastAsia="方正仿宋_GBK" w:cs="Times New Roman"/>
          <w:b/>
          <w:szCs w:val="32"/>
        </w:rPr>
        <w:t>1.收入执行情况。</w:t>
      </w:r>
      <w:r>
        <w:rPr>
          <w:rFonts w:eastAsia="方正仿宋_GBK"/>
          <w:bCs/>
          <w:szCs w:val="32"/>
        </w:rPr>
        <w:t>我区无本级基金预算收入。</w:t>
      </w:r>
      <w:r>
        <w:rPr>
          <w:rFonts w:ascii="Times New Roman" w:hAnsi="Times New Roman" w:eastAsia="方正仿宋_GBK" w:cs="Times New Roman"/>
          <w:bCs/>
          <w:szCs w:val="32"/>
        </w:rPr>
        <w:t>1</w:t>
      </w:r>
      <w:r>
        <w:rPr>
          <w:rFonts w:hint="eastAsia" w:ascii="Times New Roman" w:hAnsi="Times New Roman" w:eastAsia="方正仿宋_GBK" w:cs="Times New Roman"/>
          <w:bCs/>
          <w:szCs w:val="32"/>
          <w:lang w:eastAsia="zh-CN"/>
        </w:rPr>
        <w:t>—</w:t>
      </w:r>
      <w:r>
        <w:rPr>
          <w:rFonts w:ascii="Times New Roman" w:hAnsi="Times New Roman" w:eastAsia="方正仿宋_GBK" w:cs="Times New Roman"/>
          <w:bCs/>
          <w:szCs w:val="32"/>
        </w:rPr>
        <w:t>6</w:t>
      </w:r>
      <w:r>
        <w:rPr>
          <w:rFonts w:eastAsia="方正仿宋_GBK"/>
          <w:bCs/>
          <w:szCs w:val="32"/>
        </w:rPr>
        <w:t>月</w:t>
      </w:r>
      <w:r>
        <w:rPr>
          <w:rFonts w:ascii="Times New Roman" w:hAnsi="Times New Roman" w:eastAsia="方正仿宋_GBK" w:cs="Times New Roman"/>
          <w:bCs/>
          <w:szCs w:val="32"/>
        </w:rPr>
        <w:t>获得基金上级补助收入</w:t>
      </w:r>
      <w:r>
        <w:rPr>
          <w:rFonts w:hint="eastAsia" w:ascii="Times New Roman" w:hAnsi="Times New Roman" w:eastAsia="方正仿宋_GBK" w:cs="Times New Roman"/>
          <w:bCs/>
          <w:szCs w:val="32"/>
        </w:rPr>
        <w:t>32</w:t>
      </w:r>
      <w:r>
        <w:rPr>
          <w:rFonts w:ascii="Times New Roman" w:hAnsi="Times New Roman" w:eastAsia="方正仿宋_GBK" w:cs="Times New Roman"/>
          <w:bCs/>
          <w:szCs w:val="32"/>
        </w:rPr>
        <w:t>,</w:t>
      </w:r>
      <w:r>
        <w:rPr>
          <w:rFonts w:hint="eastAsia" w:ascii="Times New Roman" w:hAnsi="Times New Roman" w:eastAsia="方正仿宋_GBK" w:cs="Times New Roman"/>
          <w:bCs/>
          <w:szCs w:val="32"/>
        </w:rPr>
        <w:t>640</w:t>
      </w:r>
      <w:r>
        <w:rPr>
          <w:rFonts w:ascii="Times New Roman" w:hAnsi="Times New Roman" w:eastAsia="方正仿宋_GBK" w:cs="Times New Roman"/>
          <w:bCs/>
          <w:szCs w:val="32"/>
        </w:rPr>
        <w:t>万元，其中土地出让相关结算收入</w:t>
      </w:r>
      <w:r>
        <w:rPr>
          <w:rFonts w:hint="eastAsia" w:ascii="Times New Roman" w:hAnsi="Times New Roman" w:eastAsia="方正仿宋_GBK" w:cs="Times New Roman"/>
          <w:bCs/>
          <w:szCs w:val="32"/>
        </w:rPr>
        <w:t>26</w:t>
      </w:r>
      <w:r>
        <w:rPr>
          <w:rFonts w:ascii="Times New Roman" w:hAnsi="Times New Roman" w:eastAsia="方正仿宋_GBK" w:cs="Times New Roman"/>
          <w:bCs/>
          <w:szCs w:val="32"/>
        </w:rPr>
        <w:t>,</w:t>
      </w:r>
      <w:r>
        <w:rPr>
          <w:rFonts w:hint="eastAsia" w:ascii="Times New Roman" w:hAnsi="Times New Roman" w:eastAsia="方正仿宋_GBK" w:cs="Times New Roman"/>
          <w:bCs/>
          <w:szCs w:val="32"/>
        </w:rPr>
        <w:t>594</w:t>
      </w:r>
      <w:r>
        <w:rPr>
          <w:rFonts w:ascii="Times New Roman" w:hAnsi="Times New Roman" w:eastAsia="方正仿宋_GBK" w:cs="Times New Roman"/>
          <w:bCs/>
          <w:szCs w:val="32"/>
        </w:rPr>
        <w:t>万</w:t>
      </w:r>
      <w:r>
        <w:rPr>
          <w:rFonts w:hint="eastAsia" w:eastAsia="方正仿宋_GBK"/>
          <w:bCs/>
          <w:szCs w:val="32"/>
        </w:rPr>
        <w:t>元。</w:t>
      </w:r>
    </w:p>
    <w:p>
      <w:pPr>
        <w:adjustRightInd w:val="0"/>
        <w:snapToGrid w:val="0"/>
        <w:spacing w:line="594" w:lineRule="exact"/>
        <w:ind w:left="0" w:leftChars="0" w:firstLine="643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2.支出执行情况。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6月，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全区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政府性基金预算支出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259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,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638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万元，为年度预算的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55.2%，同比增长128%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。</w:t>
      </w:r>
    </w:p>
    <w:p>
      <w:pPr>
        <w:adjustRightInd w:val="0"/>
        <w:snapToGrid w:val="0"/>
        <w:spacing w:line="594" w:lineRule="exact"/>
        <w:ind w:left="105" w:leftChars="50"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（三）国有资本经营预算</w:t>
      </w:r>
    </w:p>
    <w:p>
      <w:pPr>
        <w:adjustRightInd w:val="0"/>
        <w:snapToGrid w:val="0"/>
        <w:spacing w:line="594" w:lineRule="exact"/>
        <w:ind w:left="105" w:leftChars="50" w:firstLine="643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1.收入执行情况。</w:t>
      </w:r>
      <w:r>
        <w:rPr>
          <w:rFonts w:hint="eastAsia" w:ascii="Times New Roman" w:hAnsi="Times New Roman" w:eastAsia="方正仿宋_GBK"/>
          <w:sz w:val="32"/>
          <w:szCs w:val="32"/>
        </w:rPr>
        <w:t>国有资本经营预算收入20,480万元，为年度预算的204.8%。</w:t>
      </w:r>
    </w:p>
    <w:p>
      <w:pPr>
        <w:adjustRightInd w:val="0"/>
        <w:snapToGrid w:val="0"/>
        <w:spacing w:line="594" w:lineRule="exact"/>
        <w:ind w:left="105" w:leftChars="50"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2.支出执行情况。</w:t>
      </w:r>
      <w:r>
        <w:rPr>
          <w:rFonts w:hint="eastAsia" w:ascii="Times New Roman" w:hAnsi="Times New Roman" w:eastAsia="方正仿宋_GBK"/>
          <w:sz w:val="32"/>
          <w:szCs w:val="32"/>
        </w:rPr>
        <w:t>国有资本经营预算支出7,519万元，为年度预算的75.2%。</w:t>
      </w:r>
    </w:p>
    <w:p>
      <w:pPr>
        <w:adjustRightInd w:val="0"/>
        <w:snapToGrid w:val="0"/>
        <w:spacing w:line="594" w:lineRule="exact"/>
        <w:ind w:left="105" w:leftChars="50"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四</w:t>
      </w:r>
      <w:r>
        <w:rPr>
          <w:rFonts w:ascii="Times New Roman" w:hAnsi="Times New Roman" w:eastAsia="方正楷体_GBK" w:cs="Times New Roman"/>
          <w:sz w:val="32"/>
          <w:szCs w:val="32"/>
        </w:rPr>
        <w:t>）</w:t>
      </w:r>
      <w:r>
        <w:rPr>
          <w:rFonts w:hint="eastAsia" w:ascii="方正楷体_GBK" w:eastAsia="方正楷体_GBK"/>
          <w:color w:val="333333"/>
          <w:sz w:val="32"/>
          <w:szCs w:val="32"/>
          <w:shd w:val="clear" w:color="auto" w:fill="FFFFFF"/>
        </w:rPr>
        <w:t>地方政府债务限额及余额情况</w:t>
      </w:r>
    </w:p>
    <w:p>
      <w:pPr>
        <w:pStyle w:val="12"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hint="eastAsia" w:ascii="Times New Roman" w:hAnsi="Times New Roman" w:eastAsia="方正仿宋_GBK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Arial"/>
          <w:kern w:val="2"/>
          <w:sz w:val="32"/>
          <w:szCs w:val="32"/>
          <w:lang w:val="en-US" w:eastAsia="zh-CN" w:bidi="ar-SA"/>
        </w:rPr>
        <w:t>1—6月，全区政府债务限额1,212,000万元，其中：一般债务限额755,100万元，专项债务限额456,900万元。全区政府债务余额1,211,954万元，其中：一般债务余额755,054万元，专项债务余额456,900万元，政府债务余额控制在核定限额之内。</w:t>
      </w:r>
    </w:p>
    <w:p>
      <w:pPr>
        <w:pStyle w:val="12"/>
        <w:shd w:val="clear" w:color="auto" w:fill="FFFFFF"/>
        <w:spacing w:beforeAutospacing="0" w:afterAutospacing="0" w:line="594" w:lineRule="exact"/>
        <w:ind w:firstLine="640"/>
        <w:jc w:val="both"/>
        <w:rPr>
          <w:rFonts w:hint="eastAsia" w:ascii="Times New Roman" w:hAnsi="Times New Roman" w:eastAsia="方正仿宋_GBK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Arial"/>
          <w:kern w:val="2"/>
          <w:sz w:val="32"/>
          <w:szCs w:val="32"/>
          <w:lang w:val="en-US" w:eastAsia="zh-CN" w:bidi="ar-SA"/>
        </w:rPr>
        <w:t>1—6月，财政化解政府债务本息12,871万元，其中，通过财政预算资金偿还本息12,871万元。</w:t>
      </w:r>
    </w:p>
    <w:p>
      <w:pPr>
        <w:pStyle w:val="12"/>
        <w:shd w:val="clear" w:color="auto" w:fill="FFFFFF"/>
        <w:spacing w:beforeAutospacing="0" w:afterAutospacing="0" w:line="594" w:lineRule="exact"/>
        <w:ind w:firstLine="64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上半年主要工作</w:t>
      </w:r>
    </w:p>
    <w:p>
      <w:p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今年是实现“十四五”规划目标任务关键之年，也是“公园大渡口、多彩艺术湾”纵深推进的重要一年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上半年，区财政局坚持稳中求进工作总基调，完整、准确、全面贯彻新发展理念，切实增强经济活力、防范化解风险、改善社会预期，巩固和增强经济回升回好态势，为我区推动习近平总书记殷殷嘱托落实落地、拓展中国式现代化重庆篇章大渡口实践、奋力开启第三次创业新征程贡献财政力量。</w:t>
      </w:r>
    </w:p>
    <w:p>
      <w:pPr>
        <w:numPr>
          <w:ilvl w:val="-1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增强财源培植力度，稳预期保收入，践行“财政担当”</w:t>
      </w:r>
    </w:p>
    <w:p>
      <w:p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仿宋_GBK" w:cs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牢固树立“一盘棋”思想，构建“大财政、大预算、大资产”理念格局，准确把握稳中求进工作总基调，紧盯21.48亿元的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公共预算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收入目标，持续挖掘收入潜力。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一是精准施策抓税收。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加强与税务部门的协调配合，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通过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扫描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疑点数据、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清理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专项税种、开启聚沙强基行动等方式，进一步挖掘区内重点企业税源潜力，税收收入完成7.03亿元，增长0.8%，增幅位列中心城区第7。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二是凝心聚力抓非税。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加大非税收入的征收力度，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盘活政府资源资产，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拓宽收入渠道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，培养新的非税增长点，非税收入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完成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3.05亿元，同比增长277.6%，增幅位列中心城区第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三是协同共助抓争资。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收集整理2024年市级重点转移支付争资重点，找准向上争取的切入点，优化完善争取上级资金工作考核办法，全面压紧压实各单位争资责任，1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6月一般公共预算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上级补助收入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累计到位8.68亿元。</w:t>
      </w:r>
    </w:p>
    <w:p>
      <w:pPr>
        <w:numPr>
          <w:ilvl w:val="255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（二）扩大优化结构广度，强统筹保重点，传递“财政温度”</w:t>
      </w:r>
    </w:p>
    <w:p>
      <w:p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0" w:lineRule="exact"/>
        <w:ind w:firstLine="640" w:firstLineChars="200"/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坚定秉持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“小钱小气，大钱大方”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理念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，强化资金统筹，量入为出，优化支出结构，提升资金效能。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一是“紧”字当头控预算。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把党政机关过紧日子作为常态化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纪律要求，对61个一级部门实行整体绩效运行监控，严控“三公”经费等一般性支出，1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6月“三公”经费支出685万元，同比下降3 %。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二是统筹兼顾兜底线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。坚持“三保”支出在财政支出中的优先地位，统筹各类资金兜牢“三保”支出底线。1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6月，“三保”支出7.66亿元，其中：保工资6.10亿元，保运转0.59亿元，保民生0.97亿元。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三是改善民生保重点。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坚持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将一般公共预算支出的80%统筹用于教育、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社会保障、公共安全、生态环保、卫生健康、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文旅体育等各项民生领域，统筹预算资金0.58亿元，切实保障20件重点民生实事项目有序推进。</w:t>
      </w:r>
    </w:p>
    <w:p>
      <w:pPr>
        <w:numPr>
          <w:ilvl w:val="-1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提升债务管控强度，防风险守底线，彰显“财政作为”</w:t>
      </w:r>
    </w:p>
    <w:p>
      <w:p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严防严控政府债务风险，坚守风险底线，严抓严管，综合研判、统筹资源，防范和化解债务风险，确保不断链不爆雷。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一是切实维护资金链安全。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完善政府债务动态监测和风险评估预警机制，全力做好政府债务还本付息和债务限额管理，1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6月安排预算资金偿还到期政府债务本息1.29亿元，确保不发生区域性、系统性债务风险。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二是完善化债工作机制。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明确全年化债目标及责任分工，签订目标责任书，压实部门及企业主体责任，定期召开化债工作推进会及资金筹集会，专人跟进化债资金筹集情况，及时解决堵点难点问题。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三是妥善化解存量债务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。成立资金筹集小组，制定化债方案，督促平台公司提前谋划，与各债权金融机构积极协商，拟定提前偿还债务计划，严禁新增隐性债务，确保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化债任务按进度完成，实现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全区债务平稳接续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风险可控。</w:t>
      </w:r>
    </w:p>
    <w:p>
      <w:pPr>
        <w:numPr>
          <w:ilvl w:val="-1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深化数字财政精度，严管理提效能，扩大“财政效益”</w:t>
      </w:r>
    </w:p>
    <w:p>
      <w:p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加快财政数字化改革，运用数字化手段，深度分析财政数据，智能管控财政业务，助力实现“财政智管”。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一是建立数字管理“全链条”。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利用信息化手段加强绩效管理与预算管理流程衔接，推动绩效管理各环节成果在预算管理全过程的有效应用。2024年预算部门（单位）自评项目1,864个，资金62.5亿元，其中自评结果为“优”的1,823个，占比97.8%。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升级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数字服务“硬环境”。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深入实施“互联网+政府采购”行动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依托数字采购实现全流程电子化，1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月政府采购申报计划金额1.45亿元。持续推广“政采贷”业务，缓解中小微企业资金压力622万元。持续优化涉农补助和民生补贴资金的数字平台管理，“一卡通”系统发放财政补贴的项目增加至27个，惠及群众4万人次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三是筑牢数字防护“安全网”。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坚持问题导向，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以审计问题整改工作为契机，以预算管理一体化系统为依托，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建立预算执行“日监控、月提醒、季通报、年评估”的工作机制，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预算资金管理实现提质增效，区财政落实审计整改事项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纳入全市审计整改推荐典型案例。</w:t>
      </w:r>
    </w:p>
    <w:p>
      <w:p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sz w:val="32"/>
          <w:szCs w:val="32"/>
        </w:rPr>
        <w:t>当前面临的困难</w:t>
      </w:r>
    </w:p>
    <w:p>
      <w:pPr>
        <w:numPr>
          <w:ilvl w:val="255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上半年，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全区经济运行整体仍处于恢复期，在税收贡献能力增长有限，土地出让大幅减收的背景下，财政工作面临的困难和挑战不容回避。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一是收支平衡亟需稳固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。从收入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方面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看，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公共预算收入在低基数上实现较快增长，但执行进度略低于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50%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部分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主体税种增长乏力，增值税同比下降13.3%、企业所得税同比下降29.6%、个人所得税同比下降9%。从支出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方面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看，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收入执行进度低于预期，叠加化债资金大额需求等因素，全区资金调度紧张，支出执行进度低于序时进度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15个百分点，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财政收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支“紧平衡”仍然持续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二是化债任务亟待解决。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政府债务还本付息负担重，大部分统筹的资金不可持续，下半年化债任务依然非常重，化债金额超19亿元，加之土地收入预期转弱、偿债来源减少，资金缺口大，债务违约风险上升。平台公司下半年到期债务本息是上半年的两倍，受相关政策以及公司自身经营能力影响，融资能力弱、资产变现少，公司债务保链接链非常困难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。三是资产盘活亟须提质。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土地收入是我区完成国有资产盘活任务的关键。目前，房地产市场持续低迷，房地产开发企业拿地意愿不强，土地盘活任务非常艰巨。同时随着全市资产处置变现纵深推进，大量资产进入交易市场，资产或打折出售、或难以达成交易。我区闲置房产多为安置小区老旧尾房，资产质量不高，房屋资产处置变现困难。</w:t>
      </w:r>
    </w:p>
    <w:p>
      <w:pPr>
        <w:numPr>
          <w:ilvl w:val="255"/>
          <w:numId w:val="0"/>
        </w:num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</w:t>
      </w:r>
      <w:r>
        <w:rPr>
          <w:rFonts w:ascii="Times New Roman" w:hAnsi="Times New Roman" w:eastAsia="方正黑体_GBK" w:cs="Times New Roman"/>
          <w:sz w:val="32"/>
          <w:szCs w:val="32"/>
        </w:rPr>
        <w:t>下一步工作重点</w:t>
      </w:r>
    </w:p>
    <w:p>
      <w:p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下半年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区财政局坚持稳进增效、除险固安、改革突破、惠民强企工作导向，准确把握财经形势，统筹做好“生财、聚财、用财、管财”各项工作，打好稳增长、保民生、强管理、防风险组合拳，增强经济回升向好态势，更好地发挥财政在资源配置、政策引导等方面的积极作用。</w:t>
      </w:r>
    </w:p>
    <w:p>
      <w:p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（一）挖掘财政资金增收潜力，释放经济增长新动能</w:t>
      </w:r>
    </w:p>
    <w:p>
      <w:p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4" w:lineRule="exact"/>
        <w:ind w:firstLine="643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一是围绕资源整合挖潜力。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继续深化财源建设，不断增强全区共抓财源建设的合力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充分调动各协税护税责任单位义务，持续加大税收征管力度，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拓宽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非税收入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征收渠道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，全力完成全年一般公共预算收入增长7%的目标。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二是推动土地出让保增长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。鼓励民营企业等多方资本参与盘活国有土地资产，以市场化手段撬动社会资本力量参与，提高盘活收益。积极加强与市财政局沟通，确保土地出让收入及早返还，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全力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实现全年60亿元的土地收入目标。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三是聚焦</w:t>
      </w:r>
      <w:r>
        <w:rPr>
          <w:rFonts w:hint="eastAsia" w:ascii="Times New Roman" w:hAnsi="Times New Roman" w:eastAsia="方正仿宋_GBK" w:cs="方正仿宋_GBK"/>
          <w:b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三资</w:t>
      </w:r>
      <w:r>
        <w:rPr>
          <w:rFonts w:hint="eastAsia" w:ascii="Times New Roman" w:hAnsi="Times New Roman" w:eastAsia="方正仿宋_GBK" w:cs="方正仿宋_GBK"/>
          <w:b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盘活促收入。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加大待处置资产推广力度，积极采取“用、售、租、融”等方式，多渠道促进资产处置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把闲置资产盘活利用起来，真正做到保值增值。持续开展往来资金、存量资金清理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减少资金沉淀，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提高财政资金使用效益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。</w:t>
      </w:r>
    </w:p>
    <w:p>
      <w:p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4" w:lineRule="exact"/>
        <w:ind w:firstLine="640" w:firstLineChars="200"/>
        <w:rPr>
          <w:rStyle w:val="16"/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（二）聚焦惠民强企工作导向，营造福惠民生新环境</w:t>
      </w:r>
    </w:p>
    <w:p>
      <w:p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4" w:lineRule="exact"/>
        <w:ind w:firstLine="643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一是全力增进民生福祉。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做好基础性、普惠性、兜底性民生实事，保障医疗、教育、就业和救助等基本民生需求，推进民生事业可持续发展。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加快城市公园、农村公路、老旧小区更新改造等建设。支持乡村振兴及重庆小面特色产业集群发展，助推城乡融合发展。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二是助力改善营商环境。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持续优化政府采购营商环境，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降低市场主体政府采购活动成本。聚焦五大百亿级产业集群，推动传统产业转型升级。落实“管行业管产业”工作机制，推动产业发展和财源巩固的良性循环。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三是切实增强融资保障。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积极落实助企纾困政策，持续减轻中小微企业、个体工商户等市场主体负担，大力推动电子保函应用，积极推广“政采贷”业务，切实缓解中小微企业资金压力。</w:t>
      </w:r>
    </w:p>
    <w:p>
      <w:p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4" w:lineRule="exact"/>
        <w:ind w:firstLine="640" w:firstLineChars="200"/>
        <w:rPr>
          <w:rFonts w:asci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（三）深化高效科学财政制度，促进管理效能新提升</w:t>
      </w:r>
    </w:p>
    <w:p>
      <w:p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4" w:lineRule="exact"/>
        <w:ind w:firstLine="643" w:firstLineChars="200"/>
        <w:rPr>
          <w:rFonts w:asci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一是继续落实过紧日子要求。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建立机关事业单位过紧日子评价机制，客观公正地反映单位节约财政资金、落实过紧日子情况。加强评价结果应用，建立健全评价结果与预算安排挂钩机制，力促实现降低行政运行成本、建设节约型机关的目标。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二是严格执行预算管理制度。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积极适应预算管理一体化新要求，序时推进一体化后续建设，提高预算管理规范化、科学化、标准化水平。加强全口径预算管理，强化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三本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预算统筹，推行单位资金预算管理改革，加大支出统筹力度，有效盘活存量资金。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三是持续深化绩效管理改革。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加强资金绩效管理，</w:t>
      </w:r>
      <w:r>
        <w:rPr>
          <w:rFonts w:hint="eastAsia" w:ascii="Times New Roman" w:eastAsia="方正仿宋_GBK"/>
          <w:sz w:val="32"/>
          <w:szCs w:val="32"/>
        </w:rPr>
        <w:t>开展绩效目标实现程度和预算执行进度“双监控”，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最大限度发挥财政资金效益。</w:t>
      </w:r>
      <w:r>
        <w:rPr>
          <w:rFonts w:hint="eastAsia" w:ascii="Times New Roman" w:eastAsia="方正仿宋_GBK"/>
          <w:sz w:val="32"/>
          <w:szCs w:val="32"/>
        </w:rPr>
        <w:t>将“三本”预算全部纳入绩</w:t>
      </w:r>
      <w:r>
        <w:rPr>
          <w:rFonts w:ascii="Times New Roman" w:eastAsia="方正仿宋_GBK"/>
          <w:sz w:val="32"/>
          <w:szCs w:val="32"/>
        </w:rPr>
        <w:t>效运行</w:t>
      </w:r>
      <w:r>
        <w:rPr>
          <w:rFonts w:hint="eastAsia" w:ascii="Times New Roman" w:eastAsia="方正仿宋_GBK"/>
          <w:sz w:val="32"/>
          <w:szCs w:val="32"/>
        </w:rPr>
        <w:t>监</w:t>
      </w:r>
      <w:r>
        <w:rPr>
          <w:rFonts w:ascii="Times New Roman" w:eastAsia="方正仿宋_GBK"/>
          <w:sz w:val="32"/>
          <w:szCs w:val="32"/>
        </w:rPr>
        <w:t>控</w:t>
      </w:r>
      <w:r>
        <w:rPr>
          <w:rFonts w:hint="eastAsia" w:ascii="Times New Roman" w:eastAsia="方正仿宋_GBK"/>
          <w:sz w:val="32"/>
          <w:szCs w:val="32"/>
        </w:rPr>
        <w:t>范围，对100万元</w:t>
      </w:r>
      <w:r>
        <w:rPr>
          <w:rFonts w:ascii="Times New Roman" w:eastAsia="方正仿宋_GBK"/>
          <w:sz w:val="32"/>
          <w:szCs w:val="32"/>
        </w:rPr>
        <w:t>以上的项目开展</w:t>
      </w:r>
      <w:r>
        <w:rPr>
          <w:rFonts w:hint="eastAsia" w:ascii="Times New Roman" w:eastAsia="方正仿宋_GBK"/>
          <w:sz w:val="32"/>
          <w:szCs w:val="32"/>
        </w:rPr>
        <w:t>绩</w:t>
      </w:r>
      <w:r>
        <w:rPr>
          <w:rFonts w:ascii="Times New Roman" w:eastAsia="方正仿宋_GBK"/>
          <w:sz w:val="32"/>
          <w:szCs w:val="32"/>
        </w:rPr>
        <w:t>效运行重点</w:t>
      </w:r>
      <w:r>
        <w:rPr>
          <w:rFonts w:hint="eastAsia" w:ascii="Times New Roman" w:eastAsia="方正仿宋_GBK"/>
          <w:sz w:val="32"/>
          <w:szCs w:val="32"/>
        </w:rPr>
        <w:t>监</w:t>
      </w:r>
      <w:r>
        <w:rPr>
          <w:rFonts w:ascii="Times New Roman" w:eastAsia="方正仿宋_GBK"/>
          <w:sz w:val="32"/>
          <w:szCs w:val="32"/>
        </w:rPr>
        <w:t>控，根据监控情况</w:t>
      </w:r>
      <w:r>
        <w:rPr>
          <w:rFonts w:hint="eastAsia" w:ascii="Times New Roman" w:eastAsia="方正仿宋_GBK"/>
          <w:sz w:val="32"/>
          <w:szCs w:val="32"/>
        </w:rPr>
        <w:t>调整资金拨付进度</w:t>
      </w:r>
      <w:r>
        <w:rPr>
          <w:rFonts w:ascii="Times New Roman" w:eastAsia="方正仿宋_GBK"/>
          <w:sz w:val="32"/>
          <w:szCs w:val="32"/>
        </w:rPr>
        <w:t>，</w:t>
      </w:r>
      <w:r>
        <w:rPr>
          <w:rFonts w:hint="eastAsia" w:ascii="Times New Roman" w:eastAsia="方正仿宋_GBK"/>
          <w:sz w:val="32"/>
          <w:szCs w:val="32"/>
        </w:rPr>
        <w:t>将</w:t>
      </w:r>
      <w:r>
        <w:rPr>
          <w:rFonts w:ascii="Times New Roman" w:eastAsia="方正仿宋_GBK"/>
          <w:sz w:val="32"/>
          <w:szCs w:val="32"/>
        </w:rPr>
        <w:t>腾出资金</w:t>
      </w:r>
      <w:r>
        <w:rPr>
          <w:rFonts w:hint="eastAsia" w:ascii="Times New Roman" w:eastAsia="方正仿宋_GBK"/>
          <w:sz w:val="32"/>
          <w:szCs w:val="32"/>
        </w:rPr>
        <w:t>重点</w:t>
      </w:r>
      <w:r>
        <w:rPr>
          <w:rFonts w:ascii="Times New Roman" w:eastAsia="方正仿宋_GBK"/>
          <w:sz w:val="32"/>
          <w:szCs w:val="32"/>
        </w:rPr>
        <w:t>用于</w:t>
      </w:r>
      <w:r>
        <w:rPr>
          <w:rFonts w:hint="eastAsia" w:ascii="Times New Roman" w:eastAsia="方正仿宋_GBK"/>
          <w:sz w:val="32"/>
          <w:szCs w:val="32"/>
        </w:rPr>
        <w:t>重点项目</w:t>
      </w:r>
      <w:r>
        <w:rPr>
          <w:rFonts w:ascii="Times New Roman" w:eastAsia="方正仿宋_GBK"/>
          <w:sz w:val="32"/>
          <w:szCs w:val="32"/>
        </w:rPr>
        <w:t>、民生保障等急需支出。</w:t>
      </w:r>
    </w:p>
    <w:p>
      <w:p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（四）树立安全运转底线思维，筑牢债务安全新防线</w:t>
      </w:r>
    </w:p>
    <w:p>
      <w:pPr>
        <w:pBdr>
          <w:bottom w:val="single" w:color="FFFFFF" w:sz="4" w:space="31"/>
        </w:pBdr>
        <w:tabs>
          <w:tab w:val="left" w:pos="4830"/>
          <w:tab w:val="left" w:pos="8640"/>
        </w:tabs>
        <w:adjustRightInd w:val="0"/>
        <w:snapToGrid w:val="0"/>
        <w:spacing w:line="594" w:lineRule="exact"/>
        <w:ind w:firstLine="643" w:firstLineChars="200"/>
      </w:pP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一是坚守防“爆雷”底线。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加强跨部门协同协作，压实各方责任，规范举债融资行为，坚决遏制隐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性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债务增量，做好风险把控，守住债务风险底线。持续强化专项债券全生命周期管理，督促专项债券项目及时上缴项目收益，缓解财政偿还债务本息压力。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二是兜实兜牢“三保”底线。</w:t>
      </w:r>
      <w:r>
        <w:rPr>
          <w:rFonts w:hint="eastAsia" w:ascii="Times New Roman" w:hAnsi="Times New Roman" w:eastAsia="方正仿宋_GBK"/>
          <w:sz w:val="32"/>
          <w:szCs w:val="32"/>
        </w:rPr>
        <w:t>坚持“三保”支出优先顺序，加强财政运行、库款保障水平的监测与研判，精准调度，保障合理库款需求。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实行“三保”标识管理制度，实现“三保”预算和执行的信息化、动态化管理，确保“三保”资金精准高效落实到位。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三是严肃财经纪律红线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。持续完善“1+N”财会监督协作配合机制，推动财会监督与各类监督贯通协调。继续深化行政事业单位内部控制建设，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提升我区内控控制建设质量。联合开展专项检查，积极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落实监督检查问题整改，坚持以检促改、以改促升，提高财政监督质效，形成全方位、多层次、立体化的财会监督工作格局。</w:t>
      </w:r>
    </w:p>
    <w:sectPr>
      <w:footerReference r:id="rId3" w:type="default"/>
      <w:pgSz w:w="11906" w:h="16838"/>
      <w:pgMar w:top="1984" w:right="1446" w:bottom="1644" w:left="1446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B735FF3-23D9-4EF1-AC00-490DF9F84CE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D35518-3931-4E83-B926-7BE0666E14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A37D88D-3DDF-4962-A3C2-ABB267316F8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7C5E5F7-D475-49FC-8AAB-1C70B70FB4E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DA23279-17F7-4948-894B-3445E45AA4D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E20D4B9D-8EF7-4CE3-AA57-9580C1A3C6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fgMN4NAIAAGY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2U0ZDczNWU4YTk3NDY1MDRmMzg5MWM2ZTIzZjIifQ=="/>
  </w:docVars>
  <w:rsids>
    <w:rsidRoot w:val="00CC3C30"/>
    <w:rsid w:val="00010171"/>
    <w:rsid w:val="000474B3"/>
    <w:rsid w:val="001535A2"/>
    <w:rsid w:val="00173896"/>
    <w:rsid w:val="00181AB7"/>
    <w:rsid w:val="00201385"/>
    <w:rsid w:val="002D3A42"/>
    <w:rsid w:val="00323E47"/>
    <w:rsid w:val="00337586"/>
    <w:rsid w:val="00353627"/>
    <w:rsid w:val="003F22FC"/>
    <w:rsid w:val="00433530"/>
    <w:rsid w:val="00492548"/>
    <w:rsid w:val="0050242F"/>
    <w:rsid w:val="006043DD"/>
    <w:rsid w:val="00636D68"/>
    <w:rsid w:val="00636F11"/>
    <w:rsid w:val="006F4CB3"/>
    <w:rsid w:val="00760045"/>
    <w:rsid w:val="00761383"/>
    <w:rsid w:val="007719E5"/>
    <w:rsid w:val="007772E0"/>
    <w:rsid w:val="00814386"/>
    <w:rsid w:val="00850ABE"/>
    <w:rsid w:val="0086087B"/>
    <w:rsid w:val="00916BC6"/>
    <w:rsid w:val="00935C90"/>
    <w:rsid w:val="00965819"/>
    <w:rsid w:val="00996C15"/>
    <w:rsid w:val="00A33EAA"/>
    <w:rsid w:val="00AA2E03"/>
    <w:rsid w:val="00B32934"/>
    <w:rsid w:val="00B76E8A"/>
    <w:rsid w:val="00BE785F"/>
    <w:rsid w:val="00CC3C30"/>
    <w:rsid w:val="00DB4D46"/>
    <w:rsid w:val="00DB6CDB"/>
    <w:rsid w:val="00DD11B4"/>
    <w:rsid w:val="00DD3BAC"/>
    <w:rsid w:val="00DF0580"/>
    <w:rsid w:val="00EC072C"/>
    <w:rsid w:val="00F51387"/>
    <w:rsid w:val="00FC565A"/>
    <w:rsid w:val="010C0502"/>
    <w:rsid w:val="014B08FF"/>
    <w:rsid w:val="016A5D1A"/>
    <w:rsid w:val="016F48DB"/>
    <w:rsid w:val="01846D8E"/>
    <w:rsid w:val="018A1427"/>
    <w:rsid w:val="01922CF6"/>
    <w:rsid w:val="01C34939"/>
    <w:rsid w:val="01D7779C"/>
    <w:rsid w:val="01F63F34"/>
    <w:rsid w:val="01FA47FF"/>
    <w:rsid w:val="01FD6F86"/>
    <w:rsid w:val="02176081"/>
    <w:rsid w:val="021E7E32"/>
    <w:rsid w:val="022B6F99"/>
    <w:rsid w:val="02380E83"/>
    <w:rsid w:val="023A5D4F"/>
    <w:rsid w:val="0263033E"/>
    <w:rsid w:val="02765E52"/>
    <w:rsid w:val="028B41AB"/>
    <w:rsid w:val="02902431"/>
    <w:rsid w:val="02A73421"/>
    <w:rsid w:val="02C22E67"/>
    <w:rsid w:val="02C509C8"/>
    <w:rsid w:val="02D037B2"/>
    <w:rsid w:val="02F4546D"/>
    <w:rsid w:val="02FE3E7B"/>
    <w:rsid w:val="03113449"/>
    <w:rsid w:val="031A4A2D"/>
    <w:rsid w:val="03247659"/>
    <w:rsid w:val="03286A27"/>
    <w:rsid w:val="034026E5"/>
    <w:rsid w:val="03634320"/>
    <w:rsid w:val="03AE6B94"/>
    <w:rsid w:val="03B67F49"/>
    <w:rsid w:val="03BE7AAE"/>
    <w:rsid w:val="03DC7377"/>
    <w:rsid w:val="03E405DE"/>
    <w:rsid w:val="040E4592"/>
    <w:rsid w:val="043124DA"/>
    <w:rsid w:val="04412ACB"/>
    <w:rsid w:val="04581CB1"/>
    <w:rsid w:val="04703A47"/>
    <w:rsid w:val="04826D2E"/>
    <w:rsid w:val="04997407"/>
    <w:rsid w:val="04BC5CE3"/>
    <w:rsid w:val="04C33E81"/>
    <w:rsid w:val="04CC22A6"/>
    <w:rsid w:val="04CF4B5A"/>
    <w:rsid w:val="04FF66FE"/>
    <w:rsid w:val="050D4050"/>
    <w:rsid w:val="053075E9"/>
    <w:rsid w:val="053710BA"/>
    <w:rsid w:val="054C48B1"/>
    <w:rsid w:val="05502988"/>
    <w:rsid w:val="05654685"/>
    <w:rsid w:val="057E20C9"/>
    <w:rsid w:val="05A750DF"/>
    <w:rsid w:val="05AE2A11"/>
    <w:rsid w:val="05B3149A"/>
    <w:rsid w:val="05D13BDF"/>
    <w:rsid w:val="05E7509A"/>
    <w:rsid w:val="05ED1D5C"/>
    <w:rsid w:val="060F11A9"/>
    <w:rsid w:val="06173495"/>
    <w:rsid w:val="061A29D1"/>
    <w:rsid w:val="06293905"/>
    <w:rsid w:val="065D710A"/>
    <w:rsid w:val="06922D52"/>
    <w:rsid w:val="069465E7"/>
    <w:rsid w:val="071A478A"/>
    <w:rsid w:val="071E0F8F"/>
    <w:rsid w:val="07824D5A"/>
    <w:rsid w:val="0791605A"/>
    <w:rsid w:val="079923C4"/>
    <w:rsid w:val="07A3050C"/>
    <w:rsid w:val="07AA110E"/>
    <w:rsid w:val="07AA3587"/>
    <w:rsid w:val="07AF5AE8"/>
    <w:rsid w:val="07CC56E3"/>
    <w:rsid w:val="07CD6512"/>
    <w:rsid w:val="07CF2B2E"/>
    <w:rsid w:val="07D72153"/>
    <w:rsid w:val="07E00AE6"/>
    <w:rsid w:val="07EF3C34"/>
    <w:rsid w:val="080C703A"/>
    <w:rsid w:val="080D17FF"/>
    <w:rsid w:val="08202D73"/>
    <w:rsid w:val="08285DC2"/>
    <w:rsid w:val="08332819"/>
    <w:rsid w:val="084367D4"/>
    <w:rsid w:val="084D4F86"/>
    <w:rsid w:val="085922ED"/>
    <w:rsid w:val="086749B7"/>
    <w:rsid w:val="0895087F"/>
    <w:rsid w:val="08A073B6"/>
    <w:rsid w:val="08B95E86"/>
    <w:rsid w:val="08BA42CA"/>
    <w:rsid w:val="08C37623"/>
    <w:rsid w:val="08E23118"/>
    <w:rsid w:val="092A3349"/>
    <w:rsid w:val="092B6B72"/>
    <w:rsid w:val="093C74AB"/>
    <w:rsid w:val="098C7F03"/>
    <w:rsid w:val="09943412"/>
    <w:rsid w:val="09A4124F"/>
    <w:rsid w:val="09B47989"/>
    <w:rsid w:val="09BB2179"/>
    <w:rsid w:val="09DD13F2"/>
    <w:rsid w:val="09F73A65"/>
    <w:rsid w:val="09F83D0B"/>
    <w:rsid w:val="09F971DF"/>
    <w:rsid w:val="09FE5583"/>
    <w:rsid w:val="0A0420EC"/>
    <w:rsid w:val="0A140428"/>
    <w:rsid w:val="0A331A7F"/>
    <w:rsid w:val="0A3B2546"/>
    <w:rsid w:val="0A5E1724"/>
    <w:rsid w:val="0A856C30"/>
    <w:rsid w:val="0A951569"/>
    <w:rsid w:val="0AA33182"/>
    <w:rsid w:val="0AA82365"/>
    <w:rsid w:val="0ABD286A"/>
    <w:rsid w:val="0B077F8D"/>
    <w:rsid w:val="0B0D5690"/>
    <w:rsid w:val="0B316DB7"/>
    <w:rsid w:val="0B32314A"/>
    <w:rsid w:val="0B6151C6"/>
    <w:rsid w:val="0B7738F3"/>
    <w:rsid w:val="0B8A51DD"/>
    <w:rsid w:val="0BB051D1"/>
    <w:rsid w:val="0BC87F5F"/>
    <w:rsid w:val="0C0054E2"/>
    <w:rsid w:val="0C105729"/>
    <w:rsid w:val="0C201306"/>
    <w:rsid w:val="0C4F369E"/>
    <w:rsid w:val="0C7328A2"/>
    <w:rsid w:val="0C7E602C"/>
    <w:rsid w:val="0C931AD8"/>
    <w:rsid w:val="0C9413AC"/>
    <w:rsid w:val="0CA00EDB"/>
    <w:rsid w:val="0CB77B7F"/>
    <w:rsid w:val="0CEC6759"/>
    <w:rsid w:val="0CEE5747"/>
    <w:rsid w:val="0CF4009D"/>
    <w:rsid w:val="0D26294C"/>
    <w:rsid w:val="0D2766C4"/>
    <w:rsid w:val="0D78734C"/>
    <w:rsid w:val="0D7F205C"/>
    <w:rsid w:val="0DA25D4B"/>
    <w:rsid w:val="0DD016A8"/>
    <w:rsid w:val="0DD22341"/>
    <w:rsid w:val="0DDA3736"/>
    <w:rsid w:val="0DEC6642"/>
    <w:rsid w:val="0E2D253A"/>
    <w:rsid w:val="0E3850A3"/>
    <w:rsid w:val="0E814CBC"/>
    <w:rsid w:val="0EB03F28"/>
    <w:rsid w:val="0EBC238B"/>
    <w:rsid w:val="0EC3241C"/>
    <w:rsid w:val="0EFB2A6D"/>
    <w:rsid w:val="0F293F61"/>
    <w:rsid w:val="0F3F5FF6"/>
    <w:rsid w:val="0F40352A"/>
    <w:rsid w:val="0F410EDF"/>
    <w:rsid w:val="0FA552EC"/>
    <w:rsid w:val="0FB44D0A"/>
    <w:rsid w:val="0FE900AB"/>
    <w:rsid w:val="0FFC1519"/>
    <w:rsid w:val="0FFF7484"/>
    <w:rsid w:val="10086037"/>
    <w:rsid w:val="102B7309"/>
    <w:rsid w:val="103D6A44"/>
    <w:rsid w:val="1050467E"/>
    <w:rsid w:val="107A37FD"/>
    <w:rsid w:val="108D683E"/>
    <w:rsid w:val="109B53FF"/>
    <w:rsid w:val="10C61934"/>
    <w:rsid w:val="10C9235E"/>
    <w:rsid w:val="10E9716C"/>
    <w:rsid w:val="11141A03"/>
    <w:rsid w:val="1117099C"/>
    <w:rsid w:val="1136628A"/>
    <w:rsid w:val="11370AB8"/>
    <w:rsid w:val="114A06AA"/>
    <w:rsid w:val="118C2F9A"/>
    <w:rsid w:val="11B03394"/>
    <w:rsid w:val="11B86BF5"/>
    <w:rsid w:val="11BF6065"/>
    <w:rsid w:val="11C34329"/>
    <w:rsid w:val="12082D4A"/>
    <w:rsid w:val="12244303"/>
    <w:rsid w:val="123C4DBB"/>
    <w:rsid w:val="12401178"/>
    <w:rsid w:val="12686E91"/>
    <w:rsid w:val="126C57AE"/>
    <w:rsid w:val="127B7303"/>
    <w:rsid w:val="12A06CFD"/>
    <w:rsid w:val="12C47E40"/>
    <w:rsid w:val="12D90460"/>
    <w:rsid w:val="12ED5959"/>
    <w:rsid w:val="12FC2400"/>
    <w:rsid w:val="13012E79"/>
    <w:rsid w:val="130F702E"/>
    <w:rsid w:val="1328154C"/>
    <w:rsid w:val="132C2FE4"/>
    <w:rsid w:val="13322521"/>
    <w:rsid w:val="134542B6"/>
    <w:rsid w:val="135F4D19"/>
    <w:rsid w:val="13871441"/>
    <w:rsid w:val="138D1D5B"/>
    <w:rsid w:val="13B54BAA"/>
    <w:rsid w:val="13C0517C"/>
    <w:rsid w:val="13D65FBA"/>
    <w:rsid w:val="13EA134A"/>
    <w:rsid w:val="13F217DA"/>
    <w:rsid w:val="140E5EE8"/>
    <w:rsid w:val="142838F9"/>
    <w:rsid w:val="142E0338"/>
    <w:rsid w:val="145D0D13"/>
    <w:rsid w:val="1460444C"/>
    <w:rsid w:val="14617160"/>
    <w:rsid w:val="147937A9"/>
    <w:rsid w:val="14812BFC"/>
    <w:rsid w:val="149A59CD"/>
    <w:rsid w:val="149B0033"/>
    <w:rsid w:val="14AB2720"/>
    <w:rsid w:val="14AB4542"/>
    <w:rsid w:val="14B215FC"/>
    <w:rsid w:val="14BC3B96"/>
    <w:rsid w:val="14C00CF8"/>
    <w:rsid w:val="14CB5B87"/>
    <w:rsid w:val="14CD090E"/>
    <w:rsid w:val="14D1441C"/>
    <w:rsid w:val="14DC6490"/>
    <w:rsid w:val="14EF5BB7"/>
    <w:rsid w:val="14FB46BE"/>
    <w:rsid w:val="151444DA"/>
    <w:rsid w:val="15192D96"/>
    <w:rsid w:val="151D2886"/>
    <w:rsid w:val="15284D87"/>
    <w:rsid w:val="15304B2F"/>
    <w:rsid w:val="15345415"/>
    <w:rsid w:val="15363948"/>
    <w:rsid w:val="156E22DD"/>
    <w:rsid w:val="158749D1"/>
    <w:rsid w:val="15956F42"/>
    <w:rsid w:val="15C251DC"/>
    <w:rsid w:val="15D67C61"/>
    <w:rsid w:val="15E2587E"/>
    <w:rsid w:val="162C5E35"/>
    <w:rsid w:val="16404C9B"/>
    <w:rsid w:val="16464112"/>
    <w:rsid w:val="166A71BF"/>
    <w:rsid w:val="166C6770"/>
    <w:rsid w:val="166F5FB6"/>
    <w:rsid w:val="167504A0"/>
    <w:rsid w:val="168359AA"/>
    <w:rsid w:val="16870E2B"/>
    <w:rsid w:val="16A37A73"/>
    <w:rsid w:val="16AD47DD"/>
    <w:rsid w:val="16E250BE"/>
    <w:rsid w:val="16EA2C3C"/>
    <w:rsid w:val="16F71E66"/>
    <w:rsid w:val="17810C39"/>
    <w:rsid w:val="17916A11"/>
    <w:rsid w:val="179606CE"/>
    <w:rsid w:val="17F315CA"/>
    <w:rsid w:val="17F8300B"/>
    <w:rsid w:val="180E5D6E"/>
    <w:rsid w:val="18355169"/>
    <w:rsid w:val="185C34E9"/>
    <w:rsid w:val="18756816"/>
    <w:rsid w:val="188B06F2"/>
    <w:rsid w:val="188D4025"/>
    <w:rsid w:val="18B838E7"/>
    <w:rsid w:val="18BA4890"/>
    <w:rsid w:val="18C3358C"/>
    <w:rsid w:val="18DC65B5"/>
    <w:rsid w:val="18F356AC"/>
    <w:rsid w:val="18F9224D"/>
    <w:rsid w:val="18F93DF7"/>
    <w:rsid w:val="193C7F4E"/>
    <w:rsid w:val="196F36A1"/>
    <w:rsid w:val="196F7429"/>
    <w:rsid w:val="197E58BE"/>
    <w:rsid w:val="1981715C"/>
    <w:rsid w:val="198527A8"/>
    <w:rsid w:val="198570FD"/>
    <w:rsid w:val="19924E0F"/>
    <w:rsid w:val="19A16791"/>
    <w:rsid w:val="19C87781"/>
    <w:rsid w:val="19D30AC3"/>
    <w:rsid w:val="1A2E0660"/>
    <w:rsid w:val="1A375B24"/>
    <w:rsid w:val="1A6A3B28"/>
    <w:rsid w:val="1AA17AB6"/>
    <w:rsid w:val="1AA56239"/>
    <w:rsid w:val="1AB01AA7"/>
    <w:rsid w:val="1ABA5EDF"/>
    <w:rsid w:val="1ACB068F"/>
    <w:rsid w:val="1AF119F7"/>
    <w:rsid w:val="1B0B3B3D"/>
    <w:rsid w:val="1B682381"/>
    <w:rsid w:val="1B6B6ECF"/>
    <w:rsid w:val="1BAA4748"/>
    <w:rsid w:val="1BCB3865"/>
    <w:rsid w:val="1BD1641A"/>
    <w:rsid w:val="1BE16B0A"/>
    <w:rsid w:val="1BF240E6"/>
    <w:rsid w:val="1C003FF3"/>
    <w:rsid w:val="1C202C5C"/>
    <w:rsid w:val="1C7A3CE1"/>
    <w:rsid w:val="1C9278EA"/>
    <w:rsid w:val="1CB70E38"/>
    <w:rsid w:val="1CCF06B4"/>
    <w:rsid w:val="1CE558D9"/>
    <w:rsid w:val="1CEA0BD2"/>
    <w:rsid w:val="1CF10155"/>
    <w:rsid w:val="1D362D92"/>
    <w:rsid w:val="1D3A36EC"/>
    <w:rsid w:val="1D586BC9"/>
    <w:rsid w:val="1D6F3E9B"/>
    <w:rsid w:val="1D7B3B9C"/>
    <w:rsid w:val="1D833A1D"/>
    <w:rsid w:val="1DA22867"/>
    <w:rsid w:val="1DC15D79"/>
    <w:rsid w:val="1DCE4983"/>
    <w:rsid w:val="1DD43FC3"/>
    <w:rsid w:val="1DEE17D6"/>
    <w:rsid w:val="1DFF1031"/>
    <w:rsid w:val="1E0454E0"/>
    <w:rsid w:val="1E071A25"/>
    <w:rsid w:val="1E540716"/>
    <w:rsid w:val="1E5B61CE"/>
    <w:rsid w:val="1E765436"/>
    <w:rsid w:val="1E880499"/>
    <w:rsid w:val="1E9A4F48"/>
    <w:rsid w:val="1EA47B74"/>
    <w:rsid w:val="1ED2266E"/>
    <w:rsid w:val="1EDC305D"/>
    <w:rsid w:val="1EE47B84"/>
    <w:rsid w:val="1EF7591A"/>
    <w:rsid w:val="1F0C571A"/>
    <w:rsid w:val="1F0D396C"/>
    <w:rsid w:val="1F10520A"/>
    <w:rsid w:val="1F1F544D"/>
    <w:rsid w:val="1F3548CD"/>
    <w:rsid w:val="1F645556"/>
    <w:rsid w:val="1F8B3EF6"/>
    <w:rsid w:val="1FA06810"/>
    <w:rsid w:val="1FAB6CE1"/>
    <w:rsid w:val="1FBA266B"/>
    <w:rsid w:val="1FE50EA3"/>
    <w:rsid w:val="202A5E57"/>
    <w:rsid w:val="202B226F"/>
    <w:rsid w:val="202B77C9"/>
    <w:rsid w:val="202E5D85"/>
    <w:rsid w:val="204D23F3"/>
    <w:rsid w:val="2081488B"/>
    <w:rsid w:val="20867BFF"/>
    <w:rsid w:val="20A66811"/>
    <w:rsid w:val="20B83463"/>
    <w:rsid w:val="20EA55E7"/>
    <w:rsid w:val="20F85F56"/>
    <w:rsid w:val="21041F62"/>
    <w:rsid w:val="21311468"/>
    <w:rsid w:val="21341295"/>
    <w:rsid w:val="215D5E4B"/>
    <w:rsid w:val="216918F1"/>
    <w:rsid w:val="2180126C"/>
    <w:rsid w:val="21935C7E"/>
    <w:rsid w:val="219D2A06"/>
    <w:rsid w:val="21BB3537"/>
    <w:rsid w:val="21CB3A0E"/>
    <w:rsid w:val="21D2761A"/>
    <w:rsid w:val="21DD6EFA"/>
    <w:rsid w:val="21F479B5"/>
    <w:rsid w:val="21FC788F"/>
    <w:rsid w:val="22045350"/>
    <w:rsid w:val="222721E6"/>
    <w:rsid w:val="224362B3"/>
    <w:rsid w:val="226F0499"/>
    <w:rsid w:val="228538FC"/>
    <w:rsid w:val="22AE2582"/>
    <w:rsid w:val="22D22E58"/>
    <w:rsid w:val="22D327D6"/>
    <w:rsid w:val="22EC3898"/>
    <w:rsid w:val="230070D6"/>
    <w:rsid w:val="230C2ABD"/>
    <w:rsid w:val="232277A9"/>
    <w:rsid w:val="23390E06"/>
    <w:rsid w:val="23452FA8"/>
    <w:rsid w:val="23495A90"/>
    <w:rsid w:val="23595C12"/>
    <w:rsid w:val="23613156"/>
    <w:rsid w:val="239001D2"/>
    <w:rsid w:val="23953F30"/>
    <w:rsid w:val="23C2284B"/>
    <w:rsid w:val="23CB7951"/>
    <w:rsid w:val="23EB2FAD"/>
    <w:rsid w:val="2402731D"/>
    <w:rsid w:val="24107EBF"/>
    <w:rsid w:val="24376D95"/>
    <w:rsid w:val="24544C2F"/>
    <w:rsid w:val="24660E9F"/>
    <w:rsid w:val="246E22C4"/>
    <w:rsid w:val="24A71DF6"/>
    <w:rsid w:val="24CA4117"/>
    <w:rsid w:val="24EC1ACD"/>
    <w:rsid w:val="25140E84"/>
    <w:rsid w:val="25173EE4"/>
    <w:rsid w:val="25177BAA"/>
    <w:rsid w:val="2518114C"/>
    <w:rsid w:val="251A3586"/>
    <w:rsid w:val="25326F24"/>
    <w:rsid w:val="255A71DF"/>
    <w:rsid w:val="256D2F4B"/>
    <w:rsid w:val="2578253B"/>
    <w:rsid w:val="2590282B"/>
    <w:rsid w:val="259835F8"/>
    <w:rsid w:val="259B177A"/>
    <w:rsid w:val="259D70CC"/>
    <w:rsid w:val="25A160E0"/>
    <w:rsid w:val="25AC3E98"/>
    <w:rsid w:val="25BE4D9B"/>
    <w:rsid w:val="25C96113"/>
    <w:rsid w:val="25DB0942"/>
    <w:rsid w:val="25DF1492"/>
    <w:rsid w:val="26064C71"/>
    <w:rsid w:val="26195552"/>
    <w:rsid w:val="261B31A6"/>
    <w:rsid w:val="26230406"/>
    <w:rsid w:val="26321F0A"/>
    <w:rsid w:val="263955C3"/>
    <w:rsid w:val="26396DF4"/>
    <w:rsid w:val="264E03C6"/>
    <w:rsid w:val="26566753"/>
    <w:rsid w:val="266675DE"/>
    <w:rsid w:val="266A6148"/>
    <w:rsid w:val="2684214B"/>
    <w:rsid w:val="26951956"/>
    <w:rsid w:val="26CC2EB0"/>
    <w:rsid w:val="26D11723"/>
    <w:rsid w:val="26FD2D09"/>
    <w:rsid w:val="271E6C96"/>
    <w:rsid w:val="273D581E"/>
    <w:rsid w:val="27587FFC"/>
    <w:rsid w:val="275A64B8"/>
    <w:rsid w:val="27802801"/>
    <w:rsid w:val="279462AC"/>
    <w:rsid w:val="27962024"/>
    <w:rsid w:val="27983FEE"/>
    <w:rsid w:val="27AE3812"/>
    <w:rsid w:val="27BD02A3"/>
    <w:rsid w:val="27BD3326"/>
    <w:rsid w:val="27BF0B3F"/>
    <w:rsid w:val="27DC36B5"/>
    <w:rsid w:val="27DD0A2B"/>
    <w:rsid w:val="28101033"/>
    <w:rsid w:val="281778A7"/>
    <w:rsid w:val="289008AE"/>
    <w:rsid w:val="28D177B8"/>
    <w:rsid w:val="29301A55"/>
    <w:rsid w:val="2935260C"/>
    <w:rsid w:val="294C4A19"/>
    <w:rsid w:val="29523DE8"/>
    <w:rsid w:val="296839BA"/>
    <w:rsid w:val="29A3305B"/>
    <w:rsid w:val="29D11BF1"/>
    <w:rsid w:val="29D605B0"/>
    <w:rsid w:val="29DC2318"/>
    <w:rsid w:val="29EF51E9"/>
    <w:rsid w:val="29F13F4E"/>
    <w:rsid w:val="29F2728E"/>
    <w:rsid w:val="29F86FC6"/>
    <w:rsid w:val="29FE24E5"/>
    <w:rsid w:val="2A027E45"/>
    <w:rsid w:val="2A21651D"/>
    <w:rsid w:val="2A346DC3"/>
    <w:rsid w:val="2A4657AE"/>
    <w:rsid w:val="2A570195"/>
    <w:rsid w:val="2A672BE1"/>
    <w:rsid w:val="2A6C2F6D"/>
    <w:rsid w:val="2AA66A22"/>
    <w:rsid w:val="2AB00CDB"/>
    <w:rsid w:val="2ADC2701"/>
    <w:rsid w:val="2AE5579D"/>
    <w:rsid w:val="2AF05EF0"/>
    <w:rsid w:val="2AFE6D29"/>
    <w:rsid w:val="2B284F38"/>
    <w:rsid w:val="2B2C3C27"/>
    <w:rsid w:val="2B3C7829"/>
    <w:rsid w:val="2B525709"/>
    <w:rsid w:val="2B54022C"/>
    <w:rsid w:val="2B5C67AA"/>
    <w:rsid w:val="2B711554"/>
    <w:rsid w:val="2B763637"/>
    <w:rsid w:val="2B82123D"/>
    <w:rsid w:val="2B9A4D37"/>
    <w:rsid w:val="2B9B6245"/>
    <w:rsid w:val="2BA87E76"/>
    <w:rsid w:val="2BD37909"/>
    <w:rsid w:val="2BF770A9"/>
    <w:rsid w:val="2BFD08C4"/>
    <w:rsid w:val="2BFD736F"/>
    <w:rsid w:val="2BFF1DD3"/>
    <w:rsid w:val="2C060962"/>
    <w:rsid w:val="2C0C746E"/>
    <w:rsid w:val="2C1D6221"/>
    <w:rsid w:val="2C2C28B2"/>
    <w:rsid w:val="2C882884"/>
    <w:rsid w:val="2C941AFF"/>
    <w:rsid w:val="2C9E0453"/>
    <w:rsid w:val="2CB371D5"/>
    <w:rsid w:val="2CC070A7"/>
    <w:rsid w:val="2CD739E1"/>
    <w:rsid w:val="2CEC6557"/>
    <w:rsid w:val="2D0828B2"/>
    <w:rsid w:val="2D123224"/>
    <w:rsid w:val="2D1548C7"/>
    <w:rsid w:val="2D220663"/>
    <w:rsid w:val="2D2F71A3"/>
    <w:rsid w:val="2D38074F"/>
    <w:rsid w:val="2D502387"/>
    <w:rsid w:val="2D5C161A"/>
    <w:rsid w:val="2D636E4D"/>
    <w:rsid w:val="2D654C55"/>
    <w:rsid w:val="2D78668A"/>
    <w:rsid w:val="2D8C63A3"/>
    <w:rsid w:val="2D9B6614"/>
    <w:rsid w:val="2DA276D4"/>
    <w:rsid w:val="2DC378EB"/>
    <w:rsid w:val="2DEE172B"/>
    <w:rsid w:val="2DF02CA4"/>
    <w:rsid w:val="2E240862"/>
    <w:rsid w:val="2E4D2A37"/>
    <w:rsid w:val="2E656BC7"/>
    <w:rsid w:val="2E657EB5"/>
    <w:rsid w:val="2E9B17D1"/>
    <w:rsid w:val="2EE17987"/>
    <w:rsid w:val="2EE9608B"/>
    <w:rsid w:val="2EF024E3"/>
    <w:rsid w:val="2F1A353B"/>
    <w:rsid w:val="2F3903D4"/>
    <w:rsid w:val="2F4045CF"/>
    <w:rsid w:val="2F57098B"/>
    <w:rsid w:val="2F587508"/>
    <w:rsid w:val="2F5A0F17"/>
    <w:rsid w:val="2F621E08"/>
    <w:rsid w:val="2F7134DA"/>
    <w:rsid w:val="2F7E2E20"/>
    <w:rsid w:val="2F8B12A7"/>
    <w:rsid w:val="2FB219C5"/>
    <w:rsid w:val="2FC17E5A"/>
    <w:rsid w:val="2FCF0FD6"/>
    <w:rsid w:val="2FF7772B"/>
    <w:rsid w:val="2FFC5D99"/>
    <w:rsid w:val="30063A8E"/>
    <w:rsid w:val="30224D9D"/>
    <w:rsid w:val="302A0134"/>
    <w:rsid w:val="304D2D7F"/>
    <w:rsid w:val="30705B08"/>
    <w:rsid w:val="30723E80"/>
    <w:rsid w:val="30B57C06"/>
    <w:rsid w:val="30BB2AFC"/>
    <w:rsid w:val="30BF439A"/>
    <w:rsid w:val="30D03191"/>
    <w:rsid w:val="314F475E"/>
    <w:rsid w:val="31797AC2"/>
    <w:rsid w:val="31861E26"/>
    <w:rsid w:val="319D5345"/>
    <w:rsid w:val="31AA0FA5"/>
    <w:rsid w:val="31B934DF"/>
    <w:rsid w:val="31D43285"/>
    <w:rsid w:val="320A7897"/>
    <w:rsid w:val="3210328B"/>
    <w:rsid w:val="32165638"/>
    <w:rsid w:val="321D35F7"/>
    <w:rsid w:val="322D0DA5"/>
    <w:rsid w:val="3238697A"/>
    <w:rsid w:val="323C0139"/>
    <w:rsid w:val="326D3856"/>
    <w:rsid w:val="327D360B"/>
    <w:rsid w:val="329545AB"/>
    <w:rsid w:val="32A9620A"/>
    <w:rsid w:val="32CD46FA"/>
    <w:rsid w:val="32CD7021"/>
    <w:rsid w:val="32D00AE0"/>
    <w:rsid w:val="32E01DD7"/>
    <w:rsid w:val="32EA08A7"/>
    <w:rsid w:val="32F17A87"/>
    <w:rsid w:val="3307027A"/>
    <w:rsid w:val="330A4617"/>
    <w:rsid w:val="33154C90"/>
    <w:rsid w:val="3338095C"/>
    <w:rsid w:val="33824818"/>
    <w:rsid w:val="33AA35F3"/>
    <w:rsid w:val="33BB6E65"/>
    <w:rsid w:val="33CF62A2"/>
    <w:rsid w:val="33D71E67"/>
    <w:rsid w:val="33E32A95"/>
    <w:rsid w:val="33E54BBF"/>
    <w:rsid w:val="33E85277"/>
    <w:rsid w:val="34292A3C"/>
    <w:rsid w:val="344A2B14"/>
    <w:rsid w:val="345D4148"/>
    <w:rsid w:val="347507EB"/>
    <w:rsid w:val="347B2CCE"/>
    <w:rsid w:val="34815013"/>
    <w:rsid w:val="3490637E"/>
    <w:rsid w:val="349825E0"/>
    <w:rsid w:val="34A2025B"/>
    <w:rsid w:val="34A42225"/>
    <w:rsid w:val="34B306BA"/>
    <w:rsid w:val="34B955A4"/>
    <w:rsid w:val="34CE19C1"/>
    <w:rsid w:val="34DE5D84"/>
    <w:rsid w:val="34E72111"/>
    <w:rsid w:val="34F037BC"/>
    <w:rsid w:val="34F37E30"/>
    <w:rsid w:val="35026F4B"/>
    <w:rsid w:val="35195DBA"/>
    <w:rsid w:val="351C6BAD"/>
    <w:rsid w:val="351E2EBE"/>
    <w:rsid w:val="35235ADD"/>
    <w:rsid w:val="352915AC"/>
    <w:rsid w:val="3534171D"/>
    <w:rsid w:val="35610116"/>
    <w:rsid w:val="357C5189"/>
    <w:rsid w:val="3583008C"/>
    <w:rsid w:val="358E0EB5"/>
    <w:rsid w:val="35994829"/>
    <w:rsid w:val="359B1849"/>
    <w:rsid w:val="35BD28B1"/>
    <w:rsid w:val="35F66AB0"/>
    <w:rsid w:val="360A60B7"/>
    <w:rsid w:val="362B27BF"/>
    <w:rsid w:val="36394B26"/>
    <w:rsid w:val="363C7A55"/>
    <w:rsid w:val="36602007"/>
    <w:rsid w:val="366B1AD6"/>
    <w:rsid w:val="367B3F0F"/>
    <w:rsid w:val="369D2E5E"/>
    <w:rsid w:val="36A77169"/>
    <w:rsid w:val="36B77D07"/>
    <w:rsid w:val="36B9358C"/>
    <w:rsid w:val="36D85994"/>
    <w:rsid w:val="371A51A9"/>
    <w:rsid w:val="373B1052"/>
    <w:rsid w:val="373C4996"/>
    <w:rsid w:val="378A2E1D"/>
    <w:rsid w:val="37AD2B13"/>
    <w:rsid w:val="37C07FD6"/>
    <w:rsid w:val="37C4321A"/>
    <w:rsid w:val="37CF1C23"/>
    <w:rsid w:val="37D86F38"/>
    <w:rsid w:val="38170AF8"/>
    <w:rsid w:val="381E5E4A"/>
    <w:rsid w:val="381F6C79"/>
    <w:rsid w:val="38922AEC"/>
    <w:rsid w:val="389F7C3A"/>
    <w:rsid w:val="38A65402"/>
    <w:rsid w:val="38B24EE1"/>
    <w:rsid w:val="38B35EA6"/>
    <w:rsid w:val="38B36FF0"/>
    <w:rsid w:val="38E064AE"/>
    <w:rsid w:val="38E075A3"/>
    <w:rsid w:val="3908412D"/>
    <w:rsid w:val="390D2FE8"/>
    <w:rsid w:val="391B682D"/>
    <w:rsid w:val="392A5D78"/>
    <w:rsid w:val="392C587A"/>
    <w:rsid w:val="39543D68"/>
    <w:rsid w:val="395D082E"/>
    <w:rsid w:val="39EE2BAE"/>
    <w:rsid w:val="39F50E2C"/>
    <w:rsid w:val="39F601F7"/>
    <w:rsid w:val="3A064DE8"/>
    <w:rsid w:val="3A1F19CA"/>
    <w:rsid w:val="3A2B228F"/>
    <w:rsid w:val="3A3951BD"/>
    <w:rsid w:val="3A4A6EED"/>
    <w:rsid w:val="3A577D39"/>
    <w:rsid w:val="3A5A5534"/>
    <w:rsid w:val="3A5E3E04"/>
    <w:rsid w:val="3A7B03C1"/>
    <w:rsid w:val="3A7C32FC"/>
    <w:rsid w:val="3A9643BE"/>
    <w:rsid w:val="3AB0119B"/>
    <w:rsid w:val="3AC35E1E"/>
    <w:rsid w:val="3ACF5B21"/>
    <w:rsid w:val="3AE12E79"/>
    <w:rsid w:val="3B3B7EEC"/>
    <w:rsid w:val="3B406BAE"/>
    <w:rsid w:val="3B421F55"/>
    <w:rsid w:val="3B5216C6"/>
    <w:rsid w:val="3B6F29A8"/>
    <w:rsid w:val="3B9D64C2"/>
    <w:rsid w:val="3BAF1C21"/>
    <w:rsid w:val="3BB84807"/>
    <w:rsid w:val="3BD258C9"/>
    <w:rsid w:val="3BF25EE0"/>
    <w:rsid w:val="3C0812EB"/>
    <w:rsid w:val="3C6978B0"/>
    <w:rsid w:val="3C781A08"/>
    <w:rsid w:val="3C8446EA"/>
    <w:rsid w:val="3C876A6E"/>
    <w:rsid w:val="3C8B75B2"/>
    <w:rsid w:val="3C952F21"/>
    <w:rsid w:val="3CAB4812"/>
    <w:rsid w:val="3CBF56F8"/>
    <w:rsid w:val="3CCB089D"/>
    <w:rsid w:val="3CCE6B14"/>
    <w:rsid w:val="3CD53E49"/>
    <w:rsid w:val="3CD7353E"/>
    <w:rsid w:val="3CE17A99"/>
    <w:rsid w:val="3CFC6473"/>
    <w:rsid w:val="3D0F4168"/>
    <w:rsid w:val="3D2009B3"/>
    <w:rsid w:val="3D254C96"/>
    <w:rsid w:val="3D713E7A"/>
    <w:rsid w:val="3D785FFC"/>
    <w:rsid w:val="3D8077AA"/>
    <w:rsid w:val="3D864BBD"/>
    <w:rsid w:val="3D877FA8"/>
    <w:rsid w:val="3DBD6105"/>
    <w:rsid w:val="3DCB5A20"/>
    <w:rsid w:val="3DE511B8"/>
    <w:rsid w:val="3DEE3F5D"/>
    <w:rsid w:val="3DF8538F"/>
    <w:rsid w:val="3E2F1495"/>
    <w:rsid w:val="3E3453FD"/>
    <w:rsid w:val="3E356FEE"/>
    <w:rsid w:val="3E4F5CCD"/>
    <w:rsid w:val="3E6502E3"/>
    <w:rsid w:val="3E65064E"/>
    <w:rsid w:val="3E774506"/>
    <w:rsid w:val="3E8409D1"/>
    <w:rsid w:val="3EA13331"/>
    <w:rsid w:val="3EAA7772"/>
    <w:rsid w:val="3EBE3EE3"/>
    <w:rsid w:val="3ED03C16"/>
    <w:rsid w:val="3EDE79C6"/>
    <w:rsid w:val="3EF772C1"/>
    <w:rsid w:val="3F1529D3"/>
    <w:rsid w:val="3F214472"/>
    <w:rsid w:val="3F277090"/>
    <w:rsid w:val="3F470F3D"/>
    <w:rsid w:val="3F607DA8"/>
    <w:rsid w:val="3F696585"/>
    <w:rsid w:val="3F980540"/>
    <w:rsid w:val="3FA44527"/>
    <w:rsid w:val="3FB35A36"/>
    <w:rsid w:val="3FBD063E"/>
    <w:rsid w:val="3FBE4F7E"/>
    <w:rsid w:val="3FC4377B"/>
    <w:rsid w:val="3FD92E1C"/>
    <w:rsid w:val="3FE963CA"/>
    <w:rsid w:val="3FEA6BD8"/>
    <w:rsid w:val="400762EA"/>
    <w:rsid w:val="401E5514"/>
    <w:rsid w:val="403D3393"/>
    <w:rsid w:val="403E6021"/>
    <w:rsid w:val="404623E2"/>
    <w:rsid w:val="40477F08"/>
    <w:rsid w:val="40677B95"/>
    <w:rsid w:val="407751C1"/>
    <w:rsid w:val="407F3B46"/>
    <w:rsid w:val="40867D28"/>
    <w:rsid w:val="408D1DBF"/>
    <w:rsid w:val="408F6F36"/>
    <w:rsid w:val="409018AF"/>
    <w:rsid w:val="40927BEC"/>
    <w:rsid w:val="40D91156"/>
    <w:rsid w:val="40E472E7"/>
    <w:rsid w:val="40FD05ED"/>
    <w:rsid w:val="41093958"/>
    <w:rsid w:val="411A73CB"/>
    <w:rsid w:val="41263FC1"/>
    <w:rsid w:val="412F08A6"/>
    <w:rsid w:val="41371814"/>
    <w:rsid w:val="41391F47"/>
    <w:rsid w:val="41633C19"/>
    <w:rsid w:val="41652D3C"/>
    <w:rsid w:val="417361BD"/>
    <w:rsid w:val="4189456C"/>
    <w:rsid w:val="41DD28D2"/>
    <w:rsid w:val="41EA1493"/>
    <w:rsid w:val="41F82012"/>
    <w:rsid w:val="41F83352"/>
    <w:rsid w:val="421C029A"/>
    <w:rsid w:val="42343402"/>
    <w:rsid w:val="423A5D78"/>
    <w:rsid w:val="427109D1"/>
    <w:rsid w:val="42845443"/>
    <w:rsid w:val="429F55E7"/>
    <w:rsid w:val="42AF54B6"/>
    <w:rsid w:val="42E92FF6"/>
    <w:rsid w:val="42EA1489"/>
    <w:rsid w:val="42FF2795"/>
    <w:rsid w:val="430E2C62"/>
    <w:rsid w:val="432305B6"/>
    <w:rsid w:val="43562EAC"/>
    <w:rsid w:val="436D4129"/>
    <w:rsid w:val="43843447"/>
    <w:rsid w:val="43860D47"/>
    <w:rsid w:val="439704F8"/>
    <w:rsid w:val="43A82D15"/>
    <w:rsid w:val="43AC47FE"/>
    <w:rsid w:val="43B07126"/>
    <w:rsid w:val="43B709CB"/>
    <w:rsid w:val="440525B4"/>
    <w:rsid w:val="443609BF"/>
    <w:rsid w:val="4436451B"/>
    <w:rsid w:val="44627BB5"/>
    <w:rsid w:val="446D163F"/>
    <w:rsid w:val="446D3E2D"/>
    <w:rsid w:val="44703ED1"/>
    <w:rsid w:val="447C2876"/>
    <w:rsid w:val="44974A0B"/>
    <w:rsid w:val="44C4440A"/>
    <w:rsid w:val="44CD6E7E"/>
    <w:rsid w:val="44EE62CA"/>
    <w:rsid w:val="450A1C47"/>
    <w:rsid w:val="45117BD1"/>
    <w:rsid w:val="451513F6"/>
    <w:rsid w:val="453E7B2C"/>
    <w:rsid w:val="45467B6D"/>
    <w:rsid w:val="455455A1"/>
    <w:rsid w:val="45625CC9"/>
    <w:rsid w:val="456374C6"/>
    <w:rsid w:val="45676163"/>
    <w:rsid w:val="456F4189"/>
    <w:rsid w:val="456F4455"/>
    <w:rsid w:val="45810DBE"/>
    <w:rsid w:val="459442FA"/>
    <w:rsid w:val="459D6299"/>
    <w:rsid w:val="45A2444E"/>
    <w:rsid w:val="45D20412"/>
    <w:rsid w:val="45DB35CC"/>
    <w:rsid w:val="45ED3F2B"/>
    <w:rsid w:val="45F60406"/>
    <w:rsid w:val="46023C90"/>
    <w:rsid w:val="462F56C6"/>
    <w:rsid w:val="4637074F"/>
    <w:rsid w:val="46A94443"/>
    <w:rsid w:val="46AC620D"/>
    <w:rsid w:val="46B40180"/>
    <w:rsid w:val="46CE4E42"/>
    <w:rsid w:val="46E034E7"/>
    <w:rsid w:val="470806F6"/>
    <w:rsid w:val="471E63A8"/>
    <w:rsid w:val="4734568A"/>
    <w:rsid w:val="475613F9"/>
    <w:rsid w:val="477E4B57"/>
    <w:rsid w:val="478234F8"/>
    <w:rsid w:val="479A15EC"/>
    <w:rsid w:val="47A64966"/>
    <w:rsid w:val="47A97A0F"/>
    <w:rsid w:val="47B265AF"/>
    <w:rsid w:val="47C51F1A"/>
    <w:rsid w:val="47C9694C"/>
    <w:rsid w:val="47D009F6"/>
    <w:rsid w:val="47FA55EB"/>
    <w:rsid w:val="48007DC3"/>
    <w:rsid w:val="48023D6D"/>
    <w:rsid w:val="4803065F"/>
    <w:rsid w:val="480E2E2C"/>
    <w:rsid w:val="481C2373"/>
    <w:rsid w:val="483E5A6A"/>
    <w:rsid w:val="484301E1"/>
    <w:rsid w:val="485D4E2F"/>
    <w:rsid w:val="48623B31"/>
    <w:rsid w:val="48674619"/>
    <w:rsid w:val="489E7680"/>
    <w:rsid w:val="489F67F3"/>
    <w:rsid w:val="48C46482"/>
    <w:rsid w:val="48D10CB7"/>
    <w:rsid w:val="48DA4F01"/>
    <w:rsid w:val="48F77700"/>
    <w:rsid w:val="4910358D"/>
    <w:rsid w:val="491247BF"/>
    <w:rsid w:val="49290AF3"/>
    <w:rsid w:val="4929464F"/>
    <w:rsid w:val="49971C14"/>
    <w:rsid w:val="499A7D82"/>
    <w:rsid w:val="49A44966"/>
    <w:rsid w:val="49AC0384"/>
    <w:rsid w:val="49C96481"/>
    <w:rsid w:val="49D95C04"/>
    <w:rsid w:val="49E65525"/>
    <w:rsid w:val="49EA0282"/>
    <w:rsid w:val="4A002008"/>
    <w:rsid w:val="4A085BA4"/>
    <w:rsid w:val="4A17645A"/>
    <w:rsid w:val="4A2E2E00"/>
    <w:rsid w:val="4A371AAD"/>
    <w:rsid w:val="4A3D3962"/>
    <w:rsid w:val="4A462341"/>
    <w:rsid w:val="4A653DFE"/>
    <w:rsid w:val="4A672521"/>
    <w:rsid w:val="4A8330FE"/>
    <w:rsid w:val="4A9E08F8"/>
    <w:rsid w:val="4AC81B75"/>
    <w:rsid w:val="4AFB557E"/>
    <w:rsid w:val="4AFE19D1"/>
    <w:rsid w:val="4B117A90"/>
    <w:rsid w:val="4B3B1EDD"/>
    <w:rsid w:val="4B5A31E5"/>
    <w:rsid w:val="4B98222D"/>
    <w:rsid w:val="4BBF74EC"/>
    <w:rsid w:val="4BC86A93"/>
    <w:rsid w:val="4BD64C9E"/>
    <w:rsid w:val="4C107D48"/>
    <w:rsid w:val="4C164DF6"/>
    <w:rsid w:val="4C215BCC"/>
    <w:rsid w:val="4C52210E"/>
    <w:rsid w:val="4C523EBC"/>
    <w:rsid w:val="4C5519B2"/>
    <w:rsid w:val="4C7A54C4"/>
    <w:rsid w:val="4C83676C"/>
    <w:rsid w:val="4C9055CB"/>
    <w:rsid w:val="4C9E5354"/>
    <w:rsid w:val="4CFA4D49"/>
    <w:rsid w:val="4D391625"/>
    <w:rsid w:val="4D5B4FF3"/>
    <w:rsid w:val="4D620AB1"/>
    <w:rsid w:val="4D8E7517"/>
    <w:rsid w:val="4DCC60CA"/>
    <w:rsid w:val="4DE670F0"/>
    <w:rsid w:val="4DF01BDF"/>
    <w:rsid w:val="4DFD6DE8"/>
    <w:rsid w:val="4E0153F6"/>
    <w:rsid w:val="4E0677AB"/>
    <w:rsid w:val="4E2016E8"/>
    <w:rsid w:val="4E250C08"/>
    <w:rsid w:val="4E261AA5"/>
    <w:rsid w:val="4E2A0BA9"/>
    <w:rsid w:val="4E551CA6"/>
    <w:rsid w:val="4E7D3E98"/>
    <w:rsid w:val="4E7D426D"/>
    <w:rsid w:val="4EA529C9"/>
    <w:rsid w:val="4EB7039E"/>
    <w:rsid w:val="4EBD5A47"/>
    <w:rsid w:val="4EC7492C"/>
    <w:rsid w:val="4ED7041B"/>
    <w:rsid w:val="4EDD6607"/>
    <w:rsid w:val="4EF52FA8"/>
    <w:rsid w:val="4F0F6C0B"/>
    <w:rsid w:val="4F1D02F1"/>
    <w:rsid w:val="4F3042CC"/>
    <w:rsid w:val="4F317509"/>
    <w:rsid w:val="4F7C474A"/>
    <w:rsid w:val="4F832116"/>
    <w:rsid w:val="4F871FB3"/>
    <w:rsid w:val="4FB32F8B"/>
    <w:rsid w:val="4FD27620"/>
    <w:rsid w:val="4FD60A56"/>
    <w:rsid w:val="4FE319FB"/>
    <w:rsid w:val="4FE6207D"/>
    <w:rsid w:val="501E3BF8"/>
    <w:rsid w:val="505B179B"/>
    <w:rsid w:val="508748B6"/>
    <w:rsid w:val="509B40AE"/>
    <w:rsid w:val="50A32F39"/>
    <w:rsid w:val="50A72E40"/>
    <w:rsid w:val="50AD0235"/>
    <w:rsid w:val="50CA2BBB"/>
    <w:rsid w:val="50D81E54"/>
    <w:rsid w:val="50E26DB5"/>
    <w:rsid w:val="50F151CA"/>
    <w:rsid w:val="51112598"/>
    <w:rsid w:val="512D3896"/>
    <w:rsid w:val="512D3BEE"/>
    <w:rsid w:val="51361FFF"/>
    <w:rsid w:val="51883876"/>
    <w:rsid w:val="518876F1"/>
    <w:rsid w:val="519C2235"/>
    <w:rsid w:val="51CA132F"/>
    <w:rsid w:val="52374D6B"/>
    <w:rsid w:val="52543328"/>
    <w:rsid w:val="526E0F49"/>
    <w:rsid w:val="52BD640D"/>
    <w:rsid w:val="52C35B14"/>
    <w:rsid w:val="52CA38F1"/>
    <w:rsid w:val="52CA76D1"/>
    <w:rsid w:val="52FB707B"/>
    <w:rsid w:val="52FF0E89"/>
    <w:rsid w:val="531243A6"/>
    <w:rsid w:val="53285977"/>
    <w:rsid w:val="532C2CE5"/>
    <w:rsid w:val="53422EDD"/>
    <w:rsid w:val="53513EE3"/>
    <w:rsid w:val="53545BF5"/>
    <w:rsid w:val="53892E96"/>
    <w:rsid w:val="538B127F"/>
    <w:rsid w:val="53943CC0"/>
    <w:rsid w:val="539F76F1"/>
    <w:rsid w:val="53AA0FF0"/>
    <w:rsid w:val="53F57F4F"/>
    <w:rsid w:val="53FA4499"/>
    <w:rsid w:val="54120B01"/>
    <w:rsid w:val="54233251"/>
    <w:rsid w:val="547654BE"/>
    <w:rsid w:val="5479570C"/>
    <w:rsid w:val="54A84154"/>
    <w:rsid w:val="54AF45A2"/>
    <w:rsid w:val="54C86089"/>
    <w:rsid w:val="54D22FBA"/>
    <w:rsid w:val="54D9161F"/>
    <w:rsid w:val="54EF125B"/>
    <w:rsid w:val="55083CA7"/>
    <w:rsid w:val="55195EBF"/>
    <w:rsid w:val="55205819"/>
    <w:rsid w:val="553B1003"/>
    <w:rsid w:val="55460DEE"/>
    <w:rsid w:val="555869E7"/>
    <w:rsid w:val="55886176"/>
    <w:rsid w:val="558A2DA2"/>
    <w:rsid w:val="558C48E3"/>
    <w:rsid w:val="559D7818"/>
    <w:rsid w:val="55D83148"/>
    <w:rsid w:val="55E464CD"/>
    <w:rsid w:val="55FD4044"/>
    <w:rsid w:val="560A7D0E"/>
    <w:rsid w:val="56554204"/>
    <w:rsid w:val="56621F64"/>
    <w:rsid w:val="56784363"/>
    <w:rsid w:val="5678465E"/>
    <w:rsid w:val="567B1BC0"/>
    <w:rsid w:val="568B6949"/>
    <w:rsid w:val="56991BAB"/>
    <w:rsid w:val="5699704B"/>
    <w:rsid w:val="56E715E0"/>
    <w:rsid w:val="572243C3"/>
    <w:rsid w:val="572632B9"/>
    <w:rsid w:val="572752A3"/>
    <w:rsid w:val="5729408B"/>
    <w:rsid w:val="57415259"/>
    <w:rsid w:val="575256B8"/>
    <w:rsid w:val="57772B6A"/>
    <w:rsid w:val="577B4C0F"/>
    <w:rsid w:val="57B60CC4"/>
    <w:rsid w:val="57BC3348"/>
    <w:rsid w:val="57E530C9"/>
    <w:rsid w:val="58064E50"/>
    <w:rsid w:val="58141D8F"/>
    <w:rsid w:val="58164938"/>
    <w:rsid w:val="58171DC2"/>
    <w:rsid w:val="583059FA"/>
    <w:rsid w:val="58434A5F"/>
    <w:rsid w:val="58523BC2"/>
    <w:rsid w:val="58612D31"/>
    <w:rsid w:val="587B136B"/>
    <w:rsid w:val="587F072F"/>
    <w:rsid w:val="58810003"/>
    <w:rsid w:val="5897543F"/>
    <w:rsid w:val="589D2963"/>
    <w:rsid w:val="58A30CBE"/>
    <w:rsid w:val="58B1635A"/>
    <w:rsid w:val="58CA38E4"/>
    <w:rsid w:val="58E30A3D"/>
    <w:rsid w:val="58F01C88"/>
    <w:rsid w:val="59262959"/>
    <w:rsid w:val="59361A6F"/>
    <w:rsid w:val="59384B70"/>
    <w:rsid w:val="59420A10"/>
    <w:rsid w:val="594B773C"/>
    <w:rsid w:val="594F7B8B"/>
    <w:rsid w:val="59613991"/>
    <w:rsid w:val="598130FE"/>
    <w:rsid w:val="5987789B"/>
    <w:rsid w:val="59883613"/>
    <w:rsid w:val="598B4768"/>
    <w:rsid w:val="599E62C6"/>
    <w:rsid w:val="59A77A9F"/>
    <w:rsid w:val="59AB510D"/>
    <w:rsid w:val="59FE5684"/>
    <w:rsid w:val="5A1D5B0A"/>
    <w:rsid w:val="5A403725"/>
    <w:rsid w:val="5A52375A"/>
    <w:rsid w:val="5A52477E"/>
    <w:rsid w:val="5A53777D"/>
    <w:rsid w:val="5A754DE0"/>
    <w:rsid w:val="5A9F4C76"/>
    <w:rsid w:val="5AA21EFE"/>
    <w:rsid w:val="5AB4012F"/>
    <w:rsid w:val="5ADF1972"/>
    <w:rsid w:val="5AE85AFD"/>
    <w:rsid w:val="5B0806C3"/>
    <w:rsid w:val="5B1328EB"/>
    <w:rsid w:val="5B2A6CEC"/>
    <w:rsid w:val="5B2E1A53"/>
    <w:rsid w:val="5B5F7E76"/>
    <w:rsid w:val="5B7A3CF9"/>
    <w:rsid w:val="5BB16E51"/>
    <w:rsid w:val="5BC40C3F"/>
    <w:rsid w:val="5BCB2F7A"/>
    <w:rsid w:val="5BE2525D"/>
    <w:rsid w:val="5BE61918"/>
    <w:rsid w:val="5BE85E7A"/>
    <w:rsid w:val="5BF226BA"/>
    <w:rsid w:val="5C07081F"/>
    <w:rsid w:val="5C0D7460"/>
    <w:rsid w:val="5C1B42CB"/>
    <w:rsid w:val="5C1E6F42"/>
    <w:rsid w:val="5C276B42"/>
    <w:rsid w:val="5C2A6C04"/>
    <w:rsid w:val="5C4307BC"/>
    <w:rsid w:val="5C9A78E6"/>
    <w:rsid w:val="5CD95B7B"/>
    <w:rsid w:val="5CE40B61"/>
    <w:rsid w:val="5CED6B26"/>
    <w:rsid w:val="5D032631"/>
    <w:rsid w:val="5D3C3FFA"/>
    <w:rsid w:val="5D467217"/>
    <w:rsid w:val="5D507E75"/>
    <w:rsid w:val="5D537A94"/>
    <w:rsid w:val="5D610296"/>
    <w:rsid w:val="5D796EB5"/>
    <w:rsid w:val="5D7C46B9"/>
    <w:rsid w:val="5D7E37A9"/>
    <w:rsid w:val="5D7E5538"/>
    <w:rsid w:val="5D8A04B2"/>
    <w:rsid w:val="5D9513EC"/>
    <w:rsid w:val="5D9E0579"/>
    <w:rsid w:val="5DB70560"/>
    <w:rsid w:val="5DB76275"/>
    <w:rsid w:val="5DC21AC7"/>
    <w:rsid w:val="5DC733C2"/>
    <w:rsid w:val="5DD0445A"/>
    <w:rsid w:val="5DE64EFC"/>
    <w:rsid w:val="5DEB59C8"/>
    <w:rsid w:val="5E1D07CE"/>
    <w:rsid w:val="5E671A49"/>
    <w:rsid w:val="5E80146C"/>
    <w:rsid w:val="5EC01C40"/>
    <w:rsid w:val="5EC62C14"/>
    <w:rsid w:val="5F013A94"/>
    <w:rsid w:val="5F10740D"/>
    <w:rsid w:val="5F546C87"/>
    <w:rsid w:val="5F782CE4"/>
    <w:rsid w:val="5F800DC9"/>
    <w:rsid w:val="5F9E39E2"/>
    <w:rsid w:val="5FAF46CE"/>
    <w:rsid w:val="5FBA204D"/>
    <w:rsid w:val="5FBB03B7"/>
    <w:rsid w:val="60003F04"/>
    <w:rsid w:val="600357A2"/>
    <w:rsid w:val="600D1A6E"/>
    <w:rsid w:val="60194ABD"/>
    <w:rsid w:val="602F0DBA"/>
    <w:rsid w:val="604D4C6F"/>
    <w:rsid w:val="605F3613"/>
    <w:rsid w:val="60950994"/>
    <w:rsid w:val="60A522C5"/>
    <w:rsid w:val="60AD570E"/>
    <w:rsid w:val="60B078DD"/>
    <w:rsid w:val="60B27F91"/>
    <w:rsid w:val="60D128AF"/>
    <w:rsid w:val="60D96503"/>
    <w:rsid w:val="60DB11B6"/>
    <w:rsid w:val="60E14245"/>
    <w:rsid w:val="615434A5"/>
    <w:rsid w:val="61672B62"/>
    <w:rsid w:val="61926DDD"/>
    <w:rsid w:val="619D4ECE"/>
    <w:rsid w:val="61A26269"/>
    <w:rsid w:val="61C1581A"/>
    <w:rsid w:val="61CA13D9"/>
    <w:rsid w:val="61EA30E5"/>
    <w:rsid w:val="620F4796"/>
    <w:rsid w:val="6211400A"/>
    <w:rsid w:val="62173BA3"/>
    <w:rsid w:val="621777CA"/>
    <w:rsid w:val="62180336"/>
    <w:rsid w:val="621E0EB2"/>
    <w:rsid w:val="6256312D"/>
    <w:rsid w:val="626A0BA2"/>
    <w:rsid w:val="628232F6"/>
    <w:rsid w:val="62A3326C"/>
    <w:rsid w:val="62A66446"/>
    <w:rsid w:val="62B75841"/>
    <w:rsid w:val="62BC6478"/>
    <w:rsid w:val="62CD56A3"/>
    <w:rsid w:val="62DB6218"/>
    <w:rsid w:val="631F16E2"/>
    <w:rsid w:val="63247F09"/>
    <w:rsid w:val="63266DBE"/>
    <w:rsid w:val="633D546F"/>
    <w:rsid w:val="634C638E"/>
    <w:rsid w:val="6381535B"/>
    <w:rsid w:val="6393188C"/>
    <w:rsid w:val="639A5286"/>
    <w:rsid w:val="63AE29CA"/>
    <w:rsid w:val="63BE616A"/>
    <w:rsid w:val="6416294C"/>
    <w:rsid w:val="642D031A"/>
    <w:rsid w:val="64A20D94"/>
    <w:rsid w:val="64C20C1C"/>
    <w:rsid w:val="64CB79C8"/>
    <w:rsid w:val="64D46226"/>
    <w:rsid w:val="64E21E2A"/>
    <w:rsid w:val="64E322A8"/>
    <w:rsid w:val="64E91004"/>
    <w:rsid w:val="64EC2CA8"/>
    <w:rsid w:val="64F367F6"/>
    <w:rsid w:val="64F963BF"/>
    <w:rsid w:val="65292B1A"/>
    <w:rsid w:val="65593EB7"/>
    <w:rsid w:val="656E7B61"/>
    <w:rsid w:val="65733E15"/>
    <w:rsid w:val="659F7D1B"/>
    <w:rsid w:val="65AB42FE"/>
    <w:rsid w:val="65DB73B8"/>
    <w:rsid w:val="65DC4597"/>
    <w:rsid w:val="65F97A2D"/>
    <w:rsid w:val="66194447"/>
    <w:rsid w:val="66513522"/>
    <w:rsid w:val="665E3CE8"/>
    <w:rsid w:val="667352C5"/>
    <w:rsid w:val="669B0247"/>
    <w:rsid w:val="66B2221B"/>
    <w:rsid w:val="66C739CD"/>
    <w:rsid w:val="66E84973"/>
    <w:rsid w:val="66EF07BF"/>
    <w:rsid w:val="66FE6B6A"/>
    <w:rsid w:val="6727446C"/>
    <w:rsid w:val="675A1B87"/>
    <w:rsid w:val="677A6F48"/>
    <w:rsid w:val="677D5E3A"/>
    <w:rsid w:val="67A83695"/>
    <w:rsid w:val="67B57CC9"/>
    <w:rsid w:val="67CA318F"/>
    <w:rsid w:val="67E622B3"/>
    <w:rsid w:val="681701CA"/>
    <w:rsid w:val="683F3AC4"/>
    <w:rsid w:val="68430781"/>
    <w:rsid w:val="688C3790"/>
    <w:rsid w:val="688D10E4"/>
    <w:rsid w:val="68B75C4E"/>
    <w:rsid w:val="68E31BD1"/>
    <w:rsid w:val="68ED5A14"/>
    <w:rsid w:val="68ED7415"/>
    <w:rsid w:val="68F14D31"/>
    <w:rsid w:val="69207390"/>
    <w:rsid w:val="69357B65"/>
    <w:rsid w:val="693E30FD"/>
    <w:rsid w:val="69534E19"/>
    <w:rsid w:val="6953779A"/>
    <w:rsid w:val="695670DC"/>
    <w:rsid w:val="697773C1"/>
    <w:rsid w:val="698473D2"/>
    <w:rsid w:val="6988682F"/>
    <w:rsid w:val="69AC6EAA"/>
    <w:rsid w:val="69B650A8"/>
    <w:rsid w:val="69C675CD"/>
    <w:rsid w:val="69C90695"/>
    <w:rsid w:val="6A026ACA"/>
    <w:rsid w:val="6A094512"/>
    <w:rsid w:val="6A122C84"/>
    <w:rsid w:val="6A1D1B56"/>
    <w:rsid w:val="6A3C4A04"/>
    <w:rsid w:val="6A4A1BF9"/>
    <w:rsid w:val="6A8A55B7"/>
    <w:rsid w:val="6AA51EAC"/>
    <w:rsid w:val="6AA933EA"/>
    <w:rsid w:val="6AB440A0"/>
    <w:rsid w:val="6AB95B63"/>
    <w:rsid w:val="6AC226C5"/>
    <w:rsid w:val="6ACC2D06"/>
    <w:rsid w:val="6AD40E1E"/>
    <w:rsid w:val="6AFA2A3D"/>
    <w:rsid w:val="6B2338BD"/>
    <w:rsid w:val="6B247622"/>
    <w:rsid w:val="6B4E700F"/>
    <w:rsid w:val="6B504C0A"/>
    <w:rsid w:val="6B5275DD"/>
    <w:rsid w:val="6B571085"/>
    <w:rsid w:val="6B5E62CF"/>
    <w:rsid w:val="6B7B6C93"/>
    <w:rsid w:val="6BAA2271"/>
    <w:rsid w:val="6BAC79E5"/>
    <w:rsid w:val="6BB362CE"/>
    <w:rsid w:val="6BD81E3D"/>
    <w:rsid w:val="6BF36FA5"/>
    <w:rsid w:val="6C165A05"/>
    <w:rsid w:val="6C5A6FB5"/>
    <w:rsid w:val="6C7B4FDE"/>
    <w:rsid w:val="6C846F02"/>
    <w:rsid w:val="6C995A38"/>
    <w:rsid w:val="6C9F6852"/>
    <w:rsid w:val="6CB10752"/>
    <w:rsid w:val="6CB87914"/>
    <w:rsid w:val="6CCF1AF5"/>
    <w:rsid w:val="6CE54BAD"/>
    <w:rsid w:val="6CE8101B"/>
    <w:rsid w:val="6CEE7292"/>
    <w:rsid w:val="6D1C0E5C"/>
    <w:rsid w:val="6D266772"/>
    <w:rsid w:val="6D272642"/>
    <w:rsid w:val="6D3309F8"/>
    <w:rsid w:val="6D3F1EC7"/>
    <w:rsid w:val="6D65362B"/>
    <w:rsid w:val="6D851EEC"/>
    <w:rsid w:val="6D8617C0"/>
    <w:rsid w:val="6D8A005B"/>
    <w:rsid w:val="6D9143ED"/>
    <w:rsid w:val="6DA70DC8"/>
    <w:rsid w:val="6DC263FD"/>
    <w:rsid w:val="6DCA78FF"/>
    <w:rsid w:val="6DD15131"/>
    <w:rsid w:val="6DF130DE"/>
    <w:rsid w:val="6E05302D"/>
    <w:rsid w:val="6E076DA5"/>
    <w:rsid w:val="6E1B5494"/>
    <w:rsid w:val="6E5A7850"/>
    <w:rsid w:val="6E6E5B24"/>
    <w:rsid w:val="6E760EFB"/>
    <w:rsid w:val="6E8E394F"/>
    <w:rsid w:val="6E9D42AE"/>
    <w:rsid w:val="6EA15BB7"/>
    <w:rsid w:val="6EA30CEE"/>
    <w:rsid w:val="6EA63DEE"/>
    <w:rsid w:val="6EA840E4"/>
    <w:rsid w:val="6EA85DC0"/>
    <w:rsid w:val="6EB8529A"/>
    <w:rsid w:val="6EC145AA"/>
    <w:rsid w:val="6F1F655F"/>
    <w:rsid w:val="6F3C30D1"/>
    <w:rsid w:val="6F4B6C67"/>
    <w:rsid w:val="6F4F0945"/>
    <w:rsid w:val="6F803FC0"/>
    <w:rsid w:val="6F946ED5"/>
    <w:rsid w:val="6F9612CB"/>
    <w:rsid w:val="6F9C09A1"/>
    <w:rsid w:val="6FCF56A0"/>
    <w:rsid w:val="6FD41AE9"/>
    <w:rsid w:val="6FD601DD"/>
    <w:rsid w:val="70251764"/>
    <w:rsid w:val="70486310"/>
    <w:rsid w:val="704965F3"/>
    <w:rsid w:val="70545BA6"/>
    <w:rsid w:val="706A7177"/>
    <w:rsid w:val="70A049F5"/>
    <w:rsid w:val="70D70B1C"/>
    <w:rsid w:val="70FF6F71"/>
    <w:rsid w:val="71043C71"/>
    <w:rsid w:val="7113730F"/>
    <w:rsid w:val="71174749"/>
    <w:rsid w:val="715F5000"/>
    <w:rsid w:val="71771B4C"/>
    <w:rsid w:val="718379A0"/>
    <w:rsid w:val="71F21818"/>
    <w:rsid w:val="71FE5DBD"/>
    <w:rsid w:val="72330E5C"/>
    <w:rsid w:val="723776DA"/>
    <w:rsid w:val="724A433E"/>
    <w:rsid w:val="725F0F5E"/>
    <w:rsid w:val="726A0424"/>
    <w:rsid w:val="726D32CD"/>
    <w:rsid w:val="726E1701"/>
    <w:rsid w:val="7284105E"/>
    <w:rsid w:val="72966949"/>
    <w:rsid w:val="72980A97"/>
    <w:rsid w:val="72B13AFE"/>
    <w:rsid w:val="72BA43E6"/>
    <w:rsid w:val="72E6342D"/>
    <w:rsid w:val="72FC1FD8"/>
    <w:rsid w:val="730C7C04"/>
    <w:rsid w:val="73111390"/>
    <w:rsid w:val="731400B3"/>
    <w:rsid w:val="7318110C"/>
    <w:rsid w:val="73330F8D"/>
    <w:rsid w:val="733A588C"/>
    <w:rsid w:val="734660C9"/>
    <w:rsid w:val="7357634A"/>
    <w:rsid w:val="73635AF7"/>
    <w:rsid w:val="73785109"/>
    <w:rsid w:val="739F195E"/>
    <w:rsid w:val="73AD0937"/>
    <w:rsid w:val="73AF3388"/>
    <w:rsid w:val="73D47462"/>
    <w:rsid w:val="73E65287"/>
    <w:rsid w:val="73E74E7C"/>
    <w:rsid w:val="73ED0541"/>
    <w:rsid w:val="73ED761F"/>
    <w:rsid w:val="73FE3A7B"/>
    <w:rsid w:val="74081181"/>
    <w:rsid w:val="743B48C9"/>
    <w:rsid w:val="7461106C"/>
    <w:rsid w:val="747619DF"/>
    <w:rsid w:val="74847D88"/>
    <w:rsid w:val="74AE64AF"/>
    <w:rsid w:val="74B63BFA"/>
    <w:rsid w:val="74CD60FC"/>
    <w:rsid w:val="74D52FDA"/>
    <w:rsid w:val="750A1D63"/>
    <w:rsid w:val="750E6C6B"/>
    <w:rsid w:val="75202AD9"/>
    <w:rsid w:val="753E0935"/>
    <w:rsid w:val="754E52B9"/>
    <w:rsid w:val="75700B76"/>
    <w:rsid w:val="75725679"/>
    <w:rsid w:val="759A405B"/>
    <w:rsid w:val="75A12E04"/>
    <w:rsid w:val="75A25FBE"/>
    <w:rsid w:val="75B864B0"/>
    <w:rsid w:val="75DC00A7"/>
    <w:rsid w:val="75E97BB2"/>
    <w:rsid w:val="75EA283A"/>
    <w:rsid w:val="75EA4FE2"/>
    <w:rsid w:val="75EF24BF"/>
    <w:rsid w:val="75F6664F"/>
    <w:rsid w:val="76040FE2"/>
    <w:rsid w:val="760F4A49"/>
    <w:rsid w:val="76197675"/>
    <w:rsid w:val="763F6E83"/>
    <w:rsid w:val="76793BFD"/>
    <w:rsid w:val="767E0A5F"/>
    <w:rsid w:val="76A632DC"/>
    <w:rsid w:val="76D13703"/>
    <w:rsid w:val="76FB2E8F"/>
    <w:rsid w:val="770F6258"/>
    <w:rsid w:val="771A3720"/>
    <w:rsid w:val="775F555C"/>
    <w:rsid w:val="7760657C"/>
    <w:rsid w:val="77616C02"/>
    <w:rsid w:val="77753DF0"/>
    <w:rsid w:val="777922FA"/>
    <w:rsid w:val="77A6318B"/>
    <w:rsid w:val="77B30C9D"/>
    <w:rsid w:val="78016613"/>
    <w:rsid w:val="78191561"/>
    <w:rsid w:val="781F1C01"/>
    <w:rsid w:val="784B094F"/>
    <w:rsid w:val="784D44ED"/>
    <w:rsid w:val="786B4835"/>
    <w:rsid w:val="786E02BF"/>
    <w:rsid w:val="789D3F6D"/>
    <w:rsid w:val="78A70F68"/>
    <w:rsid w:val="78CF680E"/>
    <w:rsid w:val="78DB6C3D"/>
    <w:rsid w:val="78E8332F"/>
    <w:rsid w:val="79120349"/>
    <w:rsid w:val="792B1054"/>
    <w:rsid w:val="795135CA"/>
    <w:rsid w:val="79992863"/>
    <w:rsid w:val="79D15FC6"/>
    <w:rsid w:val="79FF4DD4"/>
    <w:rsid w:val="7A102F36"/>
    <w:rsid w:val="7A12552D"/>
    <w:rsid w:val="7A221377"/>
    <w:rsid w:val="7A653600"/>
    <w:rsid w:val="7A6F4B25"/>
    <w:rsid w:val="7A877F7D"/>
    <w:rsid w:val="7A991D11"/>
    <w:rsid w:val="7ABF6BB3"/>
    <w:rsid w:val="7ADD20F5"/>
    <w:rsid w:val="7AE90865"/>
    <w:rsid w:val="7AEF7965"/>
    <w:rsid w:val="7AF50332"/>
    <w:rsid w:val="7B24755A"/>
    <w:rsid w:val="7B340AAD"/>
    <w:rsid w:val="7B3B1507"/>
    <w:rsid w:val="7B4D7CB4"/>
    <w:rsid w:val="7B4F11E2"/>
    <w:rsid w:val="7B8A78A1"/>
    <w:rsid w:val="7BAE1137"/>
    <w:rsid w:val="7C296138"/>
    <w:rsid w:val="7C3418DE"/>
    <w:rsid w:val="7C375555"/>
    <w:rsid w:val="7C466CEA"/>
    <w:rsid w:val="7C4C0828"/>
    <w:rsid w:val="7C4E7E6A"/>
    <w:rsid w:val="7C591DC4"/>
    <w:rsid w:val="7C5E4034"/>
    <w:rsid w:val="7C60276B"/>
    <w:rsid w:val="7C635AF3"/>
    <w:rsid w:val="7C9E2682"/>
    <w:rsid w:val="7CA22422"/>
    <w:rsid w:val="7CB521A7"/>
    <w:rsid w:val="7CCF049A"/>
    <w:rsid w:val="7CD16631"/>
    <w:rsid w:val="7CFC5143"/>
    <w:rsid w:val="7D250A0A"/>
    <w:rsid w:val="7D32101D"/>
    <w:rsid w:val="7D503C28"/>
    <w:rsid w:val="7D554571"/>
    <w:rsid w:val="7D9119B2"/>
    <w:rsid w:val="7DA5642D"/>
    <w:rsid w:val="7DA94A5D"/>
    <w:rsid w:val="7DBD05CE"/>
    <w:rsid w:val="7DD520D4"/>
    <w:rsid w:val="7DE06756"/>
    <w:rsid w:val="7DEB5D9B"/>
    <w:rsid w:val="7E050E35"/>
    <w:rsid w:val="7E09296A"/>
    <w:rsid w:val="7E0D753A"/>
    <w:rsid w:val="7E24305B"/>
    <w:rsid w:val="7E324DEE"/>
    <w:rsid w:val="7E3C5BDE"/>
    <w:rsid w:val="7E414504"/>
    <w:rsid w:val="7E456581"/>
    <w:rsid w:val="7E494870"/>
    <w:rsid w:val="7E5818AB"/>
    <w:rsid w:val="7E644309"/>
    <w:rsid w:val="7E69379E"/>
    <w:rsid w:val="7E700B69"/>
    <w:rsid w:val="7ECD54A1"/>
    <w:rsid w:val="7EE0405C"/>
    <w:rsid w:val="7EE10F4C"/>
    <w:rsid w:val="7EE13CF1"/>
    <w:rsid w:val="7F0B1B9C"/>
    <w:rsid w:val="7F1B7214"/>
    <w:rsid w:val="7F597AC6"/>
    <w:rsid w:val="7F7839DA"/>
    <w:rsid w:val="7F912012"/>
    <w:rsid w:val="7FC1639D"/>
    <w:rsid w:val="7FC810F1"/>
    <w:rsid w:val="7FDB5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6">
    <w:name w:val="heading 4"/>
    <w:basedOn w:val="4"/>
    <w:next w:val="1"/>
    <w:qFormat/>
    <w:uiPriority w:val="0"/>
    <w:pPr>
      <w:spacing w:before="280" w:after="290" w:line="376" w:lineRule="auto"/>
      <w:outlineLvl w:val="3"/>
    </w:pPr>
    <w:rPr>
      <w:rFonts w:ascii="等线 Light" w:hAnsi="等线 Light" w:eastAsia="等线 Light" w:cs="Times New Roman"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Normal Indent"/>
    <w:basedOn w:val="1"/>
    <w:next w:val="1"/>
    <w:qFormat/>
    <w:uiPriority w:val="0"/>
  </w:style>
  <w:style w:type="paragraph" w:styleId="8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</w:rPr>
  </w:style>
  <w:style w:type="paragraph" w:styleId="9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cs="Calibri"/>
      <w:szCs w:val="21"/>
    </w:rPr>
  </w:style>
  <w:style w:type="paragraph" w:customStyle="1" w:styleId="19">
    <w:name w:val="无样式"/>
    <w:qFormat/>
    <w:uiPriority w:val="0"/>
    <w:rPr>
      <w:rFonts w:ascii="Calibri" w:hAnsi="Calibri" w:eastAsia="宋体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4948</Words>
  <Characters>6019</Characters>
  <Lines>46</Lines>
  <Paragraphs>13</Paragraphs>
  <TotalTime>3</TotalTime>
  <ScaleCrop>false</ScaleCrop>
  <LinksUpToDate>false</LinksUpToDate>
  <CharactersWithSpaces>6205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2022-11-25T03:20:00Z</dcterms:created>
  <dc:creator>YAL-AL00</dc:creator>
  <cp:lastModifiedBy>NTKO</cp:lastModifiedBy>
  <cp:lastPrinted>2024-07-09T07:22:00Z</cp:lastPrinted>
  <dcterms:modified xsi:type="dcterms:W3CDTF">2025-04-16T03:02:03Z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99AF84EBB89C4EC0940C0BBB11F75503_13</vt:lpwstr>
  </property>
  <property fmtid="{D5CDD505-2E9C-101B-9397-08002B2CF9AE}" pid="3" name="KSOProductBuildVer">
    <vt:lpwstr>2052-11.1.0.14309</vt:lpwstr>
  </property>
</Properties>
</file>