
<file path=[Content_Types].xml><?xml version="1.0" encoding="utf-8"?>
<Types xmlns="http://schemas.openxmlformats.org/package/2006/content-types">
  <Default Extension="xml" ContentType="application/xml"/>
  <Default Extension="xls" ContentType="application/vnd.ms-exce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64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shd w:val="clear" w:color="auto" w:fill="FFFFFF"/>
        </w:rPr>
        <w:t>重庆市大渡口区机关事务管理局</w:t>
      </w:r>
    </w:p>
    <w:p>
      <w:pPr>
        <w:pStyle w:val="8"/>
        <w:spacing w:before="0" w:beforeAutospacing="0" w:after="0" w:afterAutospacing="0" w:line="64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shd w:val="clear" w:color="auto" w:fill="FFFFFF"/>
        </w:rPr>
        <w:t>2019年度部门决算情况说明</w:t>
      </w:r>
    </w:p>
    <w:p>
      <w:pPr>
        <w:pStyle w:val="8"/>
        <w:spacing w:before="0" w:beforeAutospacing="0" w:after="0" w:afterAutospacing="0"/>
        <w:rPr>
          <w:rFonts w:ascii="Times New Roman" w:hAnsi="Times New Roman" w:cs="Times New Roman"/>
        </w:rPr>
      </w:pP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一、部门基本情况</w:t>
      </w:r>
    </w:p>
    <w:p>
      <w:pPr>
        <w:pStyle w:val="8"/>
        <w:shd w:val="clear" w:color="auto" w:fill="FFFFFF"/>
        <w:spacing w:before="0" w:beforeAutospacing="0" w:after="0" w:afterAutospacing="0"/>
        <w:ind w:firstLine="643" w:firstLineChars="200"/>
        <w:rPr>
          <w:rStyle w:val="11"/>
          <w:rFonts w:ascii="Times New Roman" w:hAnsi="Times New Roman" w:eastAsia="方正仿宋_GBK" w:cs="Times New Roman"/>
          <w:sz w:val="32"/>
          <w:szCs w:val="32"/>
        </w:rPr>
      </w:pPr>
      <w:r>
        <w:rPr>
          <w:rStyle w:val="11"/>
          <w:rFonts w:ascii="Times New Roman" w:hAnsi="Times New Roman" w:eastAsia="方正仿宋_GBK" w:cs="Times New Roman"/>
          <w:sz w:val="32"/>
          <w:szCs w:val="32"/>
        </w:rPr>
        <w:t>（一）职能职责。</w:t>
      </w:r>
    </w:p>
    <w:p>
      <w:pPr>
        <w:widowControl/>
        <w:shd w:val="clear" w:color="auto" w:fill="FFFFFF"/>
        <w:ind w:firstLine="640" w:firstLineChars="200"/>
        <w:jc w:val="left"/>
        <w:rPr>
          <w:rFonts w:ascii="Times New Roman" w:hAnsi="Times New Roman" w:eastAsia="方正仿宋_GBK" w:cs="Times New Roman"/>
          <w:b/>
          <w:bCs/>
          <w:kern w:val="0"/>
          <w:sz w:val="32"/>
          <w:szCs w:val="32"/>
        </w:rPr>
      </w:pPr>
      <w:r>
        <w:rPr>
          <w:rFonts w:ascii="Times New Roman" w:hAnsi="Times New Roman" w:eastAsia="方正仿宋_GBK" w:cs="Times New Roman"/>
          <w:kern w:val="0"/>
          <w:sz w:val="32"/>
          <w:szCs w:val="32"/>
        </w:rPr>
        <w:t>1.负责区机关事务的管理、保障、服务工作；负责对区级机关事务实行统一管理，建立管理制度和标准，合理统筹配置资源；负责拟订机关事务管理规章制度；主管区级机关办公用房、公务用车、公共机构节约能源和集中办公区域的后勤保障服务等工作。指导并实施全区机关后勤改革的办法和措施。</w:t>
      </w:r>
    </w:p>
    <w:p>
      <w:pPr>
        <w:widowControl/>
        <w:shd w:val="clear" w:color="auto" w:fill="FFFFFF"/>
        <w:ind w:firstLine="640" w:firstLineChars="200"/>
        <w:jc w:val="left"/>
        <w:rPr>
          <w:rFonts w:ascii="Times New Roman" w:hAnsi="Times New Roman" w:eastAsia="方正仿宋_GBK" w:cs="Times New Roman"/>
          <w:b/>
          <w:bCs/>
          <w:kern w:val="0"/>
          <w:sz w:val="32"/>
          <w:szCs w:val="32"/>
        </w:rPr>
      </w:pPr>
      <w:r>
        <w:rPr>
          <w:rFonts w:ascii="Times New Roman" w:hAnsi="Times New Roman" w:eastAsia="方正仿宋_GBK" w:cs="Times New Roman"/>
          <w:kern w:val="0"/>
          <w:sz w:val="32"/>
          <w:szCs w:val="32"/>
        </w:rPr>
        <w:t>2.负责全区办公用房等资产的管理；负责制定并组织实施全区办公用房等资产管理办法；负责核定全区办公用房建设标准，审查办公用房基建计划；负责统一调配区级机关办公用房。统一管理区级机关办公用房的使用、维修工作。</w:t>
      </w:r>
    </w:p>
    <w:p>
      <w:pPr>
        <w:widowControl/>
        <w:shd w:val="clear" w:color="auto" w:fill="FFFFFF"/>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3.负责全区公务用车管理；负责制定全区公务车辆管理办法并组织实施；负责全区公务用车的编制管理、编制核定；负责全区公务用车车辆配备、更新、维修、处置等工作。</w:t>
      </w:r>
    </w:p>
    <w:p>
      <w:pPr>
        <w:widowControl/>
        <w:shd w:val="clear" w:color="auto" w:fill="FFFFFF"/>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4.负责全区公共机构节能管理和指导工作；负责制定全区公共机构节能管理规划及相关制度并组织实施；负责组织开展全区公共机关能耗统计、监测和评价考核工作。</w:t>
      </w:r>
    </w:p>
    <w:p>
      <w:pPr>
        <w:widowControl/>
        <w:shd w:val="clear" w:color="auto" w:fill="FFFFFF"/>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5.负责有关区级机关集中办公区域的后勤管理、保障、服务等工作。</w:t>
      </w:r>
    </w:p>
    <w:p>
      <w:pPr>
        <w:widowControl/>
        <w:shd w:val="clear" w:color="auto" w:fill="FFFFFF"/>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6.负责除区委及区委领导公务接待外的其他接待工作。</w:t>
      </w:r>
    </w:p>
    <w:p>
      <w:pPr>
        <w:widowControl/>
        <w:shd w:val="clear" w:color="auto" w:fill="FFFFFF"/>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7.完成区委、区政府交办的其他任务。</w:t>
      </w:r>
    </w:p>
    <w:p>
      <w:pPr>
        <w:pStyle w:val="8"/>
        <w:shd w:val="clear" w:color="auto" w:fill="FFFFFF" w:themeFill="background1"/>
        <w:spacing w:before="0" w:beforeAutospacing="0" w:after="0" w:afterAutospacing="0"/>
        <w:ind w:firstLine="315" w:firstLineChars="98"/>
        <w:rPr>
          <w:rFonts w:hint="eastAsia" w:ascii="方正仿宋_GBK" w:hAnsi="方正仿宋_GBK" w:eastAsia="方正仿宋_GBK" w:cs="方正仿宋_GBK"/>
          <w:color w:val="000000" w:themeColor="text1"/>
          <w:sz w:val="32"/>
          <w:szCs w:val="32"/>
          <w:highlight w:val="none"/>
          <w:shd w:val="clear" w:color="auto" w:fill="auto"/>
          <w:lang w:eastAsia="zh-CN"/>
          <w14:textFill>
            <w14:solidFill>
              <w14:schemeClr w14:val="tx1"/>
            </w14:solidFill>
          </w14:textFill>
        </w:rPr>
      </w:pPr>
      <w:r>
        <w:rPr>
          <w:rStyle w:val="11"/>
          <w:rFonts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（二）机构设置。</w:t>
      </w:r>
      <w:r>
        <w:rPr>
          <w:rStyle w:val="11"/>
          <w:rFonts w:hint="eastAsia" w:ascii="Times New Roman" w:hAnsi="Times New Roman" w:eastAsia="方正仿宋_GBK" w:cs="Times New Roman"/>
          <w:b w:val="0"/>
          <w:bCs w:val="0"/>
          <w:color w:val="000000" w:themeColor="text1"/>
          <w:sz w:val="32"/>
          <w:szCs w:val="32"/>
          <w:highlight w:val="none"/>
          <w:shd w:val="clear" w:color="auto" w:fill="auto"/>
          <w:lang w:eastAsia="zh-CN"/>
          <w14:textFill>
            <w14:solidFill>
              <w14:schemeClr w14:val="tx1"/>
            </w14:solidFill>
          </w14:textFill>
        </w:rPr>
        <w:t>重庆市</w:t>
      </w:r>
      <w:r>
        <w:rPr>
          <w:rFonts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大渡口区机关事务管理局内设3个职能科室：综合科、资产和能源管理科、后勤科；下属2个事业单位：大渡口区机关后勤服务中心，大渡口区节能服务中心</w:t>
      </w:r>
      <w:r>
        <w:rPr>
          <w:rFonts w:hint="eastAsia"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。机构改革情况：</w:t>
      </w:r>
      <w:r>
        <w:rPr>
          <w:rFonts w:hint="eastAsia" w:ascii="方正仿宋_GBK" w:hAnsi="方正仿宋_GBK" w:eastAsia="方正仿宋_GBK" w:cs="方正仿宋_GBK"/>
          <w:color w:val="000000" w:themeColor="text1"/>
          <w:sz w:val="32"/>
          <w:highlight w:val="none"/>
          <w:shd w:val="clear" w:color="auto" w:fill="auto"/>
          <w14:textFill>
            <w14:solidFill>
              <w14:schemeClr w14:val="tx1"/>
            </w14:solidFill>
          </w14:textFill>
        </w:rPr>
        <w:t>根据</w:t>
      </w:r>
      <w:bookmarkStart w:id="18" w:name="_GoBack"/>
      <w:r>
        <w:rPr>
          <w:rFonts w:hint="eastAsia" w:ascii="方正仿宋_GBK" w:hAnsi="方正仿宋_GBK" w:eastAsia="方正仿宋_GBK" w:cs="方正仿宋_GBK"/>
          <w:color w:val="000000" w:themeColor="text1"/>
          <w:sz w:val="32"/>
          <w:highlight w:val="none"/>
          <w:shd w:val="clear" w:color="auto" w:fill="auto"/>
          <w:lang w:eastAsia="zh-CN"/>
          <w14:textFill>
            <w14:solidFill>
              <w14:schemeClr w14:val="tx1"/>
            </w14:solidFill>
          </w14:textFill>
        </w:rPr>
        <w:t>区</w:t>
      </w:r>
      <w:r>
        <w:rPr>
          <w:rFonts w:hint="eastAsia" w:ascii="方正仿宋_GBK" w:hAnsi="方正仿宋_GBK" w:eastAsia="方正仿宋_GBK" w:cs="方正仿宋_GBK"/>
          <w:color w:val="000000" w:themeColor="text1"/>
          <w:sz w:val="32"/>
          <w:highlight w:val="none"/>
          <w:shd w:val="clear" w:color="auto" w:fill="auto"/>
          <w14:textFill>
            <w14:solidFill>
              <w14:schemeClr w14:val="tx1"/>
            </w14:solidFill>
          </w14:textFill>
        </w:rPr>
        <w:t>委、</w:t>
      </w:r>
      <w:r>
        <w:rPr>
          <w:rFonts w:hint="eastAsia" w:ascii="方正仿宋_GBK" w:hAnsi="方正仿宋_GBK" w:eastAsia="方正仿宋_GBK" w:cs="方正仿宋_GBK"/>
          <w:color w:val="000000" w:themeColor="text1"/>
          <w:sz w:val="32"/>
          <w:highlight w:val="none"/>
          <w:shd w:val="clear" w:color="auto" w:fill="auto"/>
          <w:lang w:eastAsia="zh-CN"/>
          <w14:textFill>
            <w14:solidFill>
              <w14:schemeClr w14:val="tx1"/>
            </w14:solidFill>
          </w14:textFill>
        </w:rPr>
        <w:t>区</w:t>
      </w:r>
      <w:r>
        <w:rPr>
          <w:rFonts w:hint="eastAsia" w:ascii="方正仿宋_GBK" w:hAnsi="方正仿宋_GBK" w:eastAsia="方正仿宋_GBK" w:cs="方正仿宋_GBK"/>
          <w:color w:val="000000" w:themeColor="text1"/>
          <w:sz w:val="32"/>
          <w:highlight w:val="none"/>
          <w:shd w:val="clear" w:color="auto" w:fill="auto"/>
          <w14:textFill>
            <w14:solidFill>
              <w14:schemeClr w14:val="tx1"/>
            </w14:solidFill>
          </w14:textFill>
        </w:rPr>
        <w:t>政府关于印发《</w:t>
      </w:r>
      <w:r>
        <w:rPr>
          <w:rFonts w:hint="eastAsia" w:ascii="方正仿宋_GBK" w:hAnsi="方正仿宋_GBK" w:eastAsia="方正仿宋_GBK" w:cs="方正仿宋_GBK"/>
          <w:color w:val="000000" w:themeColor="text1"/>
          <w:sz w:val="32"/>
          <w:highlight w:val="none"/>
          <w:shd w:val="clear" w:color="auto" w:fill="auto"/>
          <w:lang w:eastAsia="zh-CN"/>
          <w14:textFill>
            <w14:solidFill>
              <w14:schemeClr w14:val="tx1"/>
            </w14:solidFill>
          </w14:textFill>
        </w:rPr>
        <w:t>大渡口区机构改革方案</w:t>
      </w:r>
      <w:r>
        <w:rPr>
          <w:rFonts w:hint="eastAsia" w:ascii="方正仿宋_GBK" w:hAnsi="方正仿宋_GBK" w:eastAsia="方正仿宋_GBK" w:cs="方正仿宋_GBK"/>
          <w:color w:val="000000" w:themeColor="text1"/>
          <w:sz w:val="32"/>
          <w:highlight w:val="none"/>
          <w:shd w:val="clear" w:color="auto" w:fill="auto"/>
          <w14:textFill>
            <w14:solidFill>
              <w14:schemeClr w14:val="tx1"/>
            </w14:solidFill>
          </w14:textFill>
        </w:rPr>
        <w:t>》要求，</w:t>
      </w:r>
      <w:r>
        <w:rPr>
          <w:rFonts w:hint="eastAsia" w:ascii="方正仿宋_GBK" w:hAnsi="方正仿宋_GBK" w:eastAsia="方正仿宋_GBK" w:cs="方正仿宋_GBK"/>
          <w:color w:val="000000" w:themeColor="text1"/>
          <w:sz w:val="32"/>
          <w:highlight w:val="none"/>
          <w:shd w:val="clear" w:color="auto" w:fill="auto"/>
          <w:lang w:eastAsia="zh-CN"/>
          <w14:textFill>
            <w14:solidFill>
              <w14:schemeClr w14:val="tx1"/>
            </w14:solidFill>
          </w14:textFill>
        </w:rPr>
        <w:t>区机关事务管理局有关公务接待等指责划入区委办公室。</w:t>
      </w:r>
      <w:bookmarkEnd w:id="18"/>
      <w:r>
        <w:rPr>
          <w:rFonts w:hint="eastAsia" w:ascii="方正仿宋_GBK" w:hAnsi="方正仿宋_GBK" w:eastAsia="方正仿宋_GBK" w:cs="方正仿宋_GBK"/>
          <w:color w:val="000000" w:themeColor="text1"/>
          <w:sz w:val="32"/>
          <w:highlight w:val="none"/>
          <w:shd w:val="clear" w:color="auto" w:fill="auto"/>
          <w:lang w:eastAsia="zh-CN"/>
          <w14:textFill>
            <w14:solidFill>
              <w14:schemeClr w14:val="tx1"/>
            </w14:solidFill>
          </w14:textFill>
        </w:rPr>
        <w:t>我单位下属二级单位重庆市</w:t>
      </w:r>
      <w:r>
        <w:rPr>
          <w:rFonts w:hint="eastAsia" w:ascii="方正仿宋_GBK" w:hAnsi="方正仿宋_GBK" w:eastAsia="方正仿宋_GBK" w:cs="方正仿宋_GBK"/>
          <w:color w:val="000000" w:themeColor="text1"/>
          <w:sz w:val="32"/>
          <w:szCs w:val="32"/>
          <w:highlight w:val="none"/>
          <w:shd w:val="clear" w:color="auto" w:fill="auto"/>
          <w14:textFill>
            <w14:solidFill>
              <w14:schemeClr w14:val="tx1"/>
            </w14:solidFill>
          </w14:textFill>
        </w:rPr>
        <w:t>大渡口区机关服务管理办公室</w:t>
      </w:r>
      <w:r>
        <w:rPr>
          <w:rFonts w:hint="eastAsia" w:ascii="方正仿宋_GBK" w:hAnsi="方正仿宋_GBK" w:eastAsia="方正仿宋_GBK" w:cs="方正仿宋_GBK"/>
          <w:color w:val="000000" w:themeColor="text1"/>
          <w:sz w:val="32"/>
          <w:szCs w:val="32"/>
          <w:highlight w:val="none"/>
          <w:shd w:val="clear" w:color="auto" w:fill="auto"/>
          <w:lang w:eastAsia="zh-CN"/>
          <w14:textFill>
            <w14:solidFill>
              <w14:schemeClr w14:val="tx1"/>
            </w14:solidFill>
          </w14:textFill>
        </w:rPr>
        <w:t>更名为重庆市大渡口区机关后勤服务中心</w:t>
      </w:r>
      <w:r>
        <w:rPr>
          <w:rFonts w:hint="eastAsia" w:ascii="方正仿宋_GBK" w:hAnsi="方正仿宋_GBK" w:eastAsia="方正仿宋_GBK" w:cs="方正仿宋_GBK"/>
          <w:color w:val="000000" w:themeColor="text1"/>
          <w:sz w:val="32"/>
          <w:szCs w:val="32"/>
          <w:highlight w:val="none"/>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shd w:val="clear" w:color="auto" w:fill="auto"/>
          <w:lang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highlight w:val="none"/>
          <w:shd w:val="clear" w:color="auto" w:fill="auto"/>
          <w14:textFill>
            <w14:solidFill>
              <w14:schemeClr w14:val="tx1"/>
            </w14:solidFill>
          </w14:textFill>
        </w:rPr>
        <w:t>大渡口区节能管理办公室</w:t>
      </w:r>
      <w:r>
        <w:rPr>
          <w:rFonts w:hint="eastAsia" w:ascii="方正仿宋_GBK" w:hAnsi="方正仿宋_GBK" w:eastAsia="方正仿宋_GBK" w:cs="方正仿宋_GBK"/>
          <w:color w:val="000000" w:themeColor="text1"/>
          <w:sz w:val="32"/>
          <w:szCs w:val="32"/>
          <w:highlight w:val="none"/>
          <w:shd w:val="clear" w:color="auto" w:fill="auto"/>
          <w:lang w:eastAsia="zh-CN"/>
          <w14:textFill>
            <w14:solidFill>
              <w14:schemeClr w14:val="tx1"/>
            </w14:solidFill>
          </w14:textFill>
        </w:rPr>
        <w:t>更名为重庆市大渡口区节能服务中心</w:t>
      </w:r>
      <w:r>
        <w:rPr>
          <w:rFonts w:hint="eastAsia" w:ascii="方正仿宋_GBK" w:hAnsi="方正仿宋_GBK" w:eastAsia="方正仿宋_GBK" w:cs="方正仿宋_GBK"/>
          <w:color w:val="000000" w:themeColor="text1"/>
          <w:sz w:val="32"/>
          <w:szCs w:val="32"/>
          <w:highlight w:val="none"/>
          <w:shd w:val="clear" w:color="auto" w:fill="auto"/>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shd w:val="clear" w:color="auto" w:fill="auto"/>
          <w:lang w:eastAsia="zh-CN"/>
          <w14:textFill>
            <w14:solidFill>
              <w14:schemeClr w14:val="tx1"/>
            </w14:solidFill>
          </w14:textFill>
        </w:rPr>
        <w:t>）。</w:t>
      </w:r>
    </w:p>
    <w:p>
      <w:pPr>
        <w:pStyle w:val="26"/>
        <w:shd w:val="clear" w:fill="FFFFFF" w:themeFill="background1"/>
        <w:tabs>
          <w:tab w:val="center" w:pos="4153"/>
          <w:tab w:val="left" w:pos="7275"/>
        </w:tabs>
        <w:spacing w:line="594" w:lineRule="exact"/>
        <w:ind w:left="0" w:leftChars="0" w:firstLine="321" w:firstLineChars="100"/>
        <w:jc w:val="left"/>
        <w:rPr>
          <w:rFonts w:hint="eastAsia" w:ascii="方正仿宋_GBK" w:hAnsi="方正仿宋_GBK" w:eastAsia="方正仿宋_GBK" w:cs="方正仿宋_GBK"/>
          <w:color w:val="000000" w:themeColor="text1"/>
          <w:sz w:val="32"/>
          <w:szCs w:val="32"/>
          <w:highlight w:val="none"/>
          <w:shd w:val="clear" w:color="FFFFFF" w:fill="D9D9D9"/>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shd w:val="clear" w:color="auto" w:fill="auto"/>
          <w:lang w:val="en-US" w:eastAsia="zh-CN"/>
          <w14:textFill>
            <w14:solidFill>
              <w14:schemeClr w14:val="tx1"/>
            </w14:solidFill>
          </w14:textFill>
        </w:rPr>
        <w:t>（三）单位构成。</w:t>
      </w:r>
      <w:r>
        <w:rPr>
          <w:rFonts w:hint="eastAsia" w:ascii="方正仿宋_GBK" w:hAnsi="方正仿宋_GBK" w:eastAsia="方正仿宋_GBK" w:cs="方正仿宋_GBK"/>
          <w:b w:val="0"/>
          <w:bCs w:val="0"/>
          <w:color w:val="000000" w:themeColor="text1"/>
          <w:sz w:val="32"/>
          <w:szCs w:val="32"/>
          <w:highlight w:val="none"/>
          <w:shd w:val="clear" w:color="auto" w:fill="auto"/>
          <w:lang w:val="en-US" w:eastAsia="zh-CN"/>
          <w14:textFill>
            <w14:solidFill>
              <w14:schemeClr w14:val="tx1"/>
            </w14:solidFill>
          </w14:textFill>
        </w:rPr>
        <w:t>本部门2019年决算编制预算单位构成：重庆市</w:t>
      </w:r>
      <w:r>
        <w:rPr>
          <w:rFonts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大渡口区机关事务管理局</w:t>
      </w:r>
      <w:r>
        <w:rPr>
          <w:rFonts w:hint="eastAsia"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（本级）、</w:t>
      </w:r>
      <w:r>
        <w:rPr>
          <w:rFonts w:hint="eastAsia" w:ascii="方正仿宋_GBK" w:hAnsi="方正仿宋_GBK" w:eastAsia="方正仿宋_GBK" w:cs="方正仿宋_GBK"/>
          <w:color w:val="000000" w:themeColor="text1"/>
          <w:sz w:val="32"/>
          <w:szCs w:val="32"/>
          <w:highlight w:val="none"/>
          <w:shd w:val="clear" w:color="FFFFFF" w:fill="D9D9D9"/>
          <w:lang w:eastAsia="zh-CN"/>
          <w14:textFill>
            <w14:solidFill>
              <w14:schemeClr w14:val="tx1"/>
            </w14:solidFill>
          </w14:textFill>
        </w:rPr>
        <w:t>重庆市大渡口区机关后勤服务中心（二级单位）；重庆市大渡口区节能服务中心（二级单位）。</w:t>
      </w:r>
    </w:p>
    <w:p>
      <w:pPr>
        <w:pStyle w:val="8"/>
        <w:shd w:val="clear" w:color="auto" w:fill="FFFFFF" w:themeFill="background1"/>
        <w:spacing w:before="0" w:beforeAutospacing="0" w:after="0" w:afterAutospacing="0"/>
        <w:ind w:firstLine="313" w:firstLineChars="98"/>
        <w:rPr>
          <w:rFonts w:hint="default" w:ascii="方正仿宋_GBK" w:hAnsi="方正仿宋_GBK" w:eastAsia="方正仿宋_GBK" w:cs="方正仿宋_GBK"/>
          <w:color w:val="auto"/>
          <w:sz w:val="32"/>
          <w:szCs w:val="32"/>
          <w:highlight w:val="none"/>
          <w:shd w:val="clear" w:color="FFFFFF" w:fill="D9D9D9"/>
          <w:lang w:val="en-US" w:eastAsia="zh-CN"/>
        </w:rPr>
      </w:pPr>
    </w:p>
    <w:p>
      <w:pPr>
        <w:pStyle w:val="8"/>
        <w:shd w:val="clear" w:color="auto" w:fill="FFFFFF"/>
        <w:spacing w:before="0" w:beforeAutospacing="0" w:after="0" w:afterAutospacing="0"/>
        <w:ind w:firstLine="315" w:firstLineChars="98"/>
        <w:rPr>
          <w:rFonts w:ascii="Times New Roman" w:hAnsi="Times New Roman" w:eastAsia="方正仿宋_GBK" w:cs="Times New Roman"/>
          <w:b/>
          <w:bCs/>
          <w:sz w:val="32"/>
          <w:szCs w:val="32"/>
          <w:shd w:val="clear" w:color="auto" w:fill="FFFFFF"/>
        </w:rPr>
      </w:pPr>
      <w:r>
        <w:rPr>
          <w:rStyle w:val="15"/>
          <w:rFonts w:eastAsia="方正仿宋_GBK"/>
          <w:sz w:val="32"/>
          <w:szCs w:val="32"/>
          <w:shd w:val="clear" w:color="auto" w:fill="FFFFFF"/>
        </w:rPr>
        <w:t>二、部门决算情况说明</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（一）收入支出决算总体情况说明</w:t>
      </w:r>
    </w:p>
    <w:p>
      <w:pPr>
        <w:pStyle w:val="8"/>
        <w:spacing w:before="0" w:beforeAutospacing="0" w:after="0" w:afterAutospacing="0"/>
        <w:rPr>
          <w:rFonts w:ascii="Times New Roman" w:hAnsi="Times New Roman" w:eastAsia="方正仿宋_GBK" w:cs="Times New Roman"/>
          <w:sz w:val="32"/>
          <w:szCs w:val="32"/>
        </w:rPr>
      </w:pPr>
      <w:r>
        <w:rPr>
          <w:rStyle w:val="15"/>
          <w:rFonts w:eastAsia="方正仿宋_GBK"/>
          <w:sz w:val="32"/>
          <w:szCs w:val="32"/>
          <w:shd w:val="clear" w:color="auto" w:fill="FFFFFF"/>
        </w:rPr>
        <w:t xml:space="preserve">  </w:t>
      </w:r>
      <w:r>
        <w:rPr>
          <w:rStyle w:val="15"/>
          <w:rFonts w:hint="eastAsia" w:eastAsia="方正仿宋_GBK"/>
          <w:sz w:val="32"/>
          <w:szCs w:val="32"/>
          <w:shd w:val="clear" w:color="auto" w:fill="FFFFFF"/>
        </w:rPr>
        <w:t xml:space="preserve">  </w:t>
      </w:r>
      <w:r>
        <w:rPr>
          <w:rStyle w:val="15"/>
          <w:rFonts w:eastAsia="方正仿宋_GBK"/>
          <w:sz w:val="32"/>
          <w:szCs w:val="32"/>
          <w:shd w:val="clear" w:color="auto" w:fill="FFFFFF"/>
        </w:rPr>
        <w:t>1.总体情况。</w:t>
      </w:r>
      <w:r>
        <w:rPr>
          <w:rFonts w:ascii="Times New Roman" w:hAnsi="Times New Roman" w:eastAsia="方正仿宋_GBK" w:cs="Times New Roman"/>
          <w:sz w:val="32"/>
          <w:szCs w:val="32"/>
          <w:shd w:val="clear" w:color="auto" w:fill="FFFFFF"/>
        </w:rPr>
        <w:t>2019年度收入总计7,085.15万元，支出总计7,085.15万元。收支较上年决算数减少647.79万元、下降8.38%，主要原因是</w:t>
      </w:r>
      <w:r>
        <w:rPr>
          <w:rFonts w:ascii="Times New Roman" w:hAnsi="Times New Roman" w:eastAsia="方正仿宋_GBK" w:cs="Times New Roman"/>
          <w:sz w:val="32"/>
          <w:szCs w:val="32"/>
        </w:rPr>
        <w:t>减少</w:t>
      </w:r>
      <w:r>
        <w:rPr>
          <w:rFonts w:hint="eastAsia" w:ascii="Times New Roman" w:hAnsi="Times New Roman" w:eastAsia="方正仿宋_GBK" w:cs="Times New Roman"/>
          <w:sz w:val="32"/>
          <w:szCs w:val="32"/>
        </w:rPr>
        <w:t>事业</w:t>
      </w:r>
      <w:r>
        <w:rPr>
          <w:rFonts w:ascii="Times New Roman" w:hAnsi="Times New Roman" w:eastAsia="方正仿宋_GBK" w:cs="Times New Roman"/>
          <w:sz w:val="32"/>
          <w:szCs w:val="32"/>
        </w:rPr>
        <w:t>人员1名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及严格执行中央八项规定，压缩开支，厉行节约，调减压缩各项目资金。</w:t>
      </w:r>
      <w:r>
        <w:rPr>
          <w:rFonts w:ascii="Times New Roman" w:hAnsi="Times New Roman" w:eastAsia="方正仿宋_GBK" w:cs="Times New Roman"/>
          <w:sz w:val="32"/>
          <w:szCs w:val="32"/>
          <w:shd w:val="clear" w:color="auto" w:fill="FFFFFF"/>
        </w:rPr>
        <w:t>本部分的收入总计包括收入合计、用事业基金弥补收支差额、年初结转和结余，支出总计包括本年支出合计、结余分配、年末结转和结余。</w:t>
      </w:r>
    </w:p>
    <w:p>
      <w:pPr>
        <w:pStyle w:val="8"/>
        <w:spacing w:before="0" w:beforeAutospacing="0" w:after="0" w:afterAutospacing="0"/>
        <w:rPr>
          <w:rFonts w:ascii="Times New Roman" w:hAnsi="Times New Roman" w:eastAsia="方正仿宋_GBK" w:cs="Times New Roman"/>
          <w:sz w:val="32"/>
          <w:szCs w:val="32"/>
          <w:shd w:val="clear" w:color="auto" w:fill="FFFFFF"/>
        </w:rPr>
      </w:pPr>
      <w:r>
        <w:rPr>
          <w:rStyle w:val="15"/>
          <w:rFonts w:eastAsia="方正仿宋_GBK"/>
          <w:sz w:val="32"/>
          <w:szCs w:val="32"/>
          <w:shd w:val="clear" w:color="auto" w:fill="FFFFFF"/>
        </w:rPr>
        <w:t xml:space="preserve">  </w:t>
      </w:r>
      <w:r>
        <w:rPr>
          <w:rStyle w:val="15"/>
          <w:rFonts w:hint="eastAsia" w:eastAsia="方正仿宋_GBK"/>
          <w:sz w:val="32"/>
          <w:szCs w:val="32"/>
          <w:shd w:val="clear" w:color="auto" w:fill="FFFFFF"/>
        </w:rPr>
        <w:t xml:space="preserve">  </w:t>
      </w:r>
      <w:r>
        <w:rPr>
          <w:rStyle w:val="15"/>
          <w:rFonts w:eastAsia="方正仿宋_GBK"/>
          <w:sz w:val="32"/>
          <w:szCs w:val="32"/>
          <w:shd w:val="clear" w:color="auto" w:fill="FFFFFF"/>
        </w:rPr>
        <w:t>2.收入情况。</w:t>
      </w:r>
      <w:r>
        <w:rPr>
          <w:rFonts w:ascii="Times New Roman" w:hAnsi="Times New Roman" w:eastAsia="方正仿宋_GBK" w:cs="Times New Roman"/>
          <w:sz w:val="32"/>
          <w:szCs w:val="32"/>
          <w:shd w:val="clear" w:color="auto" w:fill="FFFFFF"/>
        </w:rPr>
        <w:t>2019年度收入合计7,085.15万元，较上年决算数减少647.79万元，下降8.38%，主要原因是</w:t>
      </w:r>
      <w:r>
        <w:rPr>
          <w:rFonts w:ascii="Times New Roman" w:hAnsi="Times New Roman" w:eastAsia="方正仿宋_GBK" w:cs="Times New Roman"/>
          <w:sz w:val="32"/>
          <w:szCs w:val="32"/>
        </w:rPr>
        <w:t>减少</w:t>
      </w:r>
      <w:r>
        <w:rPr>
          <w:rFonts w:hint="eastAsia" w:ascii="Times New Roman" w:hAnsi="Times New Roman" w:eastAsia="方正仿宋_GBK" w:cs="Times New Roman"/>
          <w:sz w:val="32"/>
          <w:szCs w:val="32"/>
        </w:rPr>
        <w:t>事业</w:t>
      </w:r>
      <w:r>
        <w:rPr>
          <w:rFonts w:ascii="Times New Roman" w:hAnsi="Times New Roman" w:eastAsia="方正仿宋_GBK" w:cs="Times New Roman"/>
          <w:sz w:val="32"/>
          <w:szCs w:val="32"/>
        </w:rPr>
        <w:t>人员1名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及严格执行中央八项规定，压缩开支，厉行节约，调减压缩各项目资金，基本支出减少34.6万元，项目经费减少613.19万元</w:t>
      </w:r>
      <w:r>
        <w:rPr>
          <w:rFonts w:ascii="Times New Roman" w:hAnsi="Times New Roman" w:eastAsia="方正仿宋_GBK" w:cs="Times New Roman"/>
          <w:sz w:val="32"/>
          <w:szCs w:val="32"/>
          <w:shd w:val="clear" w:color="auto" w:fill="FFFFFF"/>
        </w:rPr>
        <w:t>。其中：财政拨款收入7,085.15万元，占100.00%。</w:t>
      </w:r>
    </w:p>
    <w:p>
      <w:pPr>
        <w:pStyle w:val="8"/>
        <w:spacing w:before="0" w:beforeAutospacing="0" w:after="0" w:afterAutospacing="0"/>
        <w:ind w:firstLine="639" w:firstLineChars="199"/>
        <w:rPr>
          <w:rFonts w:ascii="Times New Roman" w:hAnsi="Times New Roman" w:eastAsia="方正仿宋_GBK" w:cs="Times New Roman"/>
          <w:sz w:val="32"/>
          <w:szCs w:val="32"/>
          <w:shd w:val="clear" w:color="auto" w:fill="FFFFFF"/>
        </w:rPr>
      </w:pPr>
      <w:r>
        <w:rPr>
          <w:rStyle w:val="15"/>
          <w:rFonts w:eastAsia="方正仿宋_GBK"/>
          <w:sz w:val="32"/>
          <w:szCs w:val="32"/>
          <w:shd w:val="clear" w:color="auto" w:fill="FFFFFF"/>
        </w:rPr>
        <w:t>3.支出情况。</w:t>
      </w:r>
      <w:r>
        <w:rPr>
          <w:rFonts w:ascii="Times New Roman" w:hAnsi="Times New Roman" w:eastAsia="方正仿宋_GBK" w:cs="Times New Roman"/>
          <w:sz w:val="32"/>
          <w:szCs w:val="32"/>
          <w:shd w:val="clear" w:color="auto" w:fill="FFFFFF"/>
        </w:rPr>
        <w:t>2019年度支出合计7,085.15万元，较上年决算数减少647.79万元，下降8.38%，主要原因是</w:t>
      </w:r>
      <w:r>
        <w:rPr>
          <w:rFonts w:ascii="Times New Roman" w:hAnsi="Times New Roman" w:eastAsia="方正仿宋_GBK" w:cs="Times New Roman"/>
          <w:sz w:val="32"/>
          <w:szCs w:val="32"/>
        </w:rPr>
        <w:t>减少</w:t>
      </w:r>
      <w:r>
        <w:rPr>
          <w:rFonts w:hint="eastAsia" w:ascii="Times New Roman" w:hAnsi="Times New Roman" w:eastAsia="方正仿宋_GBK" w:cs="Times New Roman"/>
          <w:sz w:val="32"/>
          <w:szCs w:val="32"/>
        </w:rPr>
        <w:t>事业</w:t>
      </w:r>
      <w:r>
        <w:rPr>
          <w:rFonts w:ascii="Times New Roman" w:hAnsi="Times New Roman" w:eastAsia="方正仿宋_GBK" w:cs="Times New Roman"/>
          <w:sz w:val="32"/>
          <w:szCs w:val="32"/>
        </w:rPr>
        <w:t>人员1名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及严格执行中央八项规定，压缩开支，厉行节约，调减压缩各项目资金，基本支出减少34.6万元，项目经费减少613.19万元。</w:t>
      </w:r>
      <w:r>
        <w:rPr>
          <w:rFonts w:ascii="Times New Roman" w:hAnsi="Times New Roman" w:eastAsia="方正仿宋_GBK" w:cs="Times New Roman"/>
          <w:sz w:val="32"/>
          <w:szCs w:val="32"/>
          <w:shd w:val="clear" w:color="auto" w:fill="FFFFFF"/>
        </w:rPr>
        <w:t>其中：基本支出501.58万元，占7.08%；项目支出6,583.57万元，占92.92%。</w:t>
      </w:r>
    </w:p>
    <w:p>
      <w:pPr>
        <w:pStyle w:val="8"/>
        <w:spacing w:before="0" w:beforeAutospacing="0" w:after="0" w:afterAutospacing="0"/>
        <w:rPr>
          <w:rFonts w:ascii="Times New Roman" w:hAnsi="Times New Roman" w:eastAsia="方正仿宋_GBK" w:cs="Times New Roman"/>
          <w:sz w:val="32"/>
          <w:szCs w:val="32"/>
          <w:shd w:val="clear" w:color="auto" w:fill="FFFFFF"/>
        </w:rPr>
      </w:pPr>
      <w:r>
        <w:rPr>
          <w:rStyle w:val="15"/>
          <w:rFonts w:eastAsia="方正仿宋_GBK"/>
          <w:sz w:val="32"/>
          <w:szCs w:val="32"/>
          <w:shd w:val="clear" w:color="auto" w:fill="FFFFFF"/>
        </w:rPr>
        <w:t xml:space="preserve">  </w:t>
      </w:r>
      <w:r>
        <w:rPr>
          <w:rStyle w:val="15"/>
          <w:rFonts w:hint="eastAsia" w:eastAsia="方正仿宋_GBK"/>
          <w:sz w:val="32"/>
          <w:szCs w:val="32"/>
          <w:shd w:val="clear" w:color="auto" w:fill="FFFFFF"/>
        </w:rPr>
        <w:t xml:space="preserve">  </w:t>
      </w:r>
      <w:r>
        <w:rPr>
          <w:rStyle w:val="15"/>
          <w:rFonts w:eastAsia="方正仿宋_GBK"/>
          <w:sz w:val="32"/>
          <w:szCs w:val="32"/>
          <w:shd w:val="clear" w:color="auto" w:fill="FFFFFF"/>
        </w:rPr>
        <w:t>4.结转结余情况。</w:t>
      </w:r>
      <w:r>
        <w:rPr>
          <w:rFonts w:ascii="Times New Roman" w:hAnsi="Times New Roman" w:eastAsia="方正仿宋_GBK" w:cs="Times New Roman"/>
          <w:sz w:val="32"/>
          <w:szCs w:val="32"/>
          <w:shd w:val="clear" w:color="auto" w:fill="FFFFFF"/>
        </w:rPr>
        <w:t>2019年度年末结转和结余0.00万元，较上年决算数增加0.00万元，增长0.00%。</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（二）财政拨款收入支出决算总体情况说明</w:t>
      </w:r>
    </w:p>
    <w:p>
      <w:pPr>
        <w:pStyle w:val="8"/>
        <w:shd w:val="clear" w:color="auto" w:fill="FFFFFF"/>
        <w:spacing w:before="0" w:beforeAutospacing="0" w:after="0" w:afterAutospacing="0"/>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shd w:val="clear" w:color="auto" w:fill="FFFFFF"/>
        </w:rPr>
        <w:t>2019年度财政拨款收、支总计7,085.15万元。与2018年相比，财政拨款收、支总计各减少647.79万元，下降8.38%。主要原因是</w:t>
      </w:r>
      <w:r>
        <w:rPr>
          <w:rFonts w:ascii="Times New Roman" w:hAnsi="Times New Roman" w:eastAsia="方正仿宋_GBK" w:cs="Times New Roman"/>
          <w:sz w:val="32"/>
          <w:szCs w:val="32"/>
        </w:rPr>
        <w:t>减少</w:t>
      </w:r>
      <w:r>
        <w:rPr>
          <w:rFonts w:hint="eastAsia" w:ascii="Times New Roman" w:hAnsi="Times New Roman" w:eastAsia="方正仿宋_GBK" w:cs="Times New Roman"/>
          <w:sz w:val="32"/>
          <w:szCs w:val="32"/>
        </w:rPr>
        <w:t>事业</w:t>
      </w:r>
      <w:r>
        <w:rPr>
          <w:rFonts w:ascii="Times New Roman" w:hAnsi="Times New Roman" w:eastAsia="方正仿宋_GBK" w:cs="Times New Roman"/>
          <w:sz w:val="32"/>
          <w:szCs w:val="32"/>
        </w:rPr>
        <w:t>人员1名，及严格执行中央八项规定，压缩开支，厉行节约，调减压缩各项目资金，基本支出减少34.6万元；项目经费减少613.19万元。</w:t>
      </w:r>
    </w:p>
    <w:p>
      <w:pPr>
        <w:pStyle w:val="8"/>
        <w:spacing w:before="0" w:beforeAutospacing="0" w:after="0" w:afterAutospacing="0"/>
        <w:ind w:firstLine="321" w:firstLineChars="100"/>
        <w:rPr>
          <w:rFonts w:ascii="Times New Roman" w:hAnsi="Times New Roman" w:eastAsia="方正仿宋_GBK" w:cs="Times New Roman"/>
          <w:sz w:val="32"/>
          <w:szCs w:val="32"/>
        </w:rPr>
      </w:pPr>
      <w:r>
        <w:rPr>
          <w:rStyle w:val="15"/>
          <w:rFonts w:eastAsia="方正仿宋_GBK"/>
          <w:sz w:val="32"/>
          <w:szCs w:val="32"/>
          <w:shd w:val="clear" w:color="auto" w:fill="FFFFFF"/>
        </w:rPr>
        <w:t>（三）一般公共预算财政拨款支出决算情况说明</w:t>
      </w:r>
    </w:p>
    <w:p>
      <w:pPr>
        <w:pStyle w:val="8"/>
        <w:spacing w:before="0" w:beforeAutospacing="0" w:after="0" w:afterAutospacing="0"/>
        <w:ind w:firstLine="630" w:firstLineChars="196"/>
        <w:rPr>
          <w:rFonts w:ascii="Times New Roman" w:hAnsi="Times New Roman" w:eastAsia="方正仿宋_GBK" w:cs="Times New Roman"/>
          <w:sz w:val="32"/>
          <w:szCs w:val="32"/>
        </w:rPr>
      </w:pPr>
      <w:r>
        <w:rPr>
          <w:rStyle w:val="15"/>
          <w:rFonts w:eastAsia="方正仿宋_GBK"/>
          <w:sz w:val="32"/>
          <w:szCs w:val="32"/>
          <w:shd w:val="clear" w:color="auto" w:fill="FFFFFF"/>
        </w:rPr>
        <w:t>1.收入情况。</w:t>
      </w:r>
      <w:r>
        <w:rPr>
          <w:rFonts w:ascii="Times New Roman" w:hAnsi="Times New Roman" w:eastAsia="方正仿宋_GBK" w:cs="Times New Roman"/>
          <w:sz w:val="32"/>
          <w:szCs w:val="32"/>
          <w:shd w:val="clear" w:color="auto" w:fill="FFFFFF"/>
        </w:rPr>
        <w:t>2019年度一般公共预算财政拨款收入7,085.15万元，较上年决算数减少647.79万元，下降8.38%。主要原因是</w:t>
      </w:r>
      <w:r>
        <w:rPr>
          <w:rFonts w:ascii="Times New Roman" w:hAnsi="Times New Roman" w:eastAsia="方正仿宋_GBK" w:cs="Times New Roman"/>
          <w:sz w:val="32"/>
          <w:szCs w:val="32"/>
        </w:rPr>
        <w:t>减少</w:t>
      </w:r>
      <w:r>
        <w:rPr>
          <w:rFonts w:hint="eastAsia" w:ascii="Times New Roman" w:hAnsi="Times New Roman" w:eastAsia="方正仿宋_GBK" w:cs="Times New Roman"/>
          <w:sz w:val="32"/>
          <w:szCs w:val="32"/>
        </w:rPr>
        <w:t>事业</w:t>
      </w:r>
      <w:r>
        <w:rPr>
          <w:rFonts w:ascii="Times New Roman" w:hAnsi="Times New Roman" w:eastAsia="方正仿宋_GBK" w:cs="Times New Roman"/>
          <w:sz w:val="32"/>
          <w:szCs w:val="32"/>
        </w:rPr>
        <w:t>人员1名，及严格执行中央八项规定，压缩开支，厉行节约，调减压缩各项目资金，基本支出减少34.6万元；项目经费减少613.19万元。</w:t>
      </w:r>
      <w:r>
        <w:rPr>
          <w:rFonts w:ascii="Times New Roman" w:hAnsi="Times New Roman" w:eastAsia="方正仿宋_GBK" w:cs="Times New Roman"/>
          <w:sz w:val="32"/>
          <w:szCs w:val="32"/>
          <w:shd w:val="clear" w:color="auto" w:fill="FFFFFF"/>
        </w:rPr>
        <w:t>较年初预算数减少23.90万元，下降0.34%。主要原因是节约开支23.90万元。此外，年初财政拨款结转和结余0.00万元。</w:t>
      </w:r>
    </w:p>
    <w:p>
      <w:pPr>
        <w:pStyle w:val="8"/>
        <w:spacing w:before="0" w:beforeAutospacing="0" w:after="0" w:afterAutospacing="0"/>
        <w:ind w:firstLine="630" w:firstLineChars="196"/>
        <w:rPr>
          <w:rStyle w:val="15"/>
          <w:rFonts w:eastAsia="方正仿宋_GBK"/>
          <w:b w:val="0"/>
          <w:bCs w:val="0"/>
          <w:sz w:val="32"/>
          <w:szCs w:val="32"/>
        </w:rPr>
      </w:pPr>
      <w:r>
        <w:rPr>
          <w:rStyle w:val="15"/>
          <w:rFonts w:eastAsia="方正仿宋_GBK"/>
          <w:sz w:val="32"/>
          <w:szCs w:val="32"/>
          <w:shd w:val="clear" w:color="auto" w:fill="FFFFFF"/>
        </w:rPr>
        <w:t>2.支出情况。</w:t>
      </w:r>
      <w:r>
        <w:rPr>
          <w:rFonts w:ascii="Times New Roman" w:hAnsi="Times New Roman" w:eastAsia="方正仿宋_GBK" w:cs="Times New Roman"/>
          <w:sz w:val="32"/>
          <w:szCs w:val="32"/>
          <w:shd w:val="clear" w:color="auto" w:fill="FFFFFF"/>
        </w:rPr>
        <w:t>2019年度一般公共预算财政拨款支出7,085.15万元，较上年决算数减少647.79万元，下降8.38%。主要原因是</w:t>
      </w:r>
      <w:r>
        <w:rPr>
          <w:rFonts w:ascii="Times New Roman" w:hAnsi="Times New Roman" w:eastAsia="方正仿宋_GBK" w:cs="Times New Roman"/>
          <w:sz w:val="32"/>
          <w:szCs w:val="32"/>
        </w:rPr>
        <w:t>减少</w:t>
      </w:r>
      <w:r>
        <w:rPr>
          <w:rFonts w:hint="eastAsia" w:ascii="Times New Roman" w:hAnsi="Times New Roman" w:eastAsia="方正仿宋_GBK" w:cs="Times New Roman"/>
          <w:sz w:val="32"/>
          <w:szCs w:val="32"/>
        </w:rPr>
        <w:t>事业</w:t>
      </w:r>
      <w:r>
        <w:rPr>
          <w:rFonts w:ascii="Times New Roman" w:hAnsi="Times New Roman" w:eastAsia="方正仿宋_GBK" w:cs="Times New Roman"/>
          <w:sz w:val="32"/>
          <w:szCs w:val="32"/>
        </w:rPr>
        <w:t>人员1名，及严格执行中央八项规定，压缩开支，厉行节约，调减压缩各项目资金，基本支出减少34.6万元；项目经费减少613.19万元</w:t>
      </w:r>
      <w:r>
        <w:rPr>
          <w:rFonts w:ascii="Times New Roman" w:hAnsi="Times New Roman" w:eastAsia="方正仿宋_GBK" w:cs="Times New Roman"/>
          <w:sz w:val="32"/>
          <w:szCs w:val="32"/>
          <w:shd w:val="clear" w:color="auto" w:fill="FFFFFF"/>
        </w:rPr>
        <w:t>。较年初预算数减少23.90万元，下降0.34%。主要原因是节约开支23.90万元。</w:t>
      </w:r>
    </w:p>
    <w:p>
      <w:pPr>
        <w:pStyle w:val="8"/>
        <w:spacing w:before="0" w:beforeAutospacing="0" w:after="0" w:afterAutospacing="0"/>
        <w:ind w:firstLine="630" w:firstLineChars="196"/>
        <w:rPr>
          <w:rFonts w:ascii="Times New Roman" w:hAnsi="Times New Roman" w:eastAsia="方正仿宋_GBK" w:cs="Times New Roman"/>
          <w:sz w:val="32"/>
          <w:szCs w:val="32"/>
        </w:rPr>
      </w:pPr>
      <w:r>
        <w:rPr>
          <w:rStyle w:val="15"/>
          <w:rFonts w:eastAsia="方正仿宋_GBK"/>
          <w:sz w:val="32"/>
          <w:szCs w:val="32"/>
          <w:shd w:val="clear" w:color="auto" w:fill="FFFFFF"/>
        </w:rPr>
        <w:t>3.结转结余情况。</w:t>
      </w:r>
      <w:r>
        <w:rPr>
          <w:rFonts w:ascii="Times New Roman" w:hAnsi="Times New Roman" w:eastAsia="方正仿宋_GBK" w:cs="Times New Roman"/>
          <w:sz w:val="32"/>
          <w:szCs w:val="32"/>
          <w:shd w:val="clear" w:color="auto" w:fill="FFFFFF"/>
        </w:rPr>
        <w:t>2019年度年末一般公共预算财政拨款结转和结余0.00万元，较上年决算数增加0.00万元，增长0.00%。</w:t>
      </w:r>
    </w:p>
    <w:p>
      <w:pPr>
        <w:pStyle w:val="8"/>
        <w:spacing w:before="0" w:beforeAutospacing="0" w:after="0" w:afterAutospacing="0"/>
        <w:rPr>
          <w:rFonts w:ascii="Times New Roman" w:hAnsi="Times New Roman" w:eastAsia="方正仿宋_GBK" w:cs="Times New Roman"/>
          <w:sz w:val="32"/>
          <w:szCs w:val="32"/>
        </w:rPr>
      </w:pPr>
      <w:r>
        <w:rPr>
          <w:rStyle w:val="15"/>
          <w:rFonts w:eastAsia="方正仿宋_GBK"/>
          <w:sz w:val="32"/>
          <w:szCs w:val="32"/>
          <w:shd w:val="clear" w:color="auto" w:fill="FFFFFF"/>
        </w:rPr>
        <w:t xml:space="preserve"> </w:t>
      </w:r>
      <w:r>
        <w:rPr>
          <w:rStyle w:val="15"/>
          <w:rFonts w:hint="eastAsia" w:eastAsia="方正仿宋_GBK"/>
          <w:sz w:val="32"/>
          <w:szCs w:val="32"/>
          <w:shd w:val="clear" w:color="auto" w:fill="FFFFFF"/>
        </w:rPr>
        <w:t xml:space="preserve">  </w:t>
      </w:r>
      <w:r>
        <w:rPr>
          <w:rStyle w:val="15"/>
          <w:rFonts w:eastAsia="方正仿宋_GBK"/>
          <w:sz w:val="32"/>
          <w:szCs w:val="32"/>
          <w:shd w:val="clear" w:color="auto" w:fill="FFFFFF"/>
        </w:rPr>
        <w:t xml:space="preserve"> 4.比较情况。</w:t>
      </w:r>
      <w:r>
        <w:rPr>
          <w:rFonts w:ascii="Times New Roman" w:hAnsi="Times New Roman" w:eastAsia="方正仿宋_GBK" w:cs="Times New Roman"/>
          <w:sz w:val="32"/>
          <w:szCs w:val="32"/>
          <w:shd w:val="clear" w:color="auto" w:fill="FFFFFF"/>
        </w:rPr>
        <w:t>本部门2019年度一般公共预算财政拨款支出主要用于以下几个方面：</w:t>
      </w:r>
    </w:p>
    <w:p>
      <w:pPr>
        <w:pStyle w:val="8"/>
        <w:spacing w:before="0" w:beforeAutospacing="0" w:after="0" w:afterAutospacing="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xml:space="preserve">  （1）一般公共服务支出6,989.99万元，占98.66%，较年初预算数减少24.90万元，下降0.35%，主要原因是节约开支24.90万元。</w:t>
      </w:r>
    </w:p>
    <w:p>
      <w:pPr>
        <w:pStyle w:val="8"/>
        <w:spacing w:before="0" w:beforeAutospacing="0" w:after="0" w:afterAutospacing="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xml:space="preserve">  （2）社会保障与就业支出54.26万元，占0.77%，较年初预算数增加1.42万元，增长2.69%，主要原因是机关事业单位基本养老保险缴费支出等增加1.42万元。</w:t>
      </w:r>
    </w:p>
    <w:p>
      <w:pPr>
        <w:pStyle w:val="8"/>
        <w:spacing w:before="0" w:beforeAutospacing="0" w:after="0" w:afterAutospacing="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xml:space="preserve">  （3）卫生健康支出19.65万元，占0.28%，较年初预算数减少0.58万元，下降2.87%，主要原因是医疗保险生育保险等减少开支0.58万元。</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（四）一般公共预算财政拨款基本支出决算情况说明</w:t>
      </w:r>
    </w:p>
    <w:p>
      <w:pPr>
        <w:pStyle w:val="8"/>
        <w:spacing w:before="0" w:beforeAutospacing="0" w:after="0" w:afterAutospacing="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xml:space="preserve"> </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 xml:space="preserve"> </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2019年度一般公共财政拨款基本支出501.58万元。其中：人员经费353.76万元，较上年决算数减少46.17万元，下降11.54%，主要原因是减少1名</w:t>
      </w:r>
      <w:r>
        <w:rPr>
          <w:rFonts w:hint="eastAsia" w:ascii="Times New Roman" w:hAnsi="Times New Roman" w:eastAsia="方正仿宋_GBK" w:cs="Times New Roman"/>
          <w:sz w:val="32"/>
          <w:szCs w:val="32"/>
          <w:shd w:val="clear" w:color="auto" w:fill="FFFFFF"/>
        </w:rPr>
        <w:t>事业</w:t>
      </w:r>
      <w:r>
        <w:rPr>
          <w:rFonts w:ascii="Times New Roman" w:hAnsi="Times New Roman" w:eastAsia="方正仿宋_GBK" w:cs="Times New Roman"/>
          <w:sz w:val="32"/>
          <w:szCs w:val="32"/>
          <w:shd w:val="clear" w:color="auto" w:fill="FFFFFF"/>
        </w:rPr>
        <w:t>人员</w:t>
      </w:r>
      <w:r>
        <w:rPr>
          <w:rFonts w:ascii="Times New Roman" w:hAnsi="Times New Roman" w:eastAsia="方正仿宋_GBK" w:cs="Times New Roman"/>
          <w:sz w:val="32"/>
          <w:szCs w:val="32"/>
        </w:rPr>
        <w:t>，及严格执行中央八项规定，压缩开支，厉行节约</w:t>
      </w:r>
      <w:r>
        <w:rPr>
          <w:rFonts w:ascii="Times New Roman" w:hAnsi="Times New Roman" w:eastAsia="方正仿宋_GBK" w:cs="Times New Roman"/>
          <w:sz w:val="32"/>
          <w:szCs w:val="32"/>
          <w:shd w:val="clear" w:color="auto" w:fill="FFFFFF"/>
        </w:rPr>
        <w:t>。人员经费用途主要包括基本工资、津贴补贴、奖金、社会保障缴费等。公用经费147.82万元，较上年决算数增加11.58万元，增长8.50%，主要原因是公共事务增多。公用经费用途主要包括办公费、交通费、印刷费、邮电费、差旅费等。</w:t>
      </w:r>
    </w:p>
    <w:p>
      <w:pPr>
        <w:pStyle w:val="8"/>
        <w:spacing w:before="0" w:beforeAutospacing="0" w:after="0" w:afterAutospacing="0"/>
        <w:ind w:firstLine="315" w:firstLineChars="98"/>
        <w:rPr>
          <w:rStyle w:val="15"/>
          <w:rFonts w:eastAsia="方正仿宋_GBK"/>
          <w:sz w:val="32"/>
          <w:szCs w:val="32"/>
          <w:shd w:val="clear" w:color="auto" w:fill="FFFFFF"/>
        </w:rPr>
      </w:pPr>
      <w:r>
        <w:rPr>
          <w:rStyle w:val="15"/>
          <w:rFonts w:eastAsia="方正仿宋_GBK"/>
          <w:sz w:val="32"/>
          <w:szCs w:val="32"/>
          <w:shd w:val="clear" w:color="auto" w:fill="FFFFFF"/>
        </w:rPr>
        <w:t>（五）政府性基金预算收支决算情况说明</w:t>
      </w:r>
    </w:p>
    <w:p>
      <w:pPr>
        <w:pStyle w:val="8"/>
        <w:spacing w:before="0" w:beforeAutospacing="0" w:after="0" w:afterAutospacing="0"/>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本部门2019年度无政府性基金预算财政拨款收支。</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三、“三公”经费情况说明</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（一）“三公”经费支出总体情况说明</w:t>
      </w:r>
    </w:p>
    <w:p>
      <w:pPr>
        <w:pStyle w:val="8"/>
        <w:spacing w:before="0" w:beforeAutospacing="0" w:after="0" w:afterAutospacing="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xml:space="preserve">  </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2019年度“三公”经费支出共计9.80万元，较年初预算数增加1.80万元，增长22.50%，主要原因是公务用车运行维护费增加3.31万元，公务接待费减少1.51万元，会议费减少1.60万元。较上年支出数减少42.52万元，下降81.27%，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（二）“三公”经费分项支出情况</w:t>
      </w:r>
    </w:p>
    <w:p>
      <w:pPr>
        <w:pStyle w:val="8"/>
        <w:spacing w:before="0" w:beforeAutospacing="0" w:after="0" w:afterAutospacing="0"/>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公务车运行维护费9.31万元，主要用于机要文件交换、市内因公出行、财政业务检查等工作所需车辆的燃料费、维修费、过桥过路费、保险费等。费用支出较年初预算数增加3.31万元，增长55.17%，主要原因是公共事务增多。较上年支出数减少43.01万元，下降82.21%，主要原因是我单位保障全区各行政事业单位公务用车的数量减少。</w:t>
      </w:r>
    </w:p>
    <w:p>
      <w:pPr>
        <w:pStyle w:val="8"/>
        <w:spacing w:before="0" w:beforeAutospacing="0" w:after="0" w:afterAutospacing="0"/>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公务接待费0.49万元，主要用于接待国内其他省市机关事务管理局到我单位学习调研，接受相关部门检查指导工作发生的接待支出。费用支出较年初预算数减少1.51万元，下降75.50%，主要原因是</w:t>
      </w:r>
      <w:r>
        <w:rPr>
          <w:rFonts w:ascii="Times New Roman" w:hAnsi="Times New Roman" w:eastAsia="方正仿宋_GBK" w:cs="Times New Roman"/>
          <w:sz w:val="32"/>
          <w:szCs w:val="32"/>
        </w:rPr>
        <w:t>严格执行中央八项规定，压缩开支，厉行节约</w:t>
      </w:r>
      <w:r>
        <w:rPr>
          <w:rFonts w:ascii="Times New Roman" w:hAnsi="Times New Roman" w:eastAsia="方正仿宋_GBK" w:cs="Times New Roman"/>
          <w:sz w:val="32"/>
          <w:szCs w:val="32"/>
          <w:shd w:val="clear" w:color="auto" w:fill="FFFFFF"/>
        </w:rPr>
        <w:t>。较上年支出数增加0.49万元，主要原因是本年度学习调研和接受相关部门检查指导次数增多。</w:t>
      </w:r>
    </w:p>
    <w:p>
      <w:pPr>
        <w:pStyle w:val="8"/>
        <w:spacing w:before="0" w:beforeAutospacing="0" w:after="0" w:afterAutospacing="0"/>
        <w:ind w:firstLine="472" w:firstLineChars="147"/>
        <w:rPr>
          <w:rFonts w:ascii="Times New Roman" w:hAnsi="Times New Roman" w:eastAsia="方正仿宋_GBK" w:cs="Times New Roman"/>
          <w:sz w:val="32"/>
          <w:szCs w:val="32"/>
        </w:rPr>
      </w:pPr>
      <w:r>
        <w:rPr>
          <w:rStyle w:val="15"/>
          <w:rFonts w:eastAsia="方正仿宋_GBK"/>
          <w:sz w:val="32"/>
          <w:szCs w:val="32"/>
          <w:shd w:val="clear" w:color="auto" w:fill="FFFFFF"/>
        </w:rPr>
        <w:t>（三）“三公”经费实物量情况</w:t>
      </w:r>
    </w:p>
    <w:p>
      <w:pPr>
        <w:pStyle w:val="8"/>
        <w:spacing w:before="0" w:beforeAutospacing="0" w:after="0" w:afterAutospacing="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xml:space="preserve">  </w:t>
      </w:r>
      <w:r>
        <w:rPr>
          <w:rFonts w:hint="eastAsia"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2019年度本部门因公出国（境）共计0个团组，0人；公务用车购置0辆，公务车保有量为13辆；国内公务接待6批次51人，其中：国内外事接待0批次，0人；国（境）外公务接待0批次，0人。2019年本部门人均接待费97.02元，车均购置费0.00万元，车均维护费0.72万元。</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四、其他需要说明的事项</w:t>
      </w:r>
    </w:p>
    <w:p>
      <w:pPr>
        <w:pStyle w:val="8"/>
        <w:spacing w:before="0" w:beforeAutospacing="0" w:after="0" w:afterAutospacing="0"/>
        <w:ind w:firstLine="472" w:firstLineChars="147"/>
        <w:rPr>
          <w:rFonts w:ascii="Times New Roman" w:hAnsi="Times New Roman" w:eastAsia="方正仿宋_GBK" w:cs="Times New Roman"/>
          <w:sz w:val="32"/>
          <w:szCs w:val="32"/>
        </w:rPr>
      </w:pPr>
      <w:r>
        <w:rPr>
          <w:rStyle w:val="15"/>
          <w:rFonts w:eastAsia="方正仿宋_GBK"/>
          <w:sz w:val="32"/>
          <w:szCs w:val="32"/>
          <w:shd w:val="clear" w:color="auto" w:fill="FFFFFF"/>
        </w:rPr>
        <w:t>（一）机关运行经费情况说明。</w:t>
      </w:r>
      <w:r>
        <w:rPr>
          <w:rFonts w:ascii="Times New Roman" w:hAnsi="Times New Roman" w:eastAsia="方正仿宋_GBK" w:cs="Times New Roman"/>
          <w:sz w:val="32"/>
          <w:szCs w:val="32"/>
          <w:shd w:val="clear" w:color="auto" w:fill="FFFFFF"/>
        </w:rPr>
        <w:t>2019年度本部门机关运行经费支出147.82万元，机关运行经费主要用于开支办公费、邮电费、会议费、差旅费、日常维护费、专用材料及一般设备购置费、公务车运行维护费等”。机关运行经费较上年决算数增加11.58万元，增长8.50%，主要原因是公共事务增多，日常购置费增加、差旅费及公务用车运行维护费有所增长。</w:t>
      </w:r>
    </w:p>
    <w:p>
      <w:pPr>
        <w:pStyle w:val="8"/>
        <w:spacing w:before="0" w:beforeAutospacing="0" w:after="0" w:afterAutospacing="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xml:space="preserve">  此外，本年度一般公共预算财政拨款会议费支出0.38万元，较上年决算数减少0.36万元，下降48.65%，主要原因是现场会议次数减少。本年度一般公共预算财政拨款培训费支出0.04万元，较上年决算数减少0.40万元，下降90.91%，主要原因是本年度培训次数减少，</w:t>
      </w:r>
      <w:r>
        <w:rPr>
          <w:rFonts w:ascii="Times New Roman" w:hAnsi="Times New Roman" w:eastAsia="方正仿宋_GBK" w:cs="Times New Roman"/>
          <w:sz w:val="32"/>
          <w:szCs w:val="32"/>
        </w:rPr>
        <w:t>压缩开支，厉行节约</w:t>
      </w:r>
      <w:r>
        <w:rPr>
          <w:rFonts w:ascii="Times New Roman" w:hAnsi="Times New Roman" w:eastAsia="方正仿宋_GBK" w:cs="Times New Roman"/>
          <w:sz w:val="32"/>
          <w:szCs w:val="32"/>
          <w:shd w:val="clear" w:color="auto" w:fill="FFFFFF"/>
        </w:rPr>
        <w:t>。</w:t>
      </w:r>
    </w:p>
    <w:p>
      <w:pPr>
        <w:pStyle w:val="8"/>
        <w:spacing w:before="0" w:beforeAutospacing="0" w:after="0" w:afterAutospacing="0"/>
        <w:ind w:firstLine="600"/>
        <w:rPr>
          <w:rFonts w:ascii="Times New Roman" w:hAnsi="Times New Roman" w:eastAsia="方正仿宋_GBK" w:cs="Times New Roman"/>
          <w:sz w:val="32"/>
          <w:szCs w:val="32"/>
          <w:shd w:val="clear" w:color="auto" w:fill="FFFFFF"/>
        </w:rPr>
      </w:pPr>
      <w:r>
        <w:rPr>
          <w:rStyle w:val="15"/>
          <w:rFonts w:eastAsia="方正仿宋_GBK"/>
          <w:sz w:val="32"/>
          <w:szCs w:val="32"/>
          <w:shd w:val="clear" w:color="auto" w:fill="FFFFFF"/>
        </w:rPr>
        <w:t>（二）国有资产占用情况说明。</w:t>
      </w:r>
      <w:r>
        <w:rPr>
          <w:rFonts w:ascii="Times New Roman" w:hAnsi="Times New Roman" w:eastAsia="方正仿宋_GBK" w:cs="Times New Roman"/>
          <w:sz w:val="32"/>
          <w:szCs w:val="32"/>
          <w:shd w:val="clear" w:color="auto" w:fill="FFFFFF"/>
        </w:rPr>
        <w:t>截至2019年12月31日，本部门共有车辆13辆，其中，副部（省）级及以上领导用车0辆、主要领导干部用车0辆、机要通信用车0辆、应急保障用车13辆、执法执勤用车0辆，特种专业技术用车0辆，离退休干部用车0辆，其他用车0辆，其他用车主要是用于保障全区行政事业单位公务出行。单价50万元（含）以上通用设备0台（套），单价100万元（含）以上专用设备0台（套）。</w:t>
      </w:r>
    </w:p>
    <w:p>
      <w:pPr>
        <w:pStyle w:val="8"/>
        <w:spacing w:before="0" w:beforeAutospacing="0" w:after="0" w:afterAutospacing="0"/>
        <w:ind w:firstLine="600"/>
        <w:rPr>
          <w:rFonts w:ascii="Times New Roman" w:hAnsi="Times New Roman" w:eastAsia="方正仿宋_GBK" w:cs="Times New Roman"/>
          <w:sz w:val="32"/>
          <w:szCs w:val="32"/>
        </w:rPr>
      </w:pPr>
      <w:r>
        <w:rPr>
          <w:rStyle w:val="15"/>
          <w:rFonts w:eastAsia="方正仿宋_GBK"/>
          <w:sz w:val="32"/>
          <w:szCs w:val="32"/>
          <w:shd w:val="clear" w:color="auto" w:fill="FFFFFF"/>
        </w:rPr>
        <w:t>（三）政府采购支出情况说明。</w:t>
      </w:r>
      <w:r>
        <w:rPr>
          <w:rFonts w:ascii="Times New Roman" w:hAnsi="Times New Roman" w:eastAsia="方正仿宋_GBK" w:cs="Times New Roman"/>
          <w:sz w:val="32"/>
          <w:szCs w:val="32"/>
          <w:shd w:val="clear" w:color="auto" w:fill="FFFFFF"/>
        </w:rPr>
        <w:t>2019年度本部门政府采购支出总额748.49万元，其中：政府采购货物支出39.70万元、政府采购工程支出0.00万元、政府采购服务支出708.79万元。授予中小企业合同金额748.49万元，占政府采购支出总额的100.00%，其中：授予小微企业合同金额742.79万元，占政府采购支出总额的99.24%。主要用于采购机关大楼安保服务、物业管理服务、维修维保服务，办公用品等。</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五、预算绩效管理情况说明</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（一）预算绩效管理工作开展情况</w:t>
      </w:r>
    </w:p>
    <w:p>
      <w:pPr>
        <w:spacing w:line="54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根据预算绩效管理要求，我局对17个项目开展了绩效自评，其中，以填报目标自评表形式开展自评17项，涉及资金6,090.48万元；以委托第三方形式开展绩效自评1项，涉及资金4,210.22万元，从评价情况来看，本单位项目绩效自评结果为“优”17个，占比100%。</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（二）绩效自评结果</w:t>
      </w:r>
    </w:p>
    <w:p>
      <w:pPr>
        <w:pStyle w:val="8"/>
        <w:spacing w:before="0" w:beforeAutospacing="0" w:after="0" w:afterAutospacing="0"/>
        <w:ind w:firstLine="630" w:firstLineChars="196"/>
        <w:rPr>
          <w:rStyle w:val="15"/>
          <w:rFonts w:eastAsia="方正仿宋_GBK"/>
          <w:sz w:val="32"/>
          <w:szCs w:val="32"/>
          <w:shd w:val="clear" w:color="auto" w:fill="FFFFFF"/>
        </w:rPr>
      </w:pPr>
      <w:r>
        <w:rPr>
          <w:rStyle w:val="15"/>
          <w:rFonts w:eastAsia="方正仿宋_GBK"/>
          <w:sz w:val="32"/>
          <w:szCs w:val="32"/>
          <w:shd w:val="clear" w:color="auto" w:fill="FFFFFF"/>
        </w:rPr>
        <w:t>1.绩效目标自评表（附后）</w:t>
      </w:r>
    </w:p>
    <w:p>
      <w:pPr>
        <w:pStyle w:val="8"/>
        <w:spacing w:before="0" w:beforeAutospacing="0" w:after="0" w:afterAutospacing="0"/>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区行政事业单位办公用房租赁项目绩效目标自评综述：根据年初设定的绩效目标，项目总体完成情况良好。项目全年预算数为4,210.22万元，执行数为4,209.45万元，完成预算的99.98%。主要产出和效果：保障全年区行政事业单位办公用房租赁费正常支付，为区行政事业单位正常运转提供物质保障。</w:t>
      </w:r>
    </w:p>
    <w:p>
      <w:pPr>
        <w:pStyle w:val="8"/>
        <w:spacing w:before="0" w:beforeAutospacing="0" w:after="0" w:afterAutospacing="0"/>
        <w:ind w:firstLine="630" w:firstLineChars="196"/>
        <w:rPr>
          <w:rFonts w:ascii="Times New Roman" w:hAnsi="Times New Roman" w:eastAsia="方正仿宋_GBK" w:cs="Times New Roman"/>
          <w:sz w:val="32"/>
          <w:szCs w:val="32"/>
        </w:rPr>
      </w:pPr>
      <w:r>
        <w:rPr>
          <w:rStyle w:val="15"/>
          <w:rFonts w:eastAsia="方正仿宋_GBK"/>
          <w:sz w:val="32"/>
          <w:szCs w:val="32"/>
          <w:shd w:val="clear" w:color="auto" w:fill="FFFFFF"/>
        </w:rPr>
        <w:t>2.绩效自评报告（附后）</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（三）重点绩效评价结果（附后）</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六、专业名词解释</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（一）财政拨款收入</w:t>
      </w:r>
      <w:r>
        <w:rPr>
          <w:rFonts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（二）事业收入</w:t>
      </w:r>
      <w:r>
        <w:rPr>
          <w:rFonts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（三）经营收入</w:t>
      </w:r>
      <w:r>
        <w:rPr>
          <w:rFonts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（四）其他收入</w:t>
      </w:r>
      <w:r>
        <w:rPr>
          <w:rFonts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（五）用事业基金弥补收支差额</w:t>
      </w:r>
      <w:r>
        <w:rPr>
          <w:rFonts w:ascii="Times New Roman" w:hAnsi="Times New Roman" w:eastAsia="方正仿宋_GBK" w:cs="Times New Roman"/>
          <w:sz w:val="32"/>
          <w:szCs w:val="32"/>
          <w:shd w:val="clear" w:color="auto"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（六）年初结转和结余</w:t>
      </w:r>
      <w:r>
        <w:rPr>
          <w:rFonts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（七）结余分配</w:t>
      </w:r>
      <w:r>
        <w:rPr>
          <w:rFonts w:ascii="Times New Roman" w:hAnsi="Times New Roman" w:eastAsia="方正仿宋_GBK" w:cs="Times New Roman"/>
          <w:sz w:val="32"/>
          <w:szCs w:val="32"/>
          <w:shd w:val="clear" w:color="auto" w:fill="FFFFFF"/>
        </w:rPr>
        <w:t>：指单位按照国家有关规定，缴纳所得税、提取专用基金、转入事业基金等当年结余的分配情况。</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（八）年末结转和结余</w:t>
      </w:r>
      <w:r>
        <w:rPr>
          <w:rFonts w:ascii="Times New Roman" w:hAnsi="Times New Roman" w:eastAsia="方正仿宋_GBK" w:cs="Times New Roman"/>
          <w:sz w:val="32"/>
          <w:szCs w:val="32"/>
          <w:shd w:val="clear" w:color="auto" w:fill="FFFFFF"/>
        </w:rPr>
        <w:t>：指单位结转下年的基本支出结转、项目支出结转和结余、经营结余。</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（九）基本支出</w:t>
      </w:r>
      <w:r>
        <w:rPr>
          <w:rFonts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（十）项目支出</w:t>
      </w:r>
      <w:r>
        <w:rPr>
          <w:rFonts w:ascii="Times New Roman" w:hAnsi="Times New Roman" w:eastAsia="方正仿宋_GBK" w:cs="Times New Roman"/>
          <w:sz w:val="32"/>
          <w:szCs w:val="32"/>
          <w:shd w:val="clear" w:color="auto" w:fill="FFFFFF"/>
        </w:rPr>
        <w:t>：指在基本支出之外为完成特定行政任务和事业发展目标所发生的支出。</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（十一）经营支出</w:t>
      </w:r>
      <w:r>
        <w:rPr>
          <w:rFonts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（十二）“三公”经费</w:t>
      </w:r>
      <w:r>
        <w:rPr>
          <w:rFonts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（十三）机关运行经费</w:t>
      </w:r>
      <w:r>
        <w:rPr>
          <w:rFonts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（十四）工资福利支出（支出经济分类科目类级）</w:t>
      </w:r>
      <w:r>
        <w:rPr>
          <w:rFonts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（十五）商品和服务支出（支出经济分类科目类级）</w:t>
      </w:r>
      <w:r>
        <w:rPr>
          <w:rFonts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（十六）对个人和家庭的补助（支出经济分类科目类级）</w:t>
      </w:r>
      <w:r>
        <w:rPr>
          <w:rFonts w:ascii="Times New Roman" w:hAnsi="Times New Roman" w:eastAsia="方正仿宋_GBK" w:cs="Times New Roman"/>
          <w:sz w:val="32"/>
          <w:szCs w:val="32"/>
          <w:shd w:val="clear" w:color="auto" w:fill="FFFFFF"/>
        </w:rPr>
        <w:t>：反映用于对个人和家庭的补助支出。</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（十七）其他资本性支出（支出经济分类科目类级）</w:t>
      </w:r>
      <w:r>
        <w:rPr>
          <w:rFonts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pacing w:before="0" w:beforeAutospacing="0" w:after="0" w:afterAutospacing="0"/>
        <w:ind w:firstLine="315" w:firstLineChars="98"/>
        <w:rPr>
          <w:rFonts w:ascii="Times New Roman" w:hAnsi="Times New Roman" w:eastAsia="方正仿宋_GBK" w:cs="Times New Roman"/>
          <w:sz w:val="32"/>
          <w:szCs w:val="32"/>
        </w:rPr>
      </w:pPr>
      <w:r>
        <w:rPr>
          <w:rStyle w:val="15"/>
          <w:rFonts w:eastAsia="方正仿宋_GBK"/>
          <w:sz w:val="32"/>
          <w:szCs w:val="32"/>
          <w:shd w:val="clear" w:color="auto" w:fill="FFFFFF"/>
        </w:rPr>
        <w:t>七、决算公开联系方式及信息反馈渠道</w:t>
      </w:r>
    </w:p>
    <w:p>
      <w:pPr>
        <w:pStyle w:val="8"/>
        <w:spacing w:before="0" w:beforeAutospacing="0" w:after="0" w:afterAutospacing="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 xml:space="preserve">  本单位决算公开信息反馈和联系方式：023-68173107</w:t>
      </w:r>
    </w:p>
    <w:p>
      <w:pPr>
        <w:pStyle w:val="8"/>
        <w:spacing w:before="0" w:beforeAutospacing="0" w:after="0" w:afterAutospacing="0"/>
        <w:rPr>
          <w:rFonts w:ascii="Times New Roman" w:hAnsi="Times New Roman" w:eastAsia="方正仿宋_GBK" w:cs="Times New Roman"/>
          <w:sz w:val="32"/>
          <w:szCs w:val="32"/>
          <w:shd w:val="clear" w:color="auto" w:fill="FFFFFF"/>
        </w:rPr>
      </w:pPr>
    </w:p>
    <w:p>
      <w:pPr>
        <w:pStyle w:val="8"/>
        <w:spacing w:before="0" w:beforeAutospacing="0" w:after="0" w:afterAutospacing="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object>
          <v:shape id="_x0000_i1025" o:spt="75" type="#_x0000_t75" style="height:447pt;width:690pt;" o:ole="t" filled="f" o:preferrelative="t" stroked="f" coordsize="21600,21600">
            <v:path/>
            <v:fill on="f" focussize="0,0"/>
            <v:stroke on="f" joinstyle="miter"/>
            <v:imagedata r:id="rId13" o:title=""/>
            <o:lock v:ext="edit" aspectratio="t"/>
            <w10:wrap type="none"/>
            <w10:anchorlock/>
          </v:shape>
          <o:OLEObject Type="Embed" ProgID="Excel.Sheet.8" ShapeID="_x0000_i1025" DrawAspect="Content" ObjectID="_1468075725" r:id="rId12">
            <o:LockedField>false</o:LockedField>
          </o:OLEObject>
        </w:object>
      </w:r>
    </w:p>
    <w:p>
      <w:pPr>
        <w:pStyle w:val="8"/>
        <w:spacing w:before="0" w:beforeAutospacing="0" w:after="0" w:afterAutospacing="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object>
          <v:shape id="_x0000_i1026" o:spt="75" type="#_x0000_t75" style="height:400.5pt;width:702.75pt;" o:ole="t" filled="f" o:preferrelative="t" stroked="f" coordsize="21600,21600">
            <v:path/>
            <v:fill on="f" focussize="0,0"/>
            <v:stroke on="f" joinstyle="miter"/>
            <v:imagedata r:id="rId15" o:title=""/>
            <o:lock v:ext="edit" aspectratio="t"/>
            <w10:wrap type="none"/>
            <w10:anchorlock/>
          </v:shape>
          <o:OLEObject Type="Embed" ProgID="Excel.Sheet.8" ShapeID="_x0000_i1026" DrawAspect="Content" ObjectID="_1468075726" r:id="rId14">
            <o:LockedField>false</o:LockedField>
          </o:OLEObject>
        </w:object>
      </w:r>
      <w:r>
        <w:rPr>
          <w:rFonts w:ascii="Times New Roman" w:hAnsi="Times New Roman" w:eastAsia="方正仿宋_GBK" w:cs="Times New Roman"/>
          <w:sz w:val="32"/>
          <w:szCs w:val="32"/>
        </w:rPr>
        <w:object>
          <v:shape id="_x0000_i1027" o:spt="75" type="#_x0000_t75" style="height:418.5pt;width:692.25pt;" o:ole="t" filled="f" o:preferrelative="t" stroked="f" coordsize="21600,21600">
            <v:path/>
            <v:fill on="f" focussize="0,0"/>
            <v:stroke on="f" joinstyle="miter"/>
            <v:imagedata r:id="rId17" o:title=""/>
            <o:lock v:ext="edit" aspectratio="t"/>
            <w10:wrap type="none"/>
            <w10:anchorlock/>
          </v:shape>
          <o:OLEObject Type="Embed" ProgID="Excel.Sheet.8" ShapeID="_x0000_i1027" DrawAspect="Content" ObjectID="_1468075727" r:id="rId16">
            <o:LockedField>false</o:LockedField>
          </o:OLEObject>
        </w:object>
      </w:r>
    </w:p>
    <w:p>
      <w:pPr>
        <w:pStyle w:val="8"/>
        <w:spacing w:before="0" w:beforeAutospacing="0" w:after="0" w:afterAutospacing="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object>
          <v:shape id="_x0000_i1028" o:spt="75" type="#_x0000_t75" style="height:429pt;width:697.5pt;" o:ole="t" filled="f" o:preferrelative="t" stroked="f" coordsize="21600,21600">
            <v:path/>
            <v:fill on="f" focussize="0,0"/>
            <v:stroke on="f" joinstyle="miter"/>
            <v:imagedata r:id="rId19" o:title=""/>
            <o:lock v:ext="edit" aspectratio="t"/>
            <w10:wrap type="none"/>
            <w10:anchorlock/>
          </v:shape>
          <o:OLEObject Type="Embed" ProgID="Excel.Sheet.8" ShapeID="_x0000_i1028" DrawAspect="Content" ObjectID="_1468075728" r:id="rId18">
            <o:LockedField>false</o:LockedField>
          </o:OLEObject>
        </w:object>
      </w:r>
    </w:p>
    <w:p>
      <w:pPr>
        <w:pStyle w:val="8"/>
        <w:spacing w:before="0" w:beforeAutospacing="0" w:after="0" w:afterAutospacing="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object>
          <v:shape id="_x0000_i1029" o:spt="75" type="#_x0000_t75" style="height:403.5pt;width:704.25pt;" o:ole="t" filled="f" o:preferrelative="t" stroked="f" coordsize="21600,21600">
            <v:path/>
            <v:fill on="f" focussize="0,0"/>
            <v:stroke on="f" joinstyle="miter"/>
            <v:imagedata r:id="rId21" o:title=""/>
            <o:lock v:ext="edit" aspectratio="t"/>
            <w10:wrap type="none"/>
            <w10:anchorlock/>
          </v:shape>
          <o:OLEObject Type="Embed" ProgID="Excel.Sheet.8" ShapeID="_x0000_i1029" DrawAspect="Content" ObjectID="_1468075729" r:id="rId20">
            <o:LockedField>false</o:LockedField>
          </o:OLEObject>
        </w:object>
      </w:r>
      <w:r>
        <w:rPr>
          <w:rFonts w:ascii="Times New Roman" w:hAnsi="Times New Roman" w:eastAsia="方正仿宋_GBK" w:cs="Times New Roman"/>
          <w:sz w:val="32"/>
          <w:szCs w:val="32"/>
        </w:rPr>
        <w:object>
          <v:shape id="_x0000_i1030" o:spt="75" type="#_x0000_t75" style="height:399pt;width:702.75pt;" o:ole="t" filled="f" o:preferrelative="t" stroked="f" coordsize="21600,21600">
            <v:path/>
            <v:fill on="f" focussize="0,0"/>
            <v:stroke on="f" joinstyle="miter"/>
            <v:imagedata r:id="rId23" o:title=""/>
            <o:lock v:ext="edit" aspectratio="t"/>
            <w10:wrap type="none"/>
            <w10:anchorlock/>
          </v:shape>
          <o:OLEObject Type="Embed" ProgID="Excel.Sheet.8" ShapeID="_x0000_i1030" DrawAspect="Content" ObjectID="_1468075730" r:id="rId22">
            <o:LockedField>false</o:LockedField>
          </o:OLEObject>
        </w:object>
      </w:r>
      <w:r>
        <w:rPr>
          <w:rFonts w:ascii="Times New Roman" w:hAnsi="Times New Roman" w:eastAsia="方正仿宋_GBK" w:cs="Times New Roman"/>
          <w:sz w:val="32"/>
          <w:szCs w:val="32"/>
        </w:rPr>
        <w:object>
          <v:shape id="_x0000_i1031" o:spt="75" type="#_x0000_t75" style="height:275.25pt;width:697.5pt;" o:ole="t" filled="f" o:preferrelative="t" stroked="f" coordsize="21600,21600">
            <v:path/>
            <v:fill on="f" focussize="0,0"/>
            <v:stroke on="f" joinstyle="miter"/>
            <v:imagedata r:id="rId25" o:title=""/>
            <o:lock v:ext="edit" aspectratio="t"/>
            <w10:wrap type="none"/>
            <w10:anchorlock/>
          </v:shape>
          <o:OLEObject Type="Embed" ProgID="Excel.Sheet.8" ShapeID="_x0000_i1031" DrawAspect="Content" ObjectID="_1468075731" r:id="rId24">
            <o:LockedField>false</o:LockedField>
          </o:OLEObject>
        </w:object>
      </w:r>
    </w:p>
    <w:p>
      <w:pPr>
        <w:pStyle w:val="8"/>
        <w:spacing w:before="0" w:beforeAutospacing="0" w:after="0" w:afterAutospacing="0"/>
        <w:rPr>
          <w:rFonts w:ascii="Times New Roman" w:hAnsi="Times New Roman" w:eastAsia="方正仿宋_GBK" w:cs="Times New Roman"/>
          <w:sz w:val="32"/>
          <w:szCs w:val="32"/>
          <w:shd w:val="clear" w:color="auto" w:fill="FFFFFF"/>
        </w:rPr>
      </w:pPr>
    </w:p>
    <w:p>
      <w:pPr>
        <w:pStyle w:val="8"/>
        <w:spacing w:before="0" w:beforeAutospacing="0" w:after="0" w:afterAutospacing="0"/>
        <w:rPr>
          <w:rFonts w:ascii="Times New Roman" w:hAnsi="Times New Roman" w:eastAsia="方正仿宋_GBK" w:cs="Times New Roman"/>
          <w:sz w:val="32"/>
          <w:szCs w:val="32"/>
        </w:rPr>
      </w:pPr>
    </w:p>
    <w:p>
      <w:pPr>
        <w:pStyle w:val="8"/>
        <w:spacing w:before="0" w:beforeAutospacing="0" w:after="0" w:afterAutospacing="0"/>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object>
          <v:shape id="_x0000_i1032" o:spt="75" type="#_x0000_t75" style="height:381pt;width:694.5pt;" o:ole="t" filled="f" o:preferrelative="t" stroked="f" coordsize="21600,21600">
            <v:path/>
            <v:fill on="f" focussize="0,0"/>
            <v:stroke on="f" joinstyle="miter"/>
            <v:imagedata r:id="rId27" o:title=""/>
            <o:lock v:ext="edit" aspectratio="t"/>
            <w10:wrap type="none"/>
            <w10:anchorlock/>
          </v:shape>
          <o:OLEObject Type="Embed" ProgID="Excel.Sheet.8" ShapeID="_x0000_i1032" DrawAspect="Content" ObjectID="_1468075732" r:id="rId26">
            <o:LockedField>false</o:LockedField>
          </o:OLEObject>
        </w:object>
      </w:r>
    </w:p>
    <w:p>
      <w:pPr>
        <w:widowControl/>
        <w:jc w:val="left"/>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sectPr>
          <w:footerReference r:id="rId3" w:type="default"/>
          <w:footerReference r:id="rId4" w:type="even"/>
          <w:pgSz w:w="16851" w:h="11915" w:orient="landscape"/>
          <w:pgMar w:top="1800" w:right="1440" w:bottom="1800" w:left="1440" w:header="851" w:footer="992" w:gutter="0"/>
          <w:cols w:space="425" w:num="1"/>
          <w:docGrid w:type="lines" w:linePitch="312" w:charSpace="0"/>
        </w:sect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object>
          <v:shape id="_x0000_i1033" o:spt="75" type="#_x0000_t75" style="height:669pt;width:447.75pt;" o:ole="t" filled="f" o:preferrelative="t" stroked="f" coordsize="21600,21600">
            <v:path/>
            <v:fill on="f" focussize="0,0"/>
            <v:stroke on="f" joinstyle="miter"/>
            <v:imagedata r:id="rId29" o:title=""/>
            <o:lock v:ext="edit" aspectratio="t"/>
            <w10:wrap type="none"/>
            <w10:anchorlock/>
          </v:shape>
          <o:OLEObject Type="Embed" ProgID="Excel.Sheet.12" ShapeID="_x0000_i1033" DrawAspect="Content" ObjectID="_1468075733" r:id="rId28">
            <o:LockedField>false</o:LockedField>
          </o:OLEObject>
        </w:object>
      </w:r>
    </w:p>
    <w:p>
      <w:pPr>
        <w:rPr>
          <w:rFonts w:ascii="Times New Roman" w:hAnsi="Times New Roman" w:eastAsia="方正仿宋_GBK" w:cs="Times New Roman"/>
          <w:sz w:val="32"/>
          <w:szCs w:val="32"/>
        </w:rPr>
        <w:sectPr>
          <w:pgSz w:w="11915" w:h="16851"/>
          <w:pgMar w:top="1440" w:right="1797" w:bottom="1440" w:left="1797" w:header="851" w:footer="992" w:gutter="0"/>
          <w:cols w:space="425" w:num="1"/>
          <w:docGrid w:type="linesAndChars" w:linePitch="312" w:charSpace="0"/>
        </w:sectPr>
      </w:pPr>
    </w:p>
    <w:p>
      <w:pPr>
        <w:spacing w:line="480" w:lineRule="auto"/>
        <w:jc w:val="center"/>
        <w:rPr>
          <w:rFonts w:ascii="Times New Roman" w:hAnsi="Times New Roman" w:eastAsia="黑体" w:cs="Times New Roman"/>
          <w:b/>
          <w:kern w:val="0"/>
          <w:sz w:val="50"/>
          <w:szCs w:val="50"/>
          <w:lang w:bidi="en-US"/>
        </w:rPr>
      </w:pPr>
    </w:p>
    <w:p>
      <w:pPr>
        <w:spacing w:line="480" w:lineRule="auto"/>
        <w:jc w:val="center"/>
        <w:rPr>
          <w:rFonts w:ascii="Times New Roman" w:hAnsi="Times New Roman" w:eastAsia="黑体" w:cs="Times New Roman"/>
          <w:b/>
          <w:kern w:val="0"/>
          <w:sz w:val="50"/>
          <w:szCs w:val="50"/>
          <w:lang w:bidi="en-US"/>
        </w:rPr>
      </w:pPr>
    </w:p>
    <w:p>
      <w:pPr>
        <w:spacing w:line="480" w:lineRule="auto"/>
        <w:jc w:val="center"/>
        <w:rPr>
          <w:rFonts w:ascii="Times New Roman" w:hAnsi="Times New Roman" w:eastAsia="黑体" w:cs="Times New Roman"/>
          <w:b/>
          <w:kern w:val="0"/>
          <w:sz w:val="50"/>
          <w:szCs w:val="50"/>
          <w:lang w:bidi="en-US"/>
        </w:rPr>
      </w:pPr>
    </w:p>
    <w:p>
      <w:pPr>
        <w:spacing w:before="120" w:after="120" w:line="480" w:lineRule="auto"/>
        <w:ind w:firstLine="883"/>
        <w:jc w:val="center"/>
        <w:outlineLvl w:val="0"/>
        <w:rPr>
          <w:rFonts w:ascii="仿宋_GB2312" w:hAnsi="Arial" w:eastAsia="仿宋_GB2312"/>
          <w:b/>
          <w:sz w:val="44"/>
          <w:szCs w:val="44"/>
        </w:rPr>
      </w:pPr>
      <w:r>
        <w:rPr>
          <w:rFonts w:hint="eastAsia" w:ascii="仿宋_GB2312" w:hAnsi="Arial"/>
          <w:b/>
          <w:sz w:val="44"/>
          <w:szCs w:val="44"/>
        </w:rPr>
        <w:t>重庆市大渡口区财政项目支出绩效自评价报告</w:t>
      </w:r>
    </w:p>
    <w:p>
      <w:pPr>
        <w:spacing w:line="480" w:lineRule="auto"/>
        <w:jc w:val="center"/>
        <w:rPr>
          <w:rFonts w:ascii="Times New Roman" w:hAnsi="Times New Roman" w:eastAsia="黑体" w:cs="Times New Roman"/>
          <w:b/>
          <w:kern w:val="0"/>
          <w:sz w:val="50"/>
          <w:szCs w:val="50"/>
          <w:lang w:bidi="en-US"/>
        </w:rPr>
      </w:pPr>
    </w:p>
    <w:p>
      <w:pPr>
        <w:spacing w:line="480" w:lineRule="auto"/>
        <w:jc w:val="center"/>
        <w:rPr>
          <w:rFonts w:ascii="Times New Roman" w:hAnsi="Times New Roman" w:eastAsia="黑体" w:cs="Times New Roman"/>
          <w:b/>
          <w:kern w:val="0"/>
          <w:sz w:val="50"/>
          <w:szCs w:val="50"/>
          <w:lang w:bidi="en-US"/>
        </w:rPr>
      </w:pPr>
    </w:p>
    <w:p>
      <w:pPr>
        <w:spacing w:line="480" w:lineRule="auto"/>
        <w:jc w:val="center"/>
        <w:rPr>
          <w:rFonts w:ascii="Times New Roman" w:hAnsi="Times New Roman" w:eastAsia="黑体" w:cs="Times New Roman"/>
          <w:b/>
          <w:kern w:val="0"/>
          <w:sz w:val="50"/>
          <w:szCs w:val="50"/>
          <w:lang w:bidi="en-US"/>
        </w:rPr>
      </w:pPr>
    </w:p>
    <w:p>
      <w:pPr>
        <w:spacing w:line="480" w:lineRule="auto"/>
        <w:jc w:val="center"/>
        <w:rPr>
          <w:rFonts w:ascii="Times New Roman" w:hAnsi="Times New Roman" w:eastAsia="黑体" w:cs="Times New Roman"/>
          <w:b/>
          <w:kern w:val="0"/>
          <w:sz w:val="50"/>
          <w:szCs w:val="50"/>
          <w:lang w:bidi="en-US"/>
        </w:rPr>
      </w:pPr>
    </w:p>
    <w:p>
      <w:pPr>
        <w:spacing w:line="480" w:lineRule="auto"/>
        <w:jc w:val="center"/>
        <w:rPr>
          <w:rFonts w:ascii="Times New Roman" w:hAnsi="Times New Roman" w:eastAsia="黑体" w:cs="Times New Roman"/>
          <w:b/>
          <w:kern w:val="0"/>
          <w:sz w:val="50"/>
          <w:szCs w:val="50"/>
          <w:lang w:bidi="en-US"/>
        </w:rPr>
      </w:pPr>
    </w:p>
    <w:p>
      <w:pPr>
        <w:spacing w:line="480" w:lineRule="auto"/>
        <w:jc w:val="center"/>
        <w:rPr>
          <w:rFonts w:ascii="Times New Roman" w:hAnsi="Times New Roman" w:eastAsia="黑体" w:cs="Times New Roman"/>
          <w:b/>
          <w:kern w:val="0"/>
          <w:sz w:val="50"/>
          <w:szCs w:val="50"/>
          <w:lang w:bidi="en-US"/>
        </w:rPr>
      </w:pPr>
    </w:p>
    <w:p>
      <w:pPr>
        <w:spacing w:line="480" w:lineRule="auto"/>
        <w:jc w:val="center"/>
        <w:rPr>
          <w:rFonts w:ascii="仿宋_GB2312" w:hAnsi="Times New Roman" w:cs="Times New Roman"/>
          <w:kern w:val="0"/>
          <w:sz w:val="30"/>
          <w:szCs w:val="30"/>
          <w:lang w:bidi="en-US"/>
        </w:rPr>
      </w:pPr>
    </w:p>
    <w:p>
      <w:pPr>
        <w:spacing w:line="480" w:lineRule="auto"/>
        <w:ind w:firstLine="1411" w:firstLineChars="4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项目名称：区行政事业单位办公用房租赁专项经费</w:t>
      </w:r>
    </w:p>
    <w:p>
      <w:pPr>
        <w:spacing w:line="480" w:lineRule="auto"/>
        <w:ind w:firstLine="1411" w:firstLineChars="4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项目单位：区机关事务局机关（行政）</w:t>
      </w:r>
    </w:p>
    <w:p>
      <w:pPr>
        <w:spacing w:line="480" w:lineRule="auto"/>
        <w:ind w:firstLine="1411" w:firstLineChars="4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主管部门：</w:t>
      </w:r>
    </w:p>
    <w:p>
      <w:pPr>
        <w:spacing w:line="480" w:lineRule="auto"/>
        <w:rPr>
          <w:rFonts w:ascii="黑体" w:hAnsi="Times New Roman" w:eastAsia="黑体" w:cs="Times New Roman"/>
          <w:b/>
          <w:kern w:val="0"/>
          <w:sz w:val="32"/>
          <w:szCs w:val="32"/>
          <w:lang w:bidi="en-US"/>
        </w:rPr>
      </w:pPr>
    </w:p>
    <w:p>
      <w:pPr>
        <w:spacing w:line="480" w:lineRule="auto"/>
        <w:rPr>
          <w:rFonts w:ascii="黑体" w:hAnsi="Times New Roman" w:eastAsia="黑体" w:cs="Times New Roman"/>
          <w:b/>
          <w:kern w:val="0"/>
          <w:sz w:val="32"/>
          <w:szCs w:val="32"/>
          <w:lang w:bidi="en-US"/>
        </w:rPr>
      </w:pPr>
    </w:p>
    <w:p>
      <w:pPr>
        <w:spacing w:line="480" w:lineRule="auto"/>
        <w:jc w:val="center"/>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2020年04月</w:t>
      </w:r>
    </w:p>
    <w:p>
      <w:pPr>
        <w:pStyle w:val="6"/>
        <w:tabs>
          <w:tab w:val="right" w:leader="dot" w:pos="8306"/>
        </w:tabs>
        <w:ind w:firstLine="643"/>
        <w:jc w:val="center"/>
        <w:rPr>
          <w:szCs w:val="44"/>
        </w:rPr>
      </w:pPr>
      <w:r>
        <w:rPr>
          <w:rFonts w:hint="eastAsia" w:ascii="仿宋_GB2312" w:hAnsi="Times New Roman" w:cs="Times New Roman"/>
          <w:kern w:val="0"/>
          <w:sz w:val="32"/>
          <w:szCs w:val="32"/>
          <w:lang w:bidi="en-US"/>
        </w:rPr>
        <w:br w:type="page"/>
      </w:r>
      <w:r>
        <w:rPr>
          <w:rFonts w:hint="eastAsia"/>
          <w:szCs w:val="44"/>
        </w:rPr>
        <w:t>目录</w:t>
      </w:r>
    </w:p>
    <w:p>
      <w:pPr>
        <w:pStyle w:val="6"/>
        <w:tabs>
          <w:tab w:val="right" w:leader="dot" w:pos="8306"/>
        </w:tabs>
        <w:ind w:firstLine="402"/>
        <w:jc w:val="center"/>
      </w:pPr>
      <w:r>
        <w:rPr>
          <w:szCs w:val="44"/>
        </w:rPr>
        <w:fldChar w:fldCharType="begin"/>
      </w:r>
      <w:r>
        <w:rPr>
          <w:szCs w:val="44"/>
        </w:rPr>
        <w:instrText xml:space="preserve">TOC \o "1-4" \f \h \z</w:instrText>
      </w:r>
      <w:r>
        <w:rPr>
          <w:szCs w:val="44"/>
        </w:rPr>
        <w:fldChar w:fldCharType="separate"/>
      </w:r>
      <w:r>
        <w:fldChar w:fldCharType="begin"/>
      </w:r>
      <w:r>
        <w:instrText xml:space="preserve"> HYPERLINK \l "_Toc17119" </w:instrText>
      </w:r>
      <w:r>
        <w:fldChar w:fldCharType="separate"/>
      </w:r>
      <w:r>
        <w:rPr>
          <w:rFonts w:hint="eastAsia"/>
        </w:rPr>
        <w:t>一、项目的基本情况</w:t>
      </w:r>
      <w:r>
        <w:tab/>
      </w:r>
      <w:r>
        <w:fldChar w:fldCharType="end"/>
      </w:r>
    </w:p>
    <w:p>
      <w:pPr>
        <w:pStyle w:val="7"/>
        <w:tabs>
          <w:tab w:val="right" w:leader="dot" w:pos="8306"/>
        </w:tabs>
        <w:ind w:firstLine="400"/>
      </w:pPr>
      <w:r>
        <w:fldChar w:fldCharType="begin"/>
      </w:r>
      <w:r>
        <w:instrText xml:space="preserve"> HYPERLINK \l "_Toc5870" </w:instrText>
      </w:r>
      <w:r>
        <w:fldChar w:fldCharType="separate"/>
      </w:r>
      <w:r>
        <w:rPr>
          <w:rFonts w:hint="eastAsia"/>
        </w:rPr>
        <w:t>（一）项目概况</w:t>
      </w:r>
      <w:r>
        <w:tab/>
      </w:r>
      <w:r>
        <w:fldChar w:fldCharType="end"/>
      </w:r>
    </w:p>
    <w:p>
      <w:pPr>
        <w:pStyle w:val="7"/>
        <w:tabs>
          <w:tab w:val="right" w:leader="dot" w:pos="8306"/>
        </w:tabs>
        <w:ind w:firstLine="400"/>
      </w:pPr>
      <w:r>
        <w:fldChar w:fldCharType="begin"/>
      </w:r>
      <w:r>
        <w:instrText xml:space="preserve"> HYPERLINK \l "_Toc30109" </w:instrText>
      </w:r>
      <w:r>
        <w:fldChar w:fldCharType="separate"/>
      </w:r>
      <w:r>
        <w:rPr>
          <w:rFonts w:hint="eastAsia"/>
        </w:rPr>
        <w:t>（二）资金安排和使用情况</w:t>
      </w:r>
      <w:r>
        <w:tab/>
      </w:r>
      <w:r>
        <w:fldChar w:fldCharType="end"/>
      </w:r>
    </w:p>
    <w:p>
      <w:pPr>
        <w:pStyle w:val="7"/>
        <w:tabs>
          <w:tab w:val="right" w:leader="dot" w:pos="8306"/>
        </w:tabs>
        <w:ind w:firstLine="400"/>
      </w:pPr>
      <w:r>
        <w:fldChar w:fldCharType="begin"/>
      </w:r>
      <w:r>
        <w:instrText xml:space="preserve"> HYPERLINK \l "_Toc19247" </w:instrText>
      </w:r>
      <w:r>
        <w:fldChar w:fldCharType="separate"/>
      </w:r>
      <w:r>
        <w:rPr>
          <w:rFonts w:hint="eastAsia"/>
        </w:rPr>
        <w:t>（三）项目绩效目标</w:t>
      </w:r>
      <w:r>
        <w:tab/>
      </w:r>
      <w:r>
        <w:fldChar w:fldCharType="end"/>
      </w:r>
    </w:p>
    <w:p>
      <w:pPr>
        <w:pStyle w:val="7"/>
        <w:tabs>
          <w:tab w:val="right" w:leader="dot" w:pos="8306"/>
        </w:tabs>
        <w:ind w:firstLine="400"/>
      </w:pPr>
      <w:r>
        <w:fldChar w:fldCharType="begin"/>
      </w:r>
      <w:r>
        <w:instrText xml:space="preserve"> HYPERLINK \l "_Toc12043" </w:instrText>
      </w:r>
      <w:r>
        <w:fldChar w:fldCharType="separate"/>
      </w:r>
      <w:r>
        <w:rPr>
          <w:rFonts w:hint="eastAsia"/>
        </w:rPr>
        <w:t>（四）项目实施计划</w:t>
      </w:r>
      <w:r>
        <w:tab/>
      </w:r>
      <w:r>
        <w:fldChar w:fldCharType="end"/>
      </w:r>
    </w:p>
    <w:p>
      <w:pPr>
        <w:pStyle w:val="6"/>
        <w:tabs>
          <w:tab w:val="right" w:leader="dot" w:pos="8306"/>
        </w:tabs>
        <w:ind w:firstLine="402"/>
      </w:pPr>
      <w:r>
        <w:fldChar w:fldCharType="begin"/>
      </w:r>
      <w:r>
        <w:instrText xml:space="preserve"> HYPERLINK \l "_Toc26995" </w:instrText>
      </w:r>
      <w:r>
        <w:fldChar w:fldCharType="separate"/>
      </w:r>
      <w:r>
        <w:rPr>
          <w:rFonts w:hint="eastAsia"/>
        </w:rPr>
        <w:t>二、项目绩效情况分析</w:t>
      </w:r>
      <w:r>
        <w:tab/>
      </w:r>
      <w:r>
        <w:fldChar w:fldCharType="end"/>
      </w:r>
    </w:p>
    <w:p>
      <w:pPr>
        <w:pStyle w:val="7"/>
        <w:tabs>
          <w:tab w:val="right" w:leader="dot" w:pos="8306"/>
        </w:tabs>
        <w:ind w:firstLine="400"/>
      </w:pPr>
      <w:r>
        <w:fldChar w:fldCharType="begin"/>
      </w:r>
      <w:r>
        <w:instrText xml:space="preserve"> HYPERLINK \l "_Toc3380" </w:instrText>
      </w:r>
      <w:r>
        <w:fldChar w:fldCharType="separate"/>
      </w:r>
      <w:r>
        <w:rPr>
          <w:rFonts w:hint="eastAsia"/>
        </w:rPr>
        <w:t>（一）绩效目标完成的指标</w:t>
      </w:r>
      <w:r>
        <w:tab/>
      </w:r>
      <w:r>
        <w:fldChar w:fldCharType="end"/>
      </w:r>
    </w:p>
    <w:p>
      <w:pPr>
        <w:pStyle w:val="7"/>
        <w:tabs>
          <w:tab w:val="right" w:leader="dot" w:pos="8306"/>
        </w:tabs>
        <w:ind w:firstLine="400"/>
      </w:pPr>
      <w:r>
        <w:fldChar w:fldCharType="begin"/>
      </w:r>
      <w:r>
        <w:instrText xml:space="preserve"> HYPERLINK \l "_Toc23090" </w:instrText>
      </w:r>
      <w:r>
        <w:fldChar w:fldCharType="separate"/>
      </w:r>
      <w:r>
        <w:rPr>
          <w:rFonts w:hint="eastAsia"/>
        </w:rPr>
        <w:t>（二）没有完成绩效目标的指标</w:t>
      </w:r>
      <w:r>
        <w:tab/>
      </w:r>
      <w:r>
        <w:fldChar w:fldCharType="end"/>
      </w:r>
    </w:p>
    <w:p>
      <w:pPr>
        <w:pStyle w:val="7"/>
        <w:tabs>
          <w:tab w:val="right" w:leader="dot" w:pos="8306"/>
        </w:tabs>
        <w:ind w:firstLine="400"/>
      </w:pPr>
      <w:r>
        <w:fldChar w:fldCharType="begin"/>
      </w:r>
      <w:r>
        <w:instrText xml:space="preserve"> HYPERLINK \l "_Toc30440" </w:instrText>
      </w:r>
      <w:r>
        <w:fldChar w:fldCharType="separate"/>
      </w:r>
      <w:r>
        <w:rPr>
          <w:rFonts w:hint="eastAsia"/>
        </w:rPr>
        <w:t>（三）未完成绩效目标指标原因解释</w:t>
      </w:r>
      <w:r>
        <w:tab/>
      </w:r>
      <w:r>
        <w:fldChar w:fldCharType="end"/>
      </w:r>
    </w:p>
    <w:p>
      <w:pPr>
        <w:pStyle w:val="6"/>
        <w:tabs>
          <w:tab w:val="right" w:leader="dot" w:pos="8306"/>
        </w:tabs>
        <w:ind w:firstLine="402"/>
      </w:pPr>
      <w:r>
        <w:fldChar w:fldCharType="begin"/>
      </w:r>
      <w:r>
        <w:instrText xml:space="preserve"> HYPERLINK \l "_Toc20583" </w:instrText>
      </w:r>
      <w:r>
        <w:fldChar w:fldCharType="separate"/>
      </w:r>
      <w:r>
        <w:rPr>
          <w:rFonts w:hint="eastAsia"/>
        </w:rPr>
        <w:t>三、改进建议</w:t>
      </w:r>
      <w:r>
        <w:tab/>
      </w:r>
      <w:r>
        <w:fldChar w:fldCharType="end"/>
      </w:r>
    </w:p>
    <w:p>
      <w:pPr>
        <w:pStyle w:val="7"/>
        <w:tabs>
          <w:tab w:val="right" w:leader="dot" w:pos="8306"/>
        </w:tabs>
        <w:ind w:firstLine="400"/>
      </w:pPr>
      <w:r>
        <w:fldChar w:fldCharType="begin"/>
      </w:r>
      <w:r>
        <w:instrText xml:space="preserve"> HYPERLINK \l "_Toc17648" </w:instrText>
      </w:r>
      <w:r>
        <w:fldChar w:fldCharType="separate"/>
      </w:r>
      <w:r>
        <w:rPr>
          <w:rFonts w:hint="eastAsia"/>
        </w:rPr>
        <w:t>（一）制度层面</w:t>
      </w:r>
      <w:r>
        <w:tab/>
      </w:r>
      <w:r>
        <w:fldChar w:fldCharType="end"/>
      </w:r>
    </w:p>
    <w:p>
      <w:pPr>
        <w:pStyle w:val="7"/>
        <w:tabs>
          <w:tab w:val="right" w:leader="dot" w:pos="8306"/>
        </w:tabs>
        <w:ind w:firstLine="400"/>
      </w:pPr>
      <w:r>
        <w:fldChar w:fldCharType="begin"/>
      </w:r>
      <w:r>
        <w:instrText xml:space="preserve"> HYPERLINK \l "_Toc29810" </w:instrText>
      </w:r>
      <w:r>
        <w:fldChar w:fldCharType="separate"/>
      </w:r>
      <w:r>
        <w:rPr>
          <w:rFonts w:hint="eastAsia"/>
        </w:rPr>
        <w:t>（二）操作层面</w:t>
      </w:r>
      <w:r>
        <w:tab/>
      </w:r>
      <w:r>
        <w:fldChar w:fldCharType="end"/>
      </w:r>
    </w:p>
    <w:p>
      <w:pPr>
        <w:pStyle w:val="7"/>
        <w:tabs>
          <w:tab w:val="right" w:leader="dot" w:pos="8306"/>
        </w:tabs>
        <w:ind w:firstLine="400"/>
      </w:pPr>
      <w:r>
        <w:fldChar w:fldCharType="begin"/>
      </w:r>
      <w:r>
        <w:instrText xml:space="preserve"> HYPERLINK \l "_Toc19973" </w:instrText>
      </w:r>
      <w:r>
        <w:fldChar w:fldCharType="separate"/>
      </w:r>
      <w:r>
        <w:rPr>
          <w:rFonts w:hint="eastAsia"/>
        </w:rPr>
        <w:t>（三）对绩效目标调整的建议</w:t>
      </w:r>
      <w:r>
        <w:tab/>
      </w:r>
      <w:r>
        <w:fldChar w:fldCharType="end"/>
      </w:r>
    </w:p>
    <w:p>
      <w:pPr>
        <w:pStyle w:val="7"/>
        <w:tabs>
          <w:tab w:val="right" w:leader="dot" w:pos="8306"/>
        </w:tabs>
        <w:ind w:firstLine="400"/>
      </w:pPr>
      <w:r>
        <w:fldChar w:fldCharType="begin"/>
      </w:r>
      <w:r>
        <w:instrText xml:space="preserve"> HYPERLINK \l "_Toc6835" </w:instrText>
      </w:r>
      <w:r>
        <w:fldChar w:fldCharType="separate"/>
      </w:r>
      <w:r>
        <w:rPr>
          <w:rFonts w:hint="eastAsia"/>
        </w:rPr>
        <w:t>（四）其它</w:t>
      </w:r>
      <w:r>
        <w:tab/>
      </w:r>
      <w:r>
        <w:fldChar w:fldCharType="end"/>
      </w:r>
    </w:p>
    <w:p>
      <w:pPr>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r>
        <w:rPr>
          <w:szCs w:val="44"/>
        </w:rPr>
        <w:fldChar w:fldCharType="end"/>
      </w:r>
    </w:p>
    <w:p>
      <w:pPr>
        <w:pStyle w:val="19"/>
      </w:pPr>
      <w:bookmarkStart w:id="0" w:name="_Toc17119"/>
      <w:r>
        <w:rPr>
          <w:rFonts w:hint="eastAsia"/>
        </w:rPr>
        <w:t>一、项目的基本情况</w:t>
      </w:r>
      <w:bookmarkEnd w:id="0"/>
    </w:p>
    <w:p>
      <w:pPr>
        <w:pStyle w:val="21"/>
        <w:ind w:left="420"/>
      </w:pPr>
      <w:bookmarkStart w:id="1" w:name="_Toc5870"/>
      <w:r>
        <w:rPr>
          <w:rFonts w:hint="eastAsia"/>
        </w:rPr>
        <w:t>（一）项目概况</w:t>
      </w:r>
      <w:bookmarkEnd w:id="1"/>
    </w:p>
    <w:p>
      <w:pPr>
        <w:pStyle w:val="17"/>
        <w:ind w:firstLine="560"/>
      </w:pPr>
      <w:r>
        <w:rPr>
          <w:rFonts w:hint="eastAsia"/>
        </w:rPr>
        <w:tab/>
      </w:r>
      <w:r>
        <w:rPr>
          <w:rFonts w:hint="eastAsia"/>
        </w:rPr>
        <w:t>区行政事业单位办公用房租赁费用（包含建桥公司、大晟（集团）公司名下用于区行政事业单位办公用房使用的房屋资产）</w:t>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17"/>
        <w:ind w:firstLine="560"/>
      </w:pPr>
    </w:p>
    <w:p>
      <w:pPr>
        <w:ind w:firstLine="560"/>
      </w:pPr>
    </w:p>
    <w:p>
      <w:pPr>
        <w:pStyle w:val="21"/>
        <w:ind w:left="420"/>
      </w:pPr>
      <w:bookmarkStart w:id="2" w:name="_Toc30109"/>
      <w:r>
        <w:rPr>
          <w:rFonts w:hint="eastAsia"/>
        </w:rPr>
        <w:t>（二）资金安排和使用情况</w:t>
      </w:r>
      <w:bookmarkEnd w:id="2"/>
    </w:p>
    <w:p>
      <w:pPr>
        <w:pStyle w:val="23"/>
        <w:ind w:left="420"/>
      </w:pPr>
      <w:r>
        <w:rPr>
          <w:rFonts w:hint="eastAsia"/>
        </w:rPr>
        <w:t>1. 资金使用情况</w:t>
      </w:r>
    </w:p>
    <w:p/>
    <w:tbl>
      <w:tblPr>
        <w:tblStyle w:val="9"/>
        <w:tblW w:w="10915" w:type="dxa"/>
        <w:tblInd w:w="1306" w:type="dxa"/>
        <w:tblLayout w:type="fixed"/>
        <w:tblCellMar>
          <w:top w:w="0" w:type="dxa"/>
          <w:left w:w="30" w:type="dxa"/>
          <w:bottom w:w="0" w:type="dxa"/>
          <w:right w:w="30" w:type="dxa"/>
        </w:tblCellMar>
      </w:tblPr>
      <w:tblGrid>
        <w:gridCol w:w="2835"/>
        <w:gridCol w:w="1418"/>
        <w:gridCol w:w="2409"/>
        <w:gridCol w:w="1843"/>
        <w:gridCol w:w="2410"/>
      </w:tblGrid>
      <w:tr>
        <w:tblPrEx>
          <w:tblLayout w:type="fixed"/>
          <w:tblCellMar>
            <w:top w:w="0" w:type="dxa"/>
            <w:left w:w="30" w:type="dxa"/>
            <w:bottom w:w="0" w:type="dxa"/>
            <w:right w:w="30" w:type="dxa"/>
          </w:tblCellMar>
        </w:tblPrEx>
        <w:trPr>
          <w:trHeight w:val="247" w:hRule="atLeast"/>
        </w:trPr>
        <w:tc>
          <w:tcPr>
            <w:tcW w:w="2835" w:type="dxa"/>
            <w:vMerge w:val="restart"/>
            <w:tcBorders>
              <w:top w:val="single" w:color="auto" w:sz="4" w:space="0"/>
              <w:left w:val="single" w:color="auto" w:sz="4" w:space="0"/>
              <w:bottom w:val="single" w:color="auto" w:sz="4" w:space="0"/>
              <w:right w:val="single" w:color="auto" w:sz="4" w:space="0"/>
            </w:tcBorders>
            <w:shd w:val="clear" w:color="auto" w:fill="95B3D7"/>
          </w:tcPr>
          <w:p>
            <w:pPr>
              <w:widowControl/>
              <w:jc w:val="center"/>
              <w:rPr>
                <w:rFonts w:ascii="仿宋_GB2312"/>
                <w:b/>
                <w:bCs/>
                <w:kern w:val="0"/>
                <w:sz w:val="24"/>
                <w:szCs w:val="24"/>
              </w:rPr>
            </w:pPr>
            <w:r>
              <w:rPr>
                <w:b/>
                <w:bCs/>
                <w:color w:val="000000"/>
                <w:kern w:val="0"/>
                <w:szCs w:val="21"/>
              </w:rPr>
              <w:t>项目支出内容</w:t>
            </w:r>
          </w:p>
        </w:tc>
        <w:tc>
          <w:tcPr>
            <w:tcW w:w="5670" w:type="dxa"/>
            <w:gridSpan w:val="3"/>
            <w:tcBorders>
              <w:top w:val="single" w:color="000000" w:sz="6" w:space="0"/>
              <w:left w:val="single" w:color="auto" w:sz="4" w:space="0"/>
              <w:bottom w:val="single" w:color="000000" w:sz="6" w:space="0"/>
              <w:right w:val="single" w:color="auto" w:sz="4" w:space="0"/>
            </w:tcBorders>
            <w:shd w:val="clear" w:color="auto" w:fill="95B3D7"/>
          </w:tcPr>
          <w:p>
            <w:pPr>
              <w:widowControl/>
              <w:jc w:val="center"/>
              <w:rPr>
                <w:rFonts w:ascii="仿宋_GB2312"/>
                <w:b/>
                <w:bCs/>
                <w:kern w:val="0"/>
                <w:sz w:val="24"/>
                <w:szCs w:val="24"/>
              </w:rPr>
            </w:pPr>
            <w:r>
              <w:rPr>
                <w:rFonts w:hint="eastAsia" w:ascii="仿宋_GB2312"/>
                <w:b/>
                <w:bCs/>
                <w:kern w:val="0"/>
                <w:sz w:val="24"/>
                <w:szCs w:val="24"/>
              </w:rPr>
              <w:t>资金情况（单位：元）</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95B3D7"/>
          </w:tcPr>
          <w:p>
            <w:pPr>
              <w:widowControl/>
              <w:jc w:val="center"/>
              <w:rPr>
                <w:rFonts w:ascii="仿宋_GB2312"/>
                <w:b/>
                <w:bCs/>
                <w:kern w:val="0"/>
                <w:sz w:val="24"/>
                <w:szCs w:val="24"/>
              </w:rPr>
            </w:pPr>
            <w:r>
              <w:rPr>
                <w:b/>
                <w:bCs/>
                <w:color w:val="000000"/>
                <w:kern w:val="0"/>
                <w:szCs w:val="21"/>
              </w:rPr>
              <w:t>财政资金专款专用数</w:t>
            </w:r>
          </w:p>
        </w:tc>
      </w:tr>
      <w:tr>
        <w:tblPrEx>
          <w:tblLayout w:type="fixed"/>
          <w:tblCellMar>
            <w:top w:w="0" w:type="dxa"/>
            <w:left w:w="30" w:type="dxa"/>
            <w:bottom w:w="0" w:type="dxa"/>
            <w:right w:w="30" w:type="dxa"/>
          </w:tblCellMar>
        </w:tblPrEx>
        <w:trPr>
          <w:trHeight w:val="466" w:hRule="atLeast"/>
        </w:trPr>
        <w:tc>
          <w:tcPr>
            <w:tcW w:w="2835" w:type="dxa"/>
            <w:vMerge w:val="continue"/>
            <w:tcBorders>
              <w:top w:val="single" w:color="auto" w:sz="4" w:space="0"/>
              <w:left w:val="single" w:color="auto" w:sz="4" w:space="0"/>
              <w:bottom w:val="single" w:color="auto" w:sz="4" w:space="0"/>
              <w:right w:val="single" w:color="auto" w:sz="4" w:space="0"/>
            </w:tcBorders>
            <w:shd w:val="solid" w:color="FFFFFF" w:fill="auto"/>
          </w:tcPr>
          <w:p>
            <w:pPr>
              <w:widowControl/>
              <w:jc w:val="center"/>
              <w:rPr>
                <w:rFonts w:ascii="仿宋_GB2312"/>
                <w:b/>
                <w:bCs/>
                <w:kern w:val="0"/>
                <w:sz w:val="24"/>
                <w:szCs w:val="24"/>
              </w:rPr>
            </w:pPr>
          </w:p>
        </w:tc>
        <w:tc>
          <w:tcPr>
            <w:tcW w:w="1418" w:type="dxa"/>
            <w:tcBorders>
              <w:top w:val="single" w:color="000000" w:sz="6" w:space="0"/>
              <w:left w:val="single" w:color="auto" w:sz="4" w:space="0"/>
              <w:bottom w:val="single" w:color="000000" w:sz="6" w:space="0"/>
              <w:right w:val="single" w:color="000000" w:sz="6" w:space="0"/>
            </w:tcBorders>
            <w:shd w:val="clear" w:color="auto" w:fill="95B3D7"/>
          </w:tcPr>
          <w:p>
            <w:pPr>
              <w:widowControl/>
              <w:jc w:val="center"/>
              <w:rPr>
                <w:rFonts w:ascii="仿宋_GB2312"/>
                <w:b/>
                <w:bCs/>
                <w:kern w:val="0"/>
                <w:sz w:val="24"/>
                <w:szCs w:val="24"/>
              </w:rPr>
            </w:pPr>
            <w:r>
              <w:rPr>
                <w:b/>
                <w:bCs/>
                <w:color w:val="000000"/>
                <w:kern w:val="0"/>
                <w:szCs w:val="21"/>
              </w:rPr>
              <w:t>合计</w:t>
            </w:r>
          </w:p>
        </w:tc>
        <w:tc>
          <w:tcPr>
            <w:tcW w:w="2409" w:type="dxa"/>
            <w:tcBorders>
              <w:top w:val="single" w:color="000000" w:sz="6" w:space="0"/>
              <w:left w:val="single" w:color="000000" w:sz="6" w:space="0"/>
              <w:bottom w:val="single" w:color="000000" w:sz="6" w:space="0"/>
              <w:right w:val="single" w:color="000000" w:sz="6" w:space="0"/>
            </w:tcBorders>
            <w:shd w:val="clear" w:color="auto" w:fill="95B3D7"/>
          </w:tcPr>
          <w:p>
            <w:pPr>
              <w:widowControl/>
              <w:jc w:val="center"/>
              <w:rPr>
                <w:rFonts w:ascii="仿宋_GB2312"/>
                <w:b/>
                <w:bCs/>
                <w:kern w:val="0"/>
                <w:sz w:val="24"/>
                <w:szCs w:val="24"/>
              </w:rPr>
            </w:pPr>
            <w:r>
              <w:rPr>
                <w:b/>
                <w:bCs/>
                <w:color w:val="000000"/>
                <w:kern w:val="0"/>
                <w:szCs w:val="21"/>
              </w:rPr>
              <w:t>财政资金支出数</w:t>
            </w:r>
          </w:p>
        </w:tc>
        <w:tc>
          <w:tcPr>
            <w:tcW w:w="1843" w:type="dxa"/>
            <w:tcBorders>
              <w:top w:val="single" w:color="000000" w:sz="6" w:space="0"/>
              <w:left w:val="single" w:color="000000" w:sz="6" w:space="0"/>
              <w:bottom w:val="single" w:color="000000" w:sz="6" w:space="0"/>
              <w:right w:val="single" w:color="000000" w:sz="6" w:space="0"/>
            </w:tcBorders>
            <w:shd w:val="clear" w:color="auto" w:fill="95B3D7"/>
          </w:tcPr>
          <w:p>
            <w:pPr>
              <w:widowControl/>
              <w:jc w:val="center"/>
              <w:rPr>
                <w:rFonts w:ascii="仿宋_GB2312"/>
                <w:b/>
                <w:bCs/>
                <w:kern w:val="0"/>
                <w:sz w:val="24"/>
                <w:szCs w:val="24"/>
              </w:rPr>
            </w:pPr>
            <w:r>
              <w:rPr>
                <w:b/>
                <w:bCs/>
                <w:color w:val="000000"/>
                <w:kern w:val="0"/>
                <w:szCs w:val="21"/>
              </w:rPr>
              <w:t>其他资金支出数</w:t>
            </w:r>
          </w:p>
        </w:tc>
        <w:tc>
          <w:tcPr>
            <w:tcW w:w="2410" w:type="dxa"/>
            <w:vMerge w:val="continue"/>
            <w:tcBorders>
              <w:top w:val="single" w:color="auto" w:sz="4" w:space="0"/>
              <w:left w:val="single" w:color="auto" w:sz="4" w:space="0"/>
              <w:bottom w:val="single" w:color="auto" w:sz="4" w:space="0"/>
              <w:right w:val="single" w:color="auto" w:sz="4" w:space="0"/>
            </w:tcBorders>
            <w:shd w:val="clear" w:color="auto" w:fill="95B3D7"/>
          </w:tcPr>
          <w:p>
            <w:pPr>
              <w:autoSpaceDE w:val="0"/>
              <w:autoSpaceDN w:val="0"/>
              <w:jc w:val="center"/>
              <w:rPr>
                <w:rFonts w:ascii="宋体" w:hAnsi="Arial" w:eastAsia="宋体" w:cs="宋体"/>
                <w:color w:val="000000"/>
                <w:kern w:val="0"/>
                <w:sz w:val="20"/>
                <w:szCs w:val="20"/>
              </w:rPr>
            </w:pPr>
          </w:p>
        </w:tc>
      </w:tr>
      <w:tr>
        <w:tblPrEx>
          <w:tblLayout w:type="fixed"/>
          <w:tblCellMar>
            <w:top w:w="0" w:type="dxa"/>
            <w:left w:w="30" w:type="dxa"/>
            <w:bottom w:w="0" w:type="dxa"/>
            <w:right w:w="30" w:type="dxa"/>
          </w:tblCellMar>
        </w:tblPrEx>
        <w:trPr>
          <w:trHeight w:val="466" w:hRule="atLeast"/>
        </w:trPr>
        <w:tc>
          <w:tcPr>
            <w:tcW w:w="2835"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Arial" w:eastAsia="宋体" w:cs="宋体"/>
                <w:color w:val="000000"/>
                <w:kern w:val="0"/>
                <w:sz w:val="20"/>
                <w:szCs w:val="20"/>
              </w:rPr>
            </w:pPr>
            <w:r>
              <w:rPr>
                <w:rFonts w:hint="eastAsia" w:ascii="宋体" w:hAnsi="Arial" w:eastAsia="宋体" w:cs="宋体"/>
                <w:color w:val="000000"/>
                <w:kern w:val="0"/>
                <w:sz w:val="20"/>
                <w:szCs w:val="20"/>
              </w:rPr>
              <w:t>合计</w:t>
            </w:r>
          </w:p>
        </w:tc>
        <w:tc>
          <w:tcPr>
            <w:tcW w:w="1418" w:type="dxa"/>
            <w:tcBorders>
              <w:top w:val="single" w:color="000000" w:sz="6" w:space="0"/>
              <w:left w:val="single" w:color="auto" w:sz="4" w:space="0"/>
              <w:bottom w:val="single" w:color="000000" w:sz="6" w:space="0"/>
              <w:right w:val="single" w:color="000000" w:sz="6" w:space="0"/>
            </w:tcBorders>
          </w:tcPr>
          <w:p>
            <w:pPr>
              <w:autoSpaceDE w:val="0"/>
              <w:autoSpaceDN w:val="0"/>
              <w:jc w:val="center"/>
              <w:rPr>
                <w:rFonts w:ascii="宋体" w:hAnsi="Arial" w:eastAsia="宋体" w:cs="宋体"/>
                <w:color w:val="000000"/>
                <w:kern w:val="0"/>
                <w:sz w:val="20"/>
                <w:szCs w:val="20"/>
              </w:rPr>
            </w:pPr>
            <w:r>
              <w:rPr>
                <w:rFonts w:hint="eastAsia" w:ascii="宋体" w:hAnsi="Arial" w:eastAsia="宋体" w:cs="宋体"/>
                <w:color w:val="000000"/>
                <w:kern w:val="0"/>
                <w:sz w:val="20"/>
                <w:szCs w:val="20"/>
              </w:rPr>
              <w:t>42094453.09</w:t>
            </w:r>
          </w:p>
        </w:tc>
        <w:tc>
          <w:tcPr>
            <w:tcW w:w="2409" w:type="dxa"/>
            <w:tcBorders>
              <w:top w:val="single" w:color="000000" w:sz="6" w:space="0"/>
              <w:left w:val="single" w:color="000000" w:sz="6" w:space="0"/>
              <w:bottom w:val="single" w:color="000000" w:sz="6" w:space="0"/>
              <w:right w:val="single" w:color="000000" w:sz="6" w:space="0"/>
            </w:tcBorders>
          </w:tcPr>
          <w:p>
            <w:pPr>
              <w:autoSpaceDE w:val="0"/>
              <w:autoSpaceDN w:val="0"/>
              <w:jc w:val="center"/>
              <w:rPr>
                <w:rFonts w:ascii="宋体" w:hAnsi="Arial" w:eastAsia="宋体" w:cs="宋体"/>
                <w:color w:val="000000"/>
                <w:kern w:val="0"/>
                <w:sz w:val="20"/>
                <w:szCs w:val="20"/>
              </w:rPr>
            </w:pPr>
            <w:r>
              <w:rPr>
                <w:rFonts w:hint="eastAsia" w:ascii="宋体" w:hAnsi="Arial" w:eastAsia="宋体" w:cs="宋体"/>
                <w:color w:val="000000"/>
                <w:kern w:val="0"/>
                <w:sz w:val="20"/>
                <w:szCs w:val="20"/>
              </w:rPr>
              <w:t>42094453.09</w:t>
            </w: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jc w:val="center"/>
              <w:rPr>
                <w:rFonts w:ascii="宋体" w:hAnsi="Arial" w:eastAsia="宋体" w:cs="宋体"/>
                <w:color w:val="000000"/>
                <w:kern w:val="0"/>
                <w:sz w:val="20"/>
                <w:szCs w:val="20"/>
              </w:rPr>
            </w:pPr>
            <w:r>
              <w:rPr>
                <w:rFonts w:hint="eastAsia" w:ascii="宋体" w:hAnsi="Arial" w:eastAsia="宋体" w:cs="宋体"/>
                <w:color w:val="000000"/>
                <w:kern w:val="0"/>
                <w:sz w:val="20"/>
                <w:szCs w:val="20"/>
              </w:rPr>
              <w:t>0</w:t>
            </w: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Arial" w:eastAsia="宋体" w:cs="宋体"/>
                <w:color w:val="000000"/>
                <w:kern w:val="0"/>
                <w:sz w:val="20"/>
                <w:szCs w:val="20"/>
              </w:rPr>
            </w:pPr>
            <w:r>
              <w:rPr>
                <w:rFonts w:hint="eastAsia" w:ascii="宋体" w:hAnsi="Arial" w:eastAsia="宋体" w:cs="宋体"/>
                <w:color w:val="000000"/>
                <w:kern w:val="0"/>
                <w:sz w:val="20"/>
                <w:szCs w:val="20"/>
              </w:rPr>
              <w:t>0</w:t>
            </w:r>
          </w:p>
        </w:tc>
      </w:tr>
      <w:tr>
        <w:tblPrEx>
          <w:tblLayout w:type="fixed"/>
          <w:tblCellMar>
            <w:top w:w="0" w:type="dxa"/>
            <w:left w:w="30" w:type="dxa"/>
            <w:bottom w:w="0" w:type="dxa"/>
            <w:right w:w="30" w:type="dxa"/>
          </w:tblCellMar>
        </w:tblPrEx>
        <w:trPr>
          <w:trHeight w:val="466" w:hRule="atLeast"/>
        </w:trPr>
        <w:tc>
          <w:tcPr>
            <w:tcW w:w="2835"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Arial" w:eastAsia="宋体" w:cs="宋体"/>
                <w:color w:val="000000"/>
                <w:kern w:val="0"/>
                <w:sz w:val="20"/>
                <w:szCs w:val="20"/>
              </w:rPr>
            </w:pPr>
            <w:r>
              <w:rPr>
                <w:rFonts w:hint="eastAsia" w:ascii="宋体" w:hAnsi="Arial" w:eastAsia="宋体" w:cs="宋体"/>
                <w:color w:val="000000"/>
                <w:kern w:val="0"/>
                <w:sz w:val="20"/>
                <w:szCs w:val="20"/>
              </w:rPr>
              <w:t>区行政事业单位办公用房租赁专项经费</w:t>
            </w:r>
          </w:p>
        </w:tc>
        <w:tc>
          <w:tcPr>
            <w:tcW w:w="1418" w:type="dxa"/>
            <w:tcBorders>
              <w:top w:val="single" w:color="000000" w:sz="6" w:space="0"/>
              <w:left w:val="single" w:color="auto" w:sz="4" w:space="0"/>
              <w:bottom w:val="single" w:color="000000" w:sz="6" w:space="0"/>
              <w:right w:val="single" w:color="000000" w:sz="6" w:space="0"/>
            </w:tcBorders>
          </w:tcPr>
          <w:p>
            <w:pPr>
              <w:autoSpaceDE w:val="0"/>
              <w:autoSpaceDN w:val="0"/>
              <w:jc w:val="center"/>
              <w:rPr>
                <w:rFonts w:ascii="宋体" w:hAnsi="Arial" w:eastAsia="宋体" w:cs="宋体"/>
                <w:color w:val="000000"/>
                <w:kern w:val="0"/>
                <w:sz w:val="20"/>
                <w:szCs w:val="20"/>
              </w:rPr>
            </w:pPr>
            <w:r>
              <w:rPr>
                <w:rFonts w:hint="eastAsia" w:ascii="宋体" w:hAnsi="Arial" w:eastAsia="宋体" w:cs="宋体"/>
                <w:color w:val="000000"/>
                <w:kern w:val="0"/>
                <w:sz w:val="20"/>
                <w:szCs w:val="20"/>
              </w:rPr>
              <w:t>42094453.09</w:t>
            </w:r>
          </w:p>
        </w:tc>
        <w:tc>
          <w:tcPr>
            <w:tcW w:w="2409" w:type="dxa"/>
            <w:tcBorders>
              <w:top w:val="single" w:color="000000" w:sz="6" w:space="0"/>
              <w:left w:val="single" w:color="000000" w:sz="6" w:space="0"/>
              <w:bottom w:val="single" w:color="000000" w:sz="6" w:space="0"/>
              <w:right w:val="single" w:color="000000" w:sz="6" w:space="0"/>
            </w:tcBorders>
          </w:tcPr>
          <w:p>
            <w:pPr>
              <w:autoSpaceDE w:val="0"/>
              <w:autoSpaceDN w:val="0"/>
              <w:jc w:val="center"/>
              <w:rPr>
                <w:rFonts w:ascii="宋体" w:hAnsi="Arial" w:eastAsia="宋体" w:cs="宋体"/>
                <w:color w:val="000000"/>
                <w:kern w:val="0"/>
                <w:sz w:val="20"/>
                <w:szCs w:val="20"/>
              </w:rPr>
            </w:pPr>
            <w:r>
              <w:rPr>
                <w:rFonts w:hint="eastAsia" w:ascii="宋体" w:hAnsi="Arial" w:eastAsia="宋体" w:cs="宋体"/>
                <w:color w:val="000000"/>
                <w:kern w:val="0"/>
                <w:sz w:val="20"/>
                <w:szCs w:val="20"/>
              </w:rPr>
              <w:t>42094453.09</w:t>
            </w:r>
          </w:p>
        </w:tc>
        <w:tc>
          <w:tcPr>
            <w:tcW w:w="1843" w:type="dxa"/>
            <w:tcBorders>
              <w:top w:val="single" w:color="000000" w:sz="6" w:space="0"/>
              <w:left w:val="single" w:color="000000" w:sz="6" w:space="0"/>
              <w:bottom w:val="single" w:color="000000" w:sz="6" w:space="0"/>
              <w:right w:val="single" w:color="000000" w:sz="6" w:space="0"/>
            </w:tcBorders>
          </w:tcPr>
          <w:p>
            <w:pPr>
              <w:autoSpaceDE w:val="0"/>
              <w:autoSpaceDN w:val="0"/>
              <w:jc w:val="center"/>
              <w:rPr>
                <w:rFonts w:ascii="宋体" w:hAnsi="Arial" w:eastAsia="宋体" w:cs="宋体"/>
                <w:color w:val="000000"/>
                <w:kern w:val="0"/>
                <w:sz w:val="20"/>
                <w:szCs w:val="20"/>
              </w:rPr>
            </w:pPr>
          </w:p>
        </w:tc>
        <w:tc>
          <w:tcPr>
            <w:tcW w:w="2410"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hAnsi="Arial" w:eastAsia="宋体" w:cs="宋体"/>
                <w:color w:val="000000"/>
                <w:kern w:val="0"/>
                <w:sz w:val="20"/>
                <w:szCs w:val="20"/>
              </w:rPr>
            </w:pPr>
          </w:p>
        </w:tc>
      </w:tr>
    </w:tbl>
    <w:p>
      <w:pPr>
        <w:ind w:firstLine="560"/>
      </w:pPr>
    </w:p>
    <w:p>
      <w:pPr>
        <w:ind w:firstLine="560"/>
      </w:pPr>
    </w:p>
    <w:p>
      <w:pPr>
        <w:pStyle w:val="21"/>
        <w:ind w:left="420"/>
      </w:pPr>
      <w:bookmarkStart w:id="3" w:name="_Toc19247"/>
      <w:r>
        <w:rPr>
          <w:rFonts w:hint="eastAsia"/>
        </w:rPr>
        <w:t>（三）项目绩效目标</w:t>
      </w:r>
      <w:bookmarkEnd w:id="3"/>
    </w:p>
    <w:p>
      <w:pPr>
        <w:pStyle w:val="23"/>
        <w:ind w:left="420"/>
      </w:pPr>
      <w:r>
        <w:rPr>
          <w:rFonts w:hint="eastAsia"/>
        </w:rPr>
        <w:t>1. 项目总目标</w:t>
      </w:r>
    </w:p>
    <w:p>
      <w:pPr>
        <w:pStyle w:val="17"/>
        <w:ind w:firstLine="560"/>
      </w:pPr>
      <w:r>
        <w:rPr>
          <w:rFonts w:hint="eastAsia"/>
        </w:rPr>
        <w:tab/>
      </w:r>
      <w:r>
        <w:rPr>
          <w:rFonts w:hint="eastAsia"/>
        </w:rPr>
        <w:t>规范区行政事业单位办公用房资产管理。</w:t>
      </w:r>
    </w:p>
    <w:p>
      <w:pPr>
        <w:ind w:firstLine="560"/>
      </w:pPr>
    </w:p>
    <w:p>
      <w:pPr>
        <w:pStyle w:val="23"/>
        <w:ind w:left="420"/>
      </w:pPr>
      <w:r>
        <w:rPr>
          <w:rFonts w:hint="eastAsia"/>
        </w:rPr>
        <w:t>2. 项目年度绩效目标</w:t>
      </w:r>
    </w:p>
    <w:p>
      <w:pPr>
        <w:pStyle w:val="17"/>
        <w:ind w:firstLine="560"/>
      </w:pPr>
      <w:r>
        <w:rPr>
          <w:rFonts w:hint="eastAsia"/>
        </w:rPr>
        <w:tab/>
      </w:r>
      <w:r>
        <w:rPr>
          <w:rFonts w:hint="eastAsia"/>
        </w:rPr>
        <w:t>规范区行政事业单位办公用房资产管理。</w:t>
      </w:r>
    </w:p>
    <w:p>
      <w:pPr>
        <w:ind w:firstLine="560"/>
      </w:pPr>
    </w:p>
    <w:p>
      <w:pPr>
        <w:pStyle w:val="21"/>
        <w:ind w:left="420"/>
      </w:pPr>
      <w:bookmarkStart w:id="4" w:name="_Toc12043"/>
      <w:r>
        <w:rPr>
          <w:rFonts w:hint="eastAsia"/>
        </w:rPr>
        <w:t>（四）项目实施计划</w:t>
      </w:r>
      <w:bookmarkEnd w:id="4"/>
    </w:p>
    <w:p>
      <w:pPr>
        <w:pStyle w:val="17"/>
        <w:ind w:firstLine="560"/>
      </w:pPr>
      <w:r>
        <w:rPr>
          <w:rFonts w:hint="eastAsia"/>
        </w:rPr>
        <w:tab/>
      </w:r>
      <w:r>
        <w:rPr>
          <w:rFonts w:hint="eastAsia"/>
        </w:rPr>
        <w:t>按年度一次性支付，每年1月10日前缴纳。</w:t>
      </w:r>
    </w:p>
    <w:p>
      <w:pPr>
        <w:ind w:firstLine="560"/>
      </w:pPr>
    </w:p>
    <w:p>
      <w:pPr>
        <w:pStyle w:val="19"/>
      </w:pPr>
      <w:bookmarkStart w:id="5" w:name="_Toc26995"/>
      <w:r>
        <w:rPr>
          <w:rFonts w:hint="eastAsia"/>
        </w:rPr>
        <w:t>二、项目绩效情况分析</w:t>
      </w:r>
      <w:bookmarkEnd w:id="5"/>
    </w:p>
    <w:p>
      <w:pPr>
        <w:pStyle w:val="17"/>
        <w:ind w:firstLine="560"/>
      </w:pPr>
      <w:r>
        <w:rPr>
          <w:rFonts w:hint="eastAsia"/>
        </w:rPr>
        <w:tab/>
      </w:r>
      <w:r>
        <w:rPr>
          <w:rFonts w:hint="eastAsia"/>
        </w:rPr>
        <w:t>综合考虑投入、产出、效果、影响力等各方面因素，通过数据采集及分析，最终评分结果：区行政事业单位办公用房租赁专项经费项目绩效自评价结果为:总得分99.50分，属于"优"。</w:t>
      </w:r>
    </w:p>
    <w:p>
      <w:pPr>
        <w:ind w:firstLine="560"/>
      </w:pPr>
    </w:p>
    <w:p>
      <w:pPr>
        <w:pStyle w:val="21"/>
        <w:ind w:left="420"/>
      </w:pPr>
      <w:bookmarkStart w:id="6" w:name="_Toc3380"/>
      <w:r>
        <w:rPr>
          <w:rFonts w:hint="eastAsia"/>
        </w:rPr>
        <w:t>（一）绩效目标完成的指标</w:t>
      </w:r>
      <w:bookmarkEnd w:id="6"/>
    </w:p>
    <w:p>
      <w:pPr>
        <w:pStyle w:val="17"/>
        <w:ind w:firstLine="560"/>
      </w:pPr>
      <w:r>
        <w:rPr>
          <w:rFonts w:hint="eastAsia"/>
        </w:rPr>
        <w:tab/>
      </w:r>
      <w:r>
        <w:rPr>
          <w:rFonts w:hint="eastAsia"/>
        </w:rPr>
        <w:t>预算执行率；财务管理制度健全性；资金使用规范性；财务监控有效性；合同管理完备性；租赁面积；合同履行情况；租赁单价；物质保障；合同履行连续性；</w:t>
      </w:r>
    </w:p>
    <w:p>
      <w:pPr>
        <w:ind w:firstLine="560"/>
      </w:pPr>
    </w:p>
    <w:p>
      <w:pPr>
        <w:pStyle w:val="21"/>
        <w:ind w:left="420"/>
      </w:pPr>
      <w:bookmarkStart w:id="7" w:name="_Toc23090"/>
      <w:r>
        <w:rPr>
          <w:rFonts w:hint="eastAsia"/>
        </w:rPr>
        <w:t>（二）没有完成绩效目标的指标</w:t>
      </w:r>
      <w:bookmarkEnd w:id="7"/>
    </w:p>
    <w:p>
      <w:pPr>
        <w:pStyle w:val="17"/>
        <w:ind w:firstLine="560"/>
      </w:pPr>
      <w:r>
        <w:rPr>
          <w:rFonts w:hint="eastAsia"/>
        </w:rPr>
        <w:tab/>
      </w:r>
      <w:r>
        <w:rPr>
          <w:rFonts w:hint="eastAsia"/>
        </w:rPr>
        <w:t>是否按合同约定时间支付租赁费；</w:t>
      </w:r>
    </w:p>
    <w:p>
      <w:pPr>
        <w:ind w:firstLine="560"/>
      </w:pPr>
    </w:p>
    <w:p>
      <w:pPr>
        <w:pStyle w:val="21"/>
        <w:ind w:left="420"/>
      </w:pPr>
      <w:bookmarkStart w:id="8" w:name="_Toc30440"/>
      <w:r>
        <w:rPr>
          <w:rFonts w:hint="eastAsia"/>
        </w:rPr>
        <w:t>（三）未完成绩效目标指标原因解释</w:t>
      </w:r>
      <w:bookmarkEnd w:id="8"/>
    </w:p>
    <w:p>
      <w:pPr>
        <w:pStyle w:val="17"/>
        <w:ind w:firstLine="560"/>
      </w:pPr>
      <w:r>
        <w:rPr>
          <w:rFonts w:hint="eastAsia"/>
        </w:rPr>
        <w:tab/>
      </w:r>
      <w:r>
        <w:rPr>
          <w:rFonts w:hint="eastAsia"/>
        </w:rPr>
        <w:t>基本能按时支付，也有因发票开具时间延后导致支付时间延后的情况。</w:t>
      </w:r>
    </w:p>
    <w:p>
      <w:pPr>
        <w:ind w:firstLine="560"/>
      </w:pPr>
    </w:p>
    <w:p>
      <w:pPr>
        <w:pStyle w:val="19"/>
      </w:pPr>
      <w:bookmarkStart w:id="9" w:name="_Toc20583"/>
      <w:r>
        <w:rPr>
          <w:rFonts w:hint="eastAsia"/>
        </w:rPr>
        <w:t>三、改进建议</w:t>
      </w:r>
      <w:bookmarkEnd w:id="9"/>
    </w:p>
    <w:p>
      <w:pPr>
        <w:pStyle w:val="21"/>
        <w:ind w:left="420"/>
      </w:pPr>
      <w:bookmarkStart w:id="10" w:name="_Toc17648"/>
      <w:r>
        <w:rPr>
          <w:rFonts w:hint="eastAsia"/>
        </w:rPr>
        <w:t>（一）制度层面</w:t>
      </w:r>
      <w:bookmarkEnd w:id="10"/>
    </w:p>
    <w:p>
      <w:pPr>
        <w:pStyle w:val="23"/>
        <w:ind w:left="420"/>
      </w:pPr>
      <w:r>
        <w:rPr>
          <w:rFonts w:hint="eastAsia"/>
        </w:rPr>
        <w:t>1. 对完善预算管理机制的建议</w:t>
      </w:r>
    </w:p>
    <w:p>
      <w:pPr>
        <w:pStyle w:val="17"/>
        <w:ind w:firstLine="560"/>
      </w:pPr>
      <w:r>
        <w:rPr>
          <w:rFonts w:hint="eastAsia"/>
        </w:rPr>
        <w:tab/>
      </w:r>
      <w:r>
        <w:rPr>
          <w:rFonts w:hint="eastAsia"/>
        </w:rPr>
        <w:t>加强制度建设，深化预算管理。</w:t>
      </w:r>
    </w:p>
    <w:p>
      <w:pPr>
        <w:ind w:firstLine="560"/>
      </w:pPr>
    </w:p>
    <w:p>
      <w:pPr>
        <w:pStyle w:val="23"/>
        <w:ind w:left="420"/>
      </w:pPr>
      <w:r>
        <w:rPr>
          <w:rFonts w:hint="eastAsia"/>
        </w:rPr>
        <w:t>2. 对完善制度保障的建议</w:t>
      </w:r>
    </w:p>
    <w:p>
      <w:pPr>
        <w:pStyle w:val="17"/>
        <w:ind w:firstLine="560"/>
      </w:pPr>
      <w:r>
        <w:rPr>
          <w:rFonts w:hint="eastAsia"/>
        </w:rPr>
        <w:tab/>
      </w:r>
      <w:r>
        <w:rPr>
          <w:rFonts w:hint="eastAsia"/>
        </w:rPr>
        <w:t>加强预算的执行力度，建立健全考核机制。</w:t>
      </w:r>
    </w:p>
    <w:p>
      <w:pPr>
        <w:ind w:firstLine="560"/>
      </w:pPr>
    </w:p>
    <w:p>
      <w:pPr>
        <w:pStyle w:val="21"/>
        <w:ind w:left="420"/>
      </w:pPr>
      <w:bookmarkStart w:id="11" w:name="_Toc29810"/>
      <w:r>
        <w:rPr>
          <w:rFonts w:hint="eastAsia"/>
        </w:rPr>
        <w:t>（二）操作层面</w:t>
      </w:r>
      <w:bookmarkEnd w:id="11"/>
    </w:p>
    <w:p>
      <w:pPr>
        <w:pStyle w:val="23"/>
        <w:ind w:left="420"/>
      </w:pPr>
      <w:r>
        <w:rPr>
          <w:rFonts w:hint="eastAsia"/>
        </w:rPr>
        <w:t>1. 对调整预算资金安排的建议</w:t>
      </w:r>
    </w:p>
    <w:p>
      <w:pPr>
        <w:pStyle w:val="17"/>
        <w:ind w:firstLine="560"/>
      </w:pPr>
      <w:r>
        <w:rPr>
          <w:rFonts w:hint="eastAsia"/>
        </w:rPr>
        <w:tab/>
      </w:r>
      <w:r>
        <w:rPr>
          <w:rFonts w:hint="eastAsia"/>
        </w:rPr>
        <w:t>加强对预算编制标准的调研，定期调整、修订经费支出标准。</w:t>
      </w:r>
    </w:p>
    <w:p>
      <w:pPr>
        <w:ind w:firstLine="560"/>
      </w:pPr>
    </w:p>
    <w:p>
      <w:pPr>
        <w:pStyle w:val="23"/>
        <w:ind w:left="420"/>
      </w:pPr>
      <w:r>
        <w:rPr>
          <w:rFonts w:hint="eastAsia"/>
        </w:rPr>
        <w:t>2. 对项目管理及实施的建议</w:t>
      </w:r>
    </w:p>
    <w:p>
      <w:pPr>
        <w:pStyle w:val="17"/>
        <w:ind w:firstLine="560"/>
      </w:pPr>
      <w:r>
        <w:rPr>
          <w:rFonts w:hint="eastAsia"/>
        </w:rPr>
        <w:tab/>
      </w:r>
      <w:r>
        <w:rPr>
          <w:rFonts w:hint="eastAsia"/>
        </w:rPr>
        <w:t>加强对项目实施过程的监督。</w:t>
      </w:r>
    </w:p>
    <w:p>
      <w:pPr>
        <w:ind w:firstLine="560"/>
      </w:pPr>
    </w:p>
    <w:p>
      <w:pPr>
        <w:pStyle w:val="21"/>
        <w:ind w:left="420"/>
      </w:pPr>
      <w:bookmarkStart w:id="12" w:name="_Toc19973"/>
      <w:r>
        <w:rPr>
          <w:rFonts w:hint="eastAsia"/>
        </w:rPr>
        <w:t>（三）对绩效目标调整的建议</w:t>
      </w:r>
      <w:bookmarkEnd w:id="12"/>
    </w:p>
    <w:p>
      <w:pPr>
        <w:pStyle w:val="17"/>
        <w:ind w:firstLine="560"/>
      </w:pPr>
      <w:r>
        <w:rPr>
          <w:rFonts w:hint="eastAsia"/>
        </w:rPr>
        <w:tab/>
      </w:r>
      <w:r>
        <w:rPr>
          <w:rFonts w:hint="eastAsia"/>
        </w:rPr>
        <w:t>加强对绩效目标设置的调研。</w:t>
      </w:r>
    </w:p>
    <w:p>
      <w:pPr>
        <w:ind w:firstLine="560"/>
      </w:pPr>
    </w:p>
    <w:p>
      <w:pPr>
        <w:pStyle w:val="21"/>
        <w:ind w:left="420"/>
      </w:pPr>
      <w:bookmarkStart w:id="13" w:name="_Toc6835"/>
      <w:r>
        <w:rPr>
          <w:rFonts w:hint="eastAsia"/>
        </w:rPr>
        <w:t>（四）其它</w:t>
      </w:r>
      <w:bookmarkEnd w:id="13"/>
    </w:p>
    <w:p>
      <w:pPr>
        <w:pStyle w:val="17"/>
        <w:ind w:firstLine="560"/>
      </w:pPr>
      <w:r>
        <w:rPr>
          <w:rFonts w:hint="eastAsia"/>
        </w:rPr>
        <w:tab/>
      </w:r>
      <w:r>
        <w:rPr>
          <w:rFonts w:hint="eastAsia"/>
        </w:rPr>
        <w:t>无</w:t>
      </w:r>
    </w:p>
    <w:p>
      <w:pPr>
        <w:ind w:firstLine="560"/>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spacing w:line="360" w:lineRule="auto"/>
        <w:jc w:val="center"/>
        <w:rPr>
          <w:rFonts w:eastAsia="仿宋_GB2312"/>
          <w:b/>
          <w:bCs/>
          <w:sz w:val="36"/>
          <w:szCs w:val="36"/>
        </w:rPr>
        <w:sectPr>
          <w:pgSz w:w="16851" w:h="11915" w:orient="landscape"/>
          <w:pgMar w:top="1797" w:right="1440" w:bottom="1797" w:left="1440" w:header="851" w:footer="992" w:gutter="0"/>
          <w:cols w:space="425" w:num="1"/>
          <w:docGrid w:type="lines" w:linePitch="312" w:charSpace="0"/>
        </w:sectPr>
      </w:pPr>
    </w:p>
    <w:p>
      <w:pPr>
        <w:spacing w:line="360" w:lineRule="auto"/>
        <w:jc w:val="center"/>
        <w:rPr>
          <w:rFonts w:eastAsia="仿宋_GB2312"/>
          <w:b/>
          <w:bCs/>
          <w:sz w:val="36"/>
          <w:szCs w:val="36"/>
        </w:rPr>
      </w:pPr>
      <w:r>
        <w:rPr>
          <w:rFonts w:eastAsia="仿宋_GB2312"/>
          <w:b/>
          <w:bCs/>
          <w:sz w:val="36"/>
          <w:szCs w:val="36"/>
        </w:rPr>
        <w:t>重庆市大渡口区机关事务局</w:t>
      </w:r>
    </w:p>
    <w:p>
      <w:pPr>
        <w:spacing w:line="360" w:lineRule="auto"/>
        <w:jc w:val="center"/>
        <w:rPr>
          <w:rFonts w:eastAsia="仿宋_GB2312"/>
          <w:b/>
          <w:bCs/>
          <w:sz w:val="36"/>
          <w:szCs w:val="36"/>
        </w:rPr>
      </w:pPr>
      <w:r>
        <w:rPr>
          <w:rFonts w:eastAsia="仿宋_GB2312"/>
          <w:b/>
          <w:bCs/>
          <w:sz w:val="36"/>
          <w:szCs w:val="36"/>
        </w:rPr>
        <w:t>2019年度区行政事业单位办公用房租赁专项资金</w:t>
      </w:r>
    </w:p>
    <w:p>
      <w:pPr>
        <w:spacing w:line="360" w:lineRule="auto"/>
        <w:jc w:val="center"/>
        <w:rPr>
          <w:rFonts w:eastAsia="仿宋_GB2312"/>
          <w:b/>
          <w:bCs/>
          <w:sz w:val="36"/>
          <w:szCs w:val="36"/>
        </w:rPr>
      </w:pPr>
      <w:r>
        <w:rPr>
          <w:rFonts w:eastAsia="仿宋_GB2312"/>
          <w:b/>
          <w:bCs/>
          <w:sz w:val="36"/>
          <w:szCs w:val="36"/>
        </w:rPr>
        <w:t>绩效评价报告</w:t>
      </w:r>
    </w:p>
    <w:p>
      <w:pPr>
        <w:spacing w:line="360" w:lineRule="auto"/>
        <w:jc w:val="right"/>
        <w:rPr>
          <w:rFonts w:eastAsia="仿宋_GB2312"/>
          <w:b/>
          <w:sz w:val="24"/>
          <w:szCs w:val="24"/>
        </w:rPr>
      </w:pPr>
      <w:r>
        <w:rPr>
          <w:rFonts w:eastAsia="仿宋_GB2312"/>
          <w:b/>
          <w:sz w:val="24"/>
          <w:szCs w:val="24"/>
        </w:rPr>
        <w:t>渝同辉咨字（2020）   号</w:t>
      </w:r>
    </w:p>
    <w:p>
      <w:pPr>
        <w:spacing w:line="460" w:lineRule="exact"/>
        <w:ind w:firstLine="480" w:firstLineChars="200"/>
        <w:jc w:val="left"/>
        <w:rPr>
          <w:rFonts w:eastAsia="仿宋_GB2312"/>
          <w:sz w:val="24"/>
          <w:szCs w:val="24"/>
        </w:rPr>
      </w:pPr>
    </w:p>
    <w:p>
      <w:pPr>
        <w:spacing w:line="460" w:lineRule="exact"/>
        <w:jc w:val="left"/>
        <w:outlineLvl w:val="1"/>
        <w:rPr>
          <w:rFonts w:eastAsia="仿宋_GB2312"/>
          <w:b/>
          <w:sz w:val="24"/>
          <w:szCs w:val="24"/>
        </w:rPr>
      </w:pPr>
      <w:r>
        <w:rPr>
          <w:rFonts w:eastAsia="仿宋_GB2312"/>
          <w:b/>
          <w:sz w:val="24"/>
          <w:szCs w:val="24"/>
        </w:rPr>
        <w:t>重庆市大渡口区财政局：</w:t>
      </w:r>
    </w:p>
    <w:p>
      <w:pPr>
        <w:spacing w:line="460" w:lineRule="exact"/>
        <w:ind w:firstLine="480" w:firstLineChars="200"/>
        <w:jc w:val="left"/>
        <w:outlineLvl w:val="1"/>
        <w:rPr>
          <w:rFonts w:eastAsia="仿宋_GB2312"/>
          <w:sz w:val="24"/>
          <w:szCs w:val="24"/>
        </w:rPr>
      </w:pPr>
      <w:r>
        <w:rPr>
          <w:rFonts w:eastAsia="仿宋_GB2312"/>
          <w:sz w:val="24"/>
          <w:szCs w:val="24"/>
        </w:rPr>
        <w:t>我们接受贵局委托，对重庆市大渡口区机关事务局2019年度区行政事业单位办公用房租赁专项资金项目（以下简称：该项目或者项目）进行绩效评价。被评价项目业主单位对所提供的有关资料的真实性、合法性、完整性负责。我们的责任是收集充分、适当的证据以对该项目的绩效情况发表意见。在评价过程中，我们结合工作的实际情况，实施了复核项目资料、现场检查、询问等我们认为必要的程序。评价情况如下：</w:t>
      </w:r>
    </w:p>
    <w:p>
      <w:pPr>
        <w:spacing w:line="460" w:lineRule="exact"/>
        <w:ind w:firstLine="482" w:firstLineChars="200"/>
        <w:jc w:val="left"/>
        <w:outlineLvl w:val="1"/>
        <w:rPr>
          <w:rFonts w:eastAsia="仿宋_GB2312"/>
          <w:b/>
          <w:sz w:val="24"/>
          <w:szCs w:val="24"/>
        </w:rPr>
      </w:pPr>
      <w:bookmarkStart w:id="14" w:name="_Toc313438260"/>
      <w:r>
        <w:rPr>
          <w:rFonts w:eastAsia="仿宋_GB2312"/>
          <w:b/>
          <w:sz w:val="24"/>
          <w:szCs w:val="24"/>
        </w:rPr>
        <w:t>一、基本概况</w:t>
      </w:r>
    </w:p>
    <w:p>
      <w:pPr>
        <w:spacing w:line="460" w:lineRule="exact"/>
        <w:ind w:firstLine="482" w:firstLineChars="200"/>
        <w:jc w:val="left"/>
        <w:outlineLvl w:val="1"/>
        <w:rPr>
          <w:rFonts w:eastAsia="仿宋_GB2312"/>
          <w:b/>
          <w:sz w:val="24"/>
          <w:szCs w:val="24"/>
        </w:rPr>
      </w:pPr>
      <w:r>
        <w:rPr>
          <w:rFonts w:eastAsia="仿宋_GB2312"/>
          <w:b/>
          <w:sz w:val="24"/>
          <w:szCs w:val="24"/>
        </w:rPr>
        <w:t>（一）项目基本概况</w:t>
      </w:r>
    </w:p>
    <w:bookmarkEnd w:id="14"/>
    <w:p>
      <w:pPr>
        <w:spacing w:line="460" w:lineRule="exact"/>
        <w:ind w:firstLine="480" w:firstLineChars="200"/>
        <w:jc w:val="left"/>
        <w:outlineLvl w:val="1"/>
        <w:rPr>
          <w:rFonts w:eastAsia="仿宋_GB2312"/>
          <w:sz w:val="24"/>
          <w:szCs w:val="24"/>
        </w:rPr>
      </w:pPr>
      <w:r>
        <w:rPr>
          <w:rFonts w:eastAsia="仿宋_GB2312"/>
          <w:sz w:val="24"/>
          <w:szCs w:val="24"/>
        </w:rPr>
        <w:t>为加强规范大渡口区行政事业单位办公用房资产管理，充分有效利用各类办公用房资源，经重庆市大渡口区人民政府审议通过的《重庆市大渡口区人民政府常务会议纪要（第121次）》（大渡口府〔2016〕21号）要求，大渡口区机关事务管理局分别与重庆大晟资产经营（集团）有限公司、重庆建桥实业发展有限公司签订了《房屋租赁协议》。2019年度安排预算资金4,210.22万元用于区行政事业单位办公用房租赁项目。</w:t>
      </w:r>
    </w:p>
    <w:p>
      <w:pPr>
        <w:spacing w:line="460" w:lineRule="exact"/>
        <w:ind w:firstLine="482" w:firstLineChars="200"/>
        <w:jc w:val="left"/>
        <w:outlineLvl w:val="1"/>
        <w:rPr>
          <w:rFonts w:eastAsia="仿宋_GB2312"/>
          <w:b/>
          <w:sz w:val="24"/>
          <w:szCs w:val="24"/>
        </w:rPr>
      </w:pPr>
      <w:r>
        <w:rPr>
          <w:rFonts w:eastAsia="仿宋_GB2312"/>
          <w:b/>
          <w:sz w:val="24"/>
          <w:szCs w:val="24"/>
        </w:rPr>
        <w:t>（二）项目资金管理及会计核算情况</w:t>
      </w:r>
    </w:p>
    <w:p>
      <w:pPr>
        <w:spacing w:line="460" w:lineRule="exact"/>
        <w:ind w:firstLine="480" w:firstLineChars="200"/>
        <w:jc w:val="left"/>
        <w:outlineLvl w:val="1"/>
        <w:rPr>
          <w:rFonts w:eastAsia="仿宋_GB2312"/>
          <w:bCs/>
          <w:sz w:val="24"/>
          <w:szCs w:val="24"/>
        </w:rPr>
      </w:pPr>
      <w:r>
        <w:rPr>
          <w:rFonts w:eastAsia="仿宋_GB2312"/>
          <w:sz w:val="24"/>
          <w:szCs w:val="24"/>
        </w:rPr>
        <w:t>重庆市大渡口区机关事务管理局</w:t>
      </w:r>
      <w:r>
        <w:rPr>
          <w:rFonts w:eastAsia="仿宋_GB2312"/>
          <w:bCs/>
          <w:sz w:val="24"/>
          <w:szCs w:val="24"/>
        </w:rPr>
        <w:t>收到2019年度项目预算资金指标</w:t>
      </w:r>
      <w:r>
        <w:rPr>
          <w:rFonts w:eastAsia="仿宋_GB2312"/>
          <w:sz w:val="24"/>
          <w:szCs w:val="24"/>
        </w:rPr>
        <w:t>4,210.22万元</w:t>
      </w:r>
      <w:r>
        <w:rPr>
          <w:rFonts w:eastAsia="仿宋_GB2312"/>
          <w:bCs/>
          <w:sz w:val="24"/>
          <w:szCs w:val="24"/>
        </w:rPr>
        <w:t>，2019年度实际应付项目资金</w:t>
      </w:r>
      <w:r>
        <w:rPr>
          <w:rFonts w:eastAsia="仿宋_GB2312"/>
          <w:sz w:val="24"/>
          <w:szCs w:val="24"/>
        </w:rPr>
        <w:t>4,264.92</w:t>
      </w:r>
      <w:r>
        <w:rPr>
          <w:rFonts w:eastAsia="仿宋_GB2312"/>
          <w:bCs/>
          <w:sz w:val="24"/>
          <w:szCs w:val="24"/>
        </w:rPr>
        <w:t>万元，实际支出项目资金</w:t>
      </w:r>
      <w:r>
        <w:rPr>
          <w:rFonts w:eastAsia="仿宋_GB2312"/>
          <w:sz w:val="24"/>
          <w:szCs w:val="24"/>
        </w:rPr>
        <w:t>4,209.45</w:t>
      </w:r>
      <w:r>
        <w:rPr>
          <w:rFonts w:eastAsia="仿宋_GB2312"/>
          <w:bCs/>
          <w:sz w:val="24"/>
          <w:szCs w:val="24"/>
        </w:rPr>
        <w:t>万元，项目资金结余0.77万元，尚未支付的项目资金55.47万元。</w:t>
      </w:r>
    </w:p>
    <w:p>
      <w:pPr>
        <w:spacing w:line="360" w:lineRule="auto"/>
        <w:ind w:firstLine="482" w:firstLineChars="200"/>
        <w:jc w:val="left"/>
        <w:rPr>
          <w:rFonts w:eastAsia="仿宋_GB2312"/>
          <w:b/>
          <w:sz w:val="24"/>
          <w:szCs w:val="24"/>
        </w:rPr>
      </w:pPr>
      <w:r>
        <w:rPr>
          <w:rFonts w:eastAsia="仿宋_GB2312"/>
          <w:b/>
          <w:sz w:val="24"/>
          <w:szCs w:val="24"/>
        </w:rPr>
        <w:t>二、绩效评价的组织实施情况</w:t>
      </w:r>
    </w:p>
    <w:p>
      <w:pPr>
        <w:spacing w:line="460" w:lineRule="exact"/>
        <w:ind w:firstLine="482" w:firstLineChars="200"/>
        <w:jc w:val="left"/>
        <w:outlineLvl w:val="1"/>
        <w:rPr>
          <w:rFonts w:eastAsia="仿宋_GB2312"/>
          <w:b/>
          <w:sz w:val="24"/>
          <w:szCs w:val="24"/>
        </w:rPr>
      </w:pPr>
      <w:r>
        <w:rPr>
          <w:rFonts w:eastAsia="仿宋_GB2312"/>
          <w:b/>
          <w:sz w:val="24"/>
          <w:szCs w:val="24"/>
        </w:rPr>
        <w:t>（一）绩效评价目的</w:t>
      </w:r>
    </w:p>
    <w:p>
      <w:pPr>
        <w:spacing w:line="460" w:lineRule="exact"/>
        <w:ind w:firstLine="480" w:firstLineChars="200"/>
        <w:jc w:val="left"/>
        <w:outlineLvl w:val="1"/>
        <w:rPr>
          <w:rFonts w:eastAsia="仿宋_GB2312"/>
          <w:sz w:val="24"/>
          <w:szCs w:val="24"/>
        </w:rPr>
      </w:pPr>
      <w:r>
        <w:rPr>
          <w:rFonts w:eastAsia="仿宋_GB2312"/>
          <w:sz w:val="24"/>
          <w:szCs w:val="24"/>
        </w:rPr>
        <w:t>积极推进财政专项资金预算绩效管理工作，规范区行政事业单位办公用房资产管理，有效利用各类办公用房资源，建立科学、合理的财政专项资金绩效评价管理体系，提高财政专项资金的使用效率。</w:t>
      </w:r>
    </w:p>
    <w:p>
      <w:pPr>
        <w:spacing w:line="460" w:lineRule="exact"/>
        <w:ind w:firstLine="482" w:firstLineChars="200"/>
        <w:jc w:val="left"/>
        <w:outlineLvl w:val="1"/>
        <w:rPr>
          <w:rFonts w:eastAsia="仿宋_GB2312"/>
          <w:b/>
          <w:sz w:val="24"/>
          <w:szCs w:val="24"/>
        </w:rPr>
      </w:pPr>
      <w:r>
        <w:rPr>
          <w:rFonts w:eastAsia="仿宋_GB2312"/>
          <w:b/>
          <w:sz w:val="24"/>
          <w:szCs w:val="24"/>
        </w:rPr>
        <w:t>（二）绩效评价依据</w:t>
      </w:r>
    </w:p>
    <w:p>
      <w:pPr>
        <w:widowControl/>
        <w:spacing w:line="360" w:lineRule="auto"/>
        <w:ind w:firstLine="480" w:firstLineChars="200"/>
        <w:jc w:val="left"/>
        <w:rPr>
          <w:rFonts w:eastAsia="仿宋_GB2312"/>
          <w:kern w:val="0"/>
          <w:sz w:val="24"/>
          <w:szCs w:val="24"/>
        </w:rPr>
      </w:pPr>
      <w:r>
        <w:rPr>
          <w:rFonts w:eastAsia="仿宋_GB2312"/>
          <w:kern w:val="0"/>
          <w:sz w:val="24"/>
          <w:szCs w:val="24"/>
        </w:rPr>
        <w:t>1</w:t>
      </w:r>
      <w:r>
        <w:rPr>
          <w:rFonts w:hint="eastAsia" w:eastAsia="仿宋_GB2312"/>
          <w:kern w:val="0"/>
          <w:sz w:val="24"/>
          <w:szCs w:val="24"/>
        </w:rPr>
        <w:t>.</w:t>
      </w:r>
      <w:r>
        <w:rPr>
          <w:rFonts w:eastAsia="仿宋_GB2312"/>
          <w:kern w:val="0"/>
          <w:sz w:val="24"/>
          <w:szCs w:val="24"/>
        </w:rPr>
        <w:t>财政部《项目支出绩效评价管理办法》（财预</w:t>
      </w:r>
      <w:r>
        <w:rPr>
          <w:rFonts w:eastAsia="仿宋_GB2312"/>
          <w:sz w:val="24"/>
          <w:szCs w:val="24"/>
        </w:rPr>
        <w:t>[2020]</w:t>
      </w:r>
      <w:r>
        <w:rPr>
          <w:rFonts w:eastAsia="仿宋_GB2312"/>
          <w:kern w:val="0"/>
          <w:sz w:val="24"/>
          <w:szCs w:val="24"/>
        </w:rPr>
        <w:t>10号）；</w:t>
      </w:r>
    </w:p>
    <w:p>
      <w:pPr>
        <w:spacing w:line="460" w:lineRule="exact"/>
        <w:ind w:firstLine="480" w:firstLineChars="200"/>
        <w:jc w:val="left"/>
        <w:outlineLvl w:val="1"/>
        <w:rPr>
          <w:rFonts w:eastAsia="仿宋_GB2312"/>
          <w:sz w:val="24"/>
          <w:szCs w:val="24"/>
        </w:rPr>
      </w:pPr>
      <w:r>
        <w:rPr>
          <w:rFonts w:eastAsia="仿宋_GB2312"/>
          <w:sz w:val="24"/>
          <w:szCs w:val="24"/>
        </w:rPr>
        <w:t>2</w:t>
      </w:r>
      <w:r>
        <w:rPr>
          <w:rFonts w:hint="eastAsia" w:eastAsia="仿宋_GB2312"/>
          <w:sz w:val="24"/>
          <w:szCs w:val="24"/>
        </w:rPr>
        <w:t>.</w:t>
      </w:r>
      <w:r>
        <w:rPr>
          <w:rFonts w:eastAsia="仿宋_GB2312"/>
          <w:sz w:val="24"/>
          <w:szCs w:val="24"/>
        </w:rPr>
        <w:t>重庆市财政局《关于印发重庆市市级政策和项目预算绩效管理办法（试行）的通知》（</w:t>
      </w:r>
      <w:bookmarkStart w:id="15" w:name="字"/>
      <w:bookmarkStart w:id="16" w:name="局文号"/>
      <w:r>
        <w:rPr>
          <w:rFonts w:eastAsia="仿宋_GB2312"/>
          <w:sz w:val="24"/>
          <w:szCs w:val="24"/>
        </w:rPr>
        <w:t>渝财绩</w:t>
      </w:r>
      <w:bookmarkEnd w:id="15"/>
      <w:bookmarkStart w:id="17" w:name="号"/>
      <w:r>
        <w:rPr>
          <w:rFonts w:eastAsia="仿宋_GB2312"/>
          <w:sz w:val="24"/>
          <w:szCs w:val="24"/>
        </w:rPr>
        <w:t>[2019]19</w:t>
      </w:r>
      <w:bookmarkEnd w:id="17"/>
      <w:r>
        <w:rPr>
          <w:rFonts w:eastAsia="仿宋_GB2312"/>
          <w:sz w:val="24"/>
          <w:szCs w:val="24"/>
        </w:rPr>
        <w:t>号</w:t>
      </w:r>
      <w:bookmarkEnd w:id="16"/>
      <w:r>
        <w:rPr>
          <w:rFonts w:eastAsia="仿宋_GB2312"/>
          <w:sz w:val="24"/>
          <w:szCs w:val="24"/>
        </w:rPr>
        <w:t>）；</w:t>
      </w:r>
    </w:p>
    <w:p>
      <w:pPr>
        <w:spacing w:line="460" w:lineRule="exact"/>
        <w:ind w:firstLine="480" w:firstLineChars="200"/>
        <w:jc w:val="left"/>
        <w:outlineLvl w:val="1"/>
        <w:rPr>
          <w:rFonts w:eastAsia="仿宋_GB2312"/>
          <w:sz w:val="24"/>
          <w:szCs w:val="24"/>
        </w:rPr>
      </w:pPr>
      <w:r>
        <w:rPr>
          <w:rFonts w:eastAsia="仿宋_GB2312"/>
          <w:sz w:val="24"/>
          <w:szCs w:val="24"/>
        </w:rPr>
        <w:t>3</w:t>
      </w:r>
      <w:r>
        <w:rPr>
          <w:rFonts w:hint="eastAsia" w:eastAsia="仿宋_GB2312"/>
          <w:sz w:val="24"/>
          <w:szCs w:val="24"/>
        </w:rPr>
        <w:t>.</w:t>
      </w:r>
      <w:r>
        <w:rPr>
          <w:rFonts w:eastAsia="仿宋_GB2312"/>
          <w:sz w:val="24"/>
          <w:szCs w:val="24"/>
        </w:rPr>
        <w:t>重庆市大渡口区人民政府《重庆市大渡口区人民政府常务会议纪要（第121次）》（大渡口府[2016]21号）；</w:t>
      </w:r>
    </w:p>
    <w:p>
      <w:pPr>
        <w:spacing w:line="460" w:lineRule="exact"/>
        <w:ind w:firstLine="480" w:firstLineChars="200"/>
        <w:jc w:val="left"/>
        <w:outlineLvl w:val="1"/>
        <w:rPr>
          <w:rFonts w:eastAsia="仿宋_GB2312"/>
          <w:sz w:val="24"/>
          <w:szCs w:val="24"/>
        </w:rPr>
      </w:pPr>
      <w:r>
        <w:rPr>
          <w:rFonts w:eastAsia="仿宋_GB2312"/>
          <w:sz w:val="24"/>
          <w:szCs w:val="24"/>
        </w:rPr>
        <w:t>4</w:t>
      </w:r>
      <w:r>
        <w:rPr>
          <w:rFonts w:hint="eastAsia" w:eastAsia="仿宋_GB2312"/>
          <w:sz w:val="24"/>
          <w:szCs w:val="24"/>
        </w:rPr>
        <w:t>.</w:t>
      </w:r>
      <w:r>
        <w:rPr>
          <w:rFonts w:eastAsia="仿宋_GB2312"/>
          <w:sz w:val="24"/>
          <w:szCs w:val="24"/>
        </w:rPr>
        <w:t>重庆市大渡口区财政局《重庆市大渡口区财政专项资金绩效管理（暂行）办法的通知》（渡财发[2016]99号）；</w:t>
      </w:r>
    </w:p>
    <w:p>
      <w:pPr>
        <w:spacing w:line="460" w:lineRule="exact"/>
        <w:ind w:firstLine="480" w:firstLineChars="200"/>
        <w:jc w:val="left"/>
        <w:outlineLvl w:val="1"/>
        <w:rPr>
          <w:rFonts w:eastAsia="仿宋_GB2312"/>
          <w:sz w:val="24"/>
          <w:szCs w:val="24"/>
        </w:rPr>
      </w:pPr>
      <w:r>
        <w:rPr>
          <w:rFonts w:eastAsia="仿宋_GB2312"/>
          <w:sz w:val="24"/>
          <w:szCs w:val="24"/>
        </w:rPr>
        <w:t>5</w:t>
      </w:r>
      <w:r>
        <w:rPr>
          <w:rFonts w:hint="eastAsia" w:eastAsia="仿宋_GB2312"/>
          <w:sz w:val="24"/>
          <w:szCs w:val="24"/>
        </w:rPr>
        <w:t>.</w:t>
      </w:r>
      <w:r>
        <w:rPr>
          <w:rFonts w:eastAsia="仿宋_GB2312"/>
          <w:sz w:val="24"/>
          <w:szCs w:val="24"/>
        </w:rPr>
        <w:t>重庆市大渡口区财政局《关于开展2019年度重点项目和部门整体支出绩效评价工作的通知》（渡财发[2020]73号）；</w:t>
      </w:r>
    </w:p>
    <w:p>
      <w:pPr>
        <w:spacing w:line="460" w:lineRule="exact"/>
        <w:ind w:firstLine="480" w:firstLineChars="200"/>
        <w:jc w:val="left"/>
        <w:outlineLvl w:val="1"/>
        <w:rPr>
          <w:rFonts w:eastAsia="仿宋_GB2312"/>
          <w:sz w:val="24"/>
          <w:szCs w:val="24"/>
        </w:rPr>
      </w:pPr>
      <w:r>
        <w:rPr>
          <w:rFonts w:eastAsia="仿宋_GB2312"/>
          <w:sz w:val="24"/>
          <w:szCs w:val="24"/>
        </w:rPr>
        <w:t>6</w:t>
      </w:r>
      <w:r>
        <w:rPr>
          <w:rFonts w:hint="eastAsia" w:eastAsia="仿宋_GB2312"/>
          <w:sz w:val="24"/>
          <w:szCs w:val="24"/>
        </w:rPr>
        <w:t>.</w:t>
      </w:r>
      <w:r>
        <w:rPr>
          <w:rFonts w:eastAsia="仿宋_GB2312"/>
          <w:sz w:val="24"/>
          <w:szCs w:val="24"/>
        </w:rPr>
        <w:t>中国注册会计师协会《会计师事务所财政支出绩效评价业务指引（征求意见稿）》（会协[2015]2号）；</w:t>
      </w:r>
    </w:p>
    <w:p>
      <w:pPr>
        <w:spacing w:line="460" w:lineRule="exact"/>
        <w:ind w:firstLine="480" w:firstLineChars="200"/>
        <w:jc w:val="left"/>
        <w:outlineLvl w:val="1"/>
        <w:rPr>
          <w:rFonts w:eastAsia="仿宋_GB2312"/>
          <w:sz w:val="24"/>
          <w:szCs w:val="24"/>
        </w:rPr>
      </w:pPr>
      <w:r>
        <w:rPr>
          <w:rFonts w:eastAsia="仿宋_GB2312"/>
          <w:sz w:val="24"/>
          <w:szCs w:val="24"/>
        </w:rPr>
        <w:t>7</w:t>
      </w:r>
      <w:r>
        <w:rPr>
          <w:rFonts w:hint="eastAsia" w:eastAsia="仿宋_GB2312"/>
          <w:sz w:val="24"/>
          <w:szCs w:val="24"/>
        </w:rPr>
        <w:t>.</w:t>
      </w:r>
      <w:r>
        <w:rPr>
          <w:rFonts w:eastAsia="仿宋_GB2312"/>
          <w:sz w:val="24"/>
          <w:szCs w:val="24"/>
        </w:rPr>
        <w:t>其他与本项目相关的资料。</w:t>
      </w:r>
    </w:p>
    <w:p>
      <w:pPr>
        <w:spacing w:line="460" w:lineRule="exact"/>
        <w:ind w:firstLine="482" w:firstLineChars="200"/>
        <w:jc w:val="left"/>
        <w:outlineLvl w:val="1"/>
        <w:rPr>
          <w:rFonts w:eastAsia="仿宋_GB2312"/>
          <w:b/>
          <w:sz w:val="24"/>
          <w:szCs w:val="24"/>
        </w:rPr>
      </w:pPr>
      <w:r>
        <w:rPr>
          <w:rFonts w:eastAsia="仿宋_GB2312"/>
          <w:b/>
          <w:sz w:val="24"/>
          <w:szCs w:val="24"/>
        </w:rPr>
        <w:t>（三）绩效评价人员组成</w:t>
      </w:r>
    </w:p>
    <w:p>
      <w:pPr>
        <w:spacing w:line="460" w:lineRule="exact"/>
        <w:ind w:firstLine="480" w:firstLineChars="200"/>
        <w:jc w:val="left"/>
        <w:outlineLvl w:val="1"/>
        <w:rPr>
          <w:rFonts w:eastAsia="仿宋_GB2312"/>
          <w:sz w:val="24"/>
          <w:szCs w:val="24"/>
        </w:rPr>
      </w:pPr>
      <w:r>
        <w:rPr>
          <w:rFonts w:eastAsia="仿宋_GB2312"/>
          <w:sz w:val="24"/>
          <w:szCs w:val="24"/>
        </w:rPr>
        <w:t>本次绩效评价由大渡口区财政局委托我们具体组织实施，针对本次委托，按照相关要求，我们成立了该项目绩效评价小组，小组成员及工作职责如下：</w:t>
      </w:r>
    </w:p>
    <w:tbl>
      <w:tblPr>
        <w:tblStyle w:val="9"/>
        <w:tblW w:w="8534" w:type="dxa"/>
        <w:jc w:val="center"/>
        <w:tblInd w:w="0" w:type="dxa"/>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14"/>
        <w:gridCol w:w="1350"/>
        <w:gridCol w:w="2160"/>
        <w:gridCol w:w="4310"/>
      </w:tblGrid>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47" w:hRule="atLeast"/>
          <w:jc w:val="center"/>
        </w:trPr>
        <w:tc>
          <w:tcPr>
            <w:tcW w:w="714" w:type="dxa"/>
            <w:vAlign w:val="center"/>
          </w:tcPr>
          <w:p>
            <w:pPr>
              <w:spacing w:line="360" w:lineRule="auto"/>
              <w:jc w:val="center"/>
              <w:rPr>
                <w:rFonts w:eastAsia="仿宋_GB2312"/>
                <w:sz w:val="24"/>
                <w:szCs w:val="24"/>
              </w:rPr>
            </w:pPr>
            <w:r>
              <w:rPr>
                <w:rFonts w:eastAsia="仿宋_GB2312"/>
                <w:sz w:val="24"/>
                <w:szCs w:val="24"/>
              </w:rPr>
              <w:t>序号</w:t>
            </w:r>
          </w:p>
        </w:tc>
        <w:tc>
          <w:tcPr>
            <w:tcW w:w="1350" w:type="dxa"/>
            <w:vAlign w:val="center"/>
          </w:tcPr>
          <w:p>
            <w:pPr>
              <w:spacing w:line="360" w:lineRule="auto"/>
              <w:jc w:val="center"/>
              <w:rPr>
                <w:rFonts w:eastAsia="仿宋_GB2312"/>
                <w:sz w:val="24"/>
                <w:szCs w:val="24"/>
              </w:rPr>
            </w:pPr>
            <w:r>
              <w:rPr>
                <w:rFonts w:eastAsia="仿宋_GB2312"/>
                <w:sz w:val="24"/>
                <w:szCs w:val="24"/>
              </w:rPr>
              <w:t>姓名</w:t>
            </w:r>
          </w:p>
        </w:tc>
        <w:tc>
          <w:tcPr>
            <w:tcW w:w="2160" w:type="dxa"/>
            <w:vAlign w:val="center"/>
          </w:tcPr>
          <w:p>
            <w:pPr>
              <w:spacing w:line="360" w:lineRule="auto"/>
              <w:jc w:val="center"/>
              <w:rPr>
                <w:rFonts w:eastAsia="仿宋_GB2312"/>
                <w:sz w:val="24"/>
                <w:szCs w:val="24"/>
              </w:rPr>
            </w:pPr>
            <w:r>
              <w:rPr>
                <w:rFonts w:eastAsia="仿宋_GB2312"/>
                <w:sz w:val="24"/>
                <w:szCs w:val="24"/>
              </w:rPr>
              <w:t>本次评价小组职务</w:t>
            </w:r>
          </w:p>
        </w:tc>
        <w:tc>
          <w:tcPr>
            <w:tcW w:w="4310" w:type="dxa"/>
            <w:vAlign w:val="center"/>
          </w:tcPr>
          <w:p>
            <w:pPr>
              <w:spacing w:line="360" w:lineRule="auto"/>
              <w:jc w:val="center"/>
              <w:rPr>
                <w:rFonts w:eastAsia="仿宋_GB2312"/>
                <w:sz w:val="24"/>
                <w:szCs w:val="24"/>
              </w:rPr>
            </w:pPr>
            <w:r>
              <w:rPr>
                <w:rFonts w:eastAsia="仿宋_GB2312"/>
                <w:sz w:val="24"/>
                <w:szCs w:val="24"/>
              </w:rPr>
              <w:t>主要工作内容</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26" w:hRule="atLeast"/>
          <w:jc w:val="center"/>
        </w:trPr>
        <w:tc>
          <w:tcPr>
            <w:tcW w:w="714" w:type="dxa"/>
            <w:vAlign w:val="center"/>
          </w:tcPr>
          <w:p>
            <w:pPr>
              <w:spacing w:line="360" w:lineRule="auto"/>
              <w:jc w:val="center"/>
              <w:rPr>
                <w:rFonts w:eastAsia="仿宋_GB2312"/>
                <w:sz w:val="24"/>
                <w:szCs w:val="24"/>
              </w:rPr>
            </w:pPr>
            <w:r>
              <w:rPr>
                <w:rFonts w:eastAsia="仿宋_GB2312"/>
                <w:sz w:val="24"/>
                <w:szCs w:val="24"/>
              </w:rPr>
              <w:t>1</w:t>
            </w:r>
          </w:p>
        </w:tc>
        <w:tc>
          <w:tcPr>
            <w:tcW w:w="1350" w:type="dxa"/>
            <w:vAlign w:val="center"/>
          </w:tcPr>
          <w:p>
            <w:pPr>
              <w:spacing w:line="360" w:lineRule="auto"/>
              <w:jc w:val="left"/>
              <w:rPr>
                <w:rFonts w:eastAsia="仿宋_GB2312"/>
                <w:sz w:val="24"/>
                <w:szCs w:val="24"/>
                <w:highlight w:val="yellow"/>
              </w:rPr>
            </w:pPr>
            <w:r>
              <w:rPr>
                <w:rFonts w:eastAsia="仿宋_GB2312"/>
                <w:sz w:val="24"/>
                <w:szCs w:val="24"/>
              </w:rPr>
              <w:t>谢丹</w:t>
            </w:r>
          </w:p>
        </w:tc>
        <w:tc>
          <w:tcPr>
            <w:tcW w:w="2160" w:type="dxa"/>
            <w:vAlign w:val="center"/>
          </w:tcPr>
          <w:p>
            <w:pPr>
              <w:spacing w:line="360" w:lineRule="auto"/>
              <w:jc w:val="left"/>
              <w:rPr>
                <w:rFonts w:eastAsia="仿宋_GB2312"/>
                <w:sz w:val="24"/>
                <w:szCs w:val="24"/>
                <w:highlight w:val="yellow"/>
              </w:rPr>
            </w:pPr>
            <w:r>
              <w:rPr>
                <w:rFonts w:eastAsia="仿宋_GB2312"/>
                <w:sz w:val="24"/>
                <w:szCs w:val="24"/>
              </w:rPr>
              <w:t>项目组负责人</w:t>
            </w:r>
          </w:p>
        </w:tc>
        <w:tc>
          <w:tcPr>
            <w:tcW w:w="4310" w:type="dxa"/>
            <w:vAlign w:val="center"/>
          </w:tcPr>
          <w:p>
            <w:pPr>
              <w:spacing w:line="360" w:lineRule="auto"/>
              <w:jc w:val="left"/>
              <w:rPr>
                <w:rFonts w:eastAsia="仿宋_GB2312"/>
                <w:sz w:val="24"/>
                <w:szCs w:val="24"/>
              </w:rPr>
            </w:pPr>
            <w:r>
              <w:rPr>
                <w:rFonts w:eastAsia="仿宋_GB2312"/>
                <w:sz w:val="24"/>
                <w:szCs w:val="24"/>
              </w:rPr>
              <w:t>对项目的全过程实施组织、指挥、协调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26" w:hRule="atLeast"/>
          <w:jc w:val="center"/>
        </w:trPr>
        <w:tc>
          <w:tcPr>
            <w:tcW w:w="714" w:type="dxa"/>
            <w:vAlign w:val="center"/>
          </w:tcPr>
          <w:p>
            <w:pPr>
              <w:spacing w:line="360" w:lineRule="auto"/>
              <w:jc w:val="center"/>
              <w:rPr>
                <w:rFonts w:eastAsia="仿宋_GB2312"/>
                <w:sz w:val="24"/>
                <w:szCs w:val="24"/>
              </w:rPr>
            </w:pPr>
            <w:r>
              <w:rPr>
                <w:rFonts w:eastAsia="仿宋_GB2312"/>
                <w:sz w:val="24"/>
                <w:szCs w:val="24"/>
              </w:rPr>
              <w:t>2</w:t>
            </w:r>
          </w:p>
        </w:tc>
        <w:tc>
          <w:tcPr>
            <w:tcW w:w="1350" w:type="dxa"/>
            <w:vAlign w:val="center"/>
          </w:tcPr>
          <w:p>
            <w:pPr>
              <w:spacing w:line="360" w:lineRule="auto"/>
              <w:jc w:val="left"/>
              <w:rPr>
                <w:rFonts w:eastAsia="仿宋_GB2312"/>
                <w:sz w:val="24"/>
                <w:szCs w:val="24"/>
                <w:highlight w:val="yellow"/>
              </w:rPr>
            </w:pPr>
            <w:r>
              <w:rPr>
                <w:rFonts w:eastAsia="仿宋_GB2312"/>
                <w:sz w:val="24"/>
                <w:szCs w:val="24"/>
              </w:rPr>
              <w:t>袁加志</w:t>
            </w:r>
          </w:p>
        </w:tc>
        <w:tc>
          <w:tcPr>
            <w:tcW w:w="2160" w:type="dxa"/>
            <w:vAlign w:val="center"/>
          </w:tcPr>
          <w:p>
            <w:pPr>
              <w:spacing w:line="360" w:lineRule="auto"/>
              <w:jc w:val="left"/>
              <w:rPr>
                <w:rFonts w:eastAsia="仿宋_GB2312"/>
                <w:sz w:val="24"/>
                <w:szCs w:val="24"/>
                <w:highlight w:val="yellow"/>
              </w:rPr>
            </w:pPr>
            <w:r>
              <w:rPr>
                <w:rFonts w:eastAsia="仿宋_GB2312"/>
                <w:sz w:val="24"/>
                <w:szCs w:val="24"/>
              </w:rPr>
              <w:t>项目组成员</w:t>
            </w:r>
          </w:p>
        </w:tc>
        <w:tc>
          <w:tcPr>
            <w:tcW w:w="4310" w:type="dxa"/>
            <w:vAlign w:val="center"/>
          </w:tcPr>
          <w:p>
            <w:pPr>
              <w:spacing w:line="360" w:lineRule="auto"/>
              <w:jc w:val="left"/>
              <w:rPr>
                <w:rFonts w:eastAsia="仿宋_GB2312"/>
                <w:sz w:val="24"/>
                <w:szCs w:val="24"/>
              </w:rPr>
            </w:pPr>
            <w:r>
              <w:rPr>
                <w:rFonts w:eastAsia="仿宋_GB2312"/>
                <w:sz w:val="24"/>
                <w:szCs w:val="24"/>
              </w:rPr>
              <w:t>对项目的全过程实施组织、指挥、协调</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13" w:hRule="atLeast"/>
          <w:jc w:val="center"/>
        </w:trPr>
        <w:tc>
          <w:tcPr>
            <w:tcW w:w="714" w:type="dxa"/>
            <w:vAlign w:val="center"/>
          </w:tcPr>
          <w:p>
            <w:pPr>
              <w:spacing w:line="360" w:lineRule="auto"/>
              <w:jc w:val="center"/>
              <w:rPr>
                <w:rFonts w:eastAsia="仿宋_GB2312"/>
                <w:sz w:val="24"/>
                <w:szCs w:val="24"/>
              </w:rPr>
            </w:pPr>
            <w:r>
              <w:rPr>
                <w:rFonts w:eastAsia="仿宋_GB2312"/>
                <w:sz w:val="24"/>
                <w:szCs w:val="24"/>
              </w:rPr>
              <w:t>3</w:t>
            </w:r>
          </w:p>
        </w:tc>
        <w:tc>
          <w:tcPr>
            <w:tcW w:w="1350" w:type="dxa"/>
            <w:vAlign w:val="center"/>
          </w:tcPr>
          <w:p>
            <w:pPr>
              <w:spacing w:line="360" w:lineRule="auto"/>
              <w:jc w:val="left"/>
              <w:rPr>
                <w:rFonts w:eastAsia="仿宋_GB2312"/>
                <w:sz w:val="24"/>
                <w:szCs w:val="24"/>
                <w:highlight w:val="yellow"/>
              </w:rPr>
            </w:pPr>
            <w:r>
              <w:rPr>
                <w:rFonts w:eastAsia="仿宋_GB2312"/>
                <w:sz w:val="24"/>
                <w:szCs w:val="24"/>
              </w:rPr>
              <w:t>李臻</w:t>
            </w:r>
          </w:p>
        </w:tc>
        <w:tc>
          <w:tcPr>
            <w:tcW w:w="2160" w:type="dxa"/>
            <w:vAlign w:val="center"/>
          </w:tcPr>
          <w:p>
            <w:pPr>
              <w:spacing w:line="360" w:lineRule="auto"/>
              <w:jc w:val="left"/>
              <w:rPr>
                <w:rFonts w:eastAsia="仿宋_GB2312"/>
                <w:sz w:val="24"/>
                <w:szCs w:val="24"/>
                <w:highlight w:val="yellow"/>
              </w:rPr>
            </w:pPr>
            <w:r>
              <w:rPr>
                <w:rFonts w:eastAsia="仿宋_GB2312"/>
                <w:sz w:val="24"/>
                <w:szCs w:val="24"/>
              </w:rPr>
              <w:t>项目组成员</w:t>
            </w:r>
          </w:p>
        </w:tc>
        <w:tc>
          <w:tcPr>
            <w:tcW w:w="4310" w:type="dxa"/>
            <w:vAlign w:val="center"/>
          </w:tcPr>
          <w:p>
            <w:pPr>
              <w:spacing w:line="360" w:lineRule="auto"/>
              <w:jc w:val="left"/>
              <w:rPr>
                <w:rFonts w:eastAsia="仿宋_GB2312"/>
                <w:sz w:val="24"/>
                <w:szCs w:val="24"/>
              </w:rPr>
            </w:pPr>
            <w:r>
              <w:rPr>
                <w:rFonts w:eastAsia="仿宋_GB2312"/>
                <w:sz w:val="24"/>
                <w:szCs w:val="24"/>
              </w:rPr>
              <w:t>收集、核实、整理项目有关资料</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13" w:hRule="atLeast"/>
          <w:jc w:val="center"/>
        </w:trPr>
        <w:tc>
          <w:tcPr>
            <w:tcW w:w="714" w:type="dxa"/>
            <w:vAlign w:val="center"/>
          </w:tcPr>
          <w:p>
            <w:pPr>
              <w:spacing w:line="360" w:lineRule="auto"/>
              <w:jc w:val="center"/>
              <w:rPr>
                <w:rFonts w:eastAsia="仿宋_GB2312"/>
                <w:sz w:val="24"/>
                <w:szCs w:val="24"/>
              </w:rPr>
            </w:pPr>
            <w:r>
              <w:rPr>
                <w:rFonts w:eastAsia="仿宋_GB2312"/>
                <w:sz w:val="24"/>
                <w:szCs w:val="24"/>
              </w:rPr>
              <w:t>4</w:t>
            </w:r>
          </w:p>
        </w:tc>
        <w:tc>
          <w:tcPr>
            <w:tcW w:w="1350" w:type="dxa"/>
            <w:vAlign w:val="center"/>
          </w:tcPr>
          <w:p>
            <w:pPr>
              <w:spacing w:line="360" w:lineRule="auto"/>
              <w:jc w:val="left"/>
              <w:rPr>
                <w:rFonts w:eastAsia="仿宋_GB2312"/>
                <w:sz w:val="24"/>
                <w:szCs w:val="24"/>
              </w:rPr>
            </w:pPr>
            <w:r>
              <w:rPr>
                <w:rFonts w:eastAsia="仿宋_GB2312"/>
                <w:sz w:val="24"/>
                <w:szCs w:val="24"/>
              </w:rPr>
              <w:t>石霞</w:t>
            </w:r>
          </w:p>
        </w:tc>
        <w:tc>
          <w:tcPr>
            <w:tcW w:w="2160" w:type="dxa"/>
            <w:vAlign w:val="center"/>
          </w:tcPr>
          <w:p>
            <w:pPr>
              <w:spacing w:line="360" w:lineRule="auto"/>
              <w:jc w:val="left"/>
              <w:rPr>
                <w:rFonts w:eastAsia="仿宋_GB2312"/>
                <w:sz w:val="24"/>
                <w:szCs w:val="24"/>
              </w:rPr>
            </w:pPr>
            <w:r>
              <w:rPr>
                <w:rFonts w:eastAsia="仿宋_GB2312"/>
                <w:sz w:val="24"/>
                <w:szCs w:val="24"/>
              </w:rPr>
              <w:t>项目组成员</w:t>
            </w:r>
          </w:p>
        </w:tc>
        <w:tc>
          <w:tcPr>
            <w:tcW w:w="4310" w:type="dxa"/>
            <w:vAlign w:val="center"/>
          </w:tcPr>
          <w:p>
            <w:pPr>
              <w:spacing w:line="360" w:lineRule="auto"/>
              <w:jc w:val="left"/>
              <w:rPr>
                <w:rFonts w:eastAsia="仿宋_GB2312"/>
                <w:sz w:val="24"/>
                <w:szCs w:val="24"/>
              </w:rPr>
            </w:pPr>
            <w:r>
              <w:rPr>
                <w:rFonts w:eastAsia="仿宋_GB2312"/>
                <w:sz w:val="24"/>
                <w:szCs w:val="24"/>
              </w:rPr>
              <w:t>收集、核实、整理项目有关资料</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13" w:hRule="atLeast"/>
          <w:jc w:val="center"/>
        </w:trPr>
        <w:tc>
          <w:tcPr>
            <w:tcW w:w="714" w:type="dxa"/>
            <w:vAlign w:val="center"/>
          </w:tcPr>
          <w:p>
            <w:pPr>
              <w:spacing w:line="360" w:lineRule="auto"/>
              <w:jc w:val="center"/>
              <w:rPr>
                <w:rFonts w:eastAsia="仿宋_GB2312"/>
                <w:sz w:val="24"/>
                <w:szCs w:val="24"/>
              </w:rPr>
            </w:pPr>
            <w:r>
              <w:rPr>
                <w:rFonts w:eastAsia="仿宋_GB2312"/>
                <w:sz w:val="24"/>
                <w:szCs w:val="24"/>
              </w:rPr>
              <w:t>5</w:t>
            </w:r>
          </w:p>
        </w:tc>
        <w:tc>
          <w:tcPr>
            <w:tcW w:w="1350" w:type="dxa"/>
            <w:vAlign w:val="center"/>
          </w:tcPr>
          <w:p>
            <w:pPr>
              <w:spacing w:line="360" w:lineRule="auto"/>
              <w:jc w:val="left"/>
              <w:rPr>
                <w:rFonts w:eastAsia="仿宋_GB2312"/>
                <w:sz w:val="24"/>
                <w:szCs w:val="24"/>
              </w:rPr>
            </w:pPr>
            <w:r>
              <w:rPr>
                <w:rFonts w:eastAsia="仿宋_GB2312"/>
                <w:sz w:val="24"/>
                <w:szCs w:val="24"/>
              </w:rPr>
              <w:t>吴楠</w:t>
            </w:r>
          </w:p>
        </w:tc>
        <w:tc>
          <w:tcPr>
            <w:tcW w:w="2160" w:type="dxa"/>
            <w:vAlign w:val="center"/>
          </w:tcPr>
          <w:p>
            <w:pPr>
              <w:spacing w:line="360" w:lineRule="auto"/>
              <w:jc w:val="left"/>
              <w:rPr>
                <w:rFonts w:eastAsia="仿宋_GB2312"/>
                <w:sz w:val="24"/>
                <w:szCs w:val="24"/>
              </w:rPr>
            </w:pPr>
            <w:r>
              <w:rPr>
                <w:rFonts w:eastAsia="仿宋_GB2312"/>
                <w:sz w:val="24"/>
                <w:szCs w:val="24"/>
              </w:rPr>
              <w:t>项目组成员</w:t>
            </w:r>
          </w:p>
        </w:tc>
        <w:tc>
          <w:tcPr>
            <w:tcW w:w="4310" w:type="dxa"/>
            <w:vAlign w:val="center"/>
          </w:tcPr>
          <w:p>
            <w:pPr>
              <w:spacing w:line="360" w:lineRule="auto"/>
              <w:jc w:val="left"/>
              <w:rPr>
                <w:rFonts w:eastAsia="仿宋_GB2312"/>
                <w:sz w:val="24"/>
                <w:szCs w:val="24"/>
              </w:rPr>
            </w:pPr>
            <w:r>
              <w:rPr>
                <w:rFonts w:eastAsia="仿宋_GB2312"/>
                <w:sz w:val="24"/>
                <w:szCs w:val="24"/>
              </w:rPr>
              <w:t>收集、核实、整理项目有关资料</w:t>
            </w:r>
          </w:p>
        </w:tc>
      </w:tr>
      <w:tr>
        <w:tblPrEx>
          <w:tblBorders>
            <w:top w:val="double" w:color="auto" w:sz="4" w:space="0"/>
            <w:left w:val="none" w:color="auto" w:sz="0" w:space="0"/>
            <w:bottom w:val="doub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9" w:hRule="atLeast"/>
          <w:jc w:val="center"/>
        </w:trPr>
        <w:tc>
          <w:tcPr>
            <w:tcW w:w="714" w:type="dxa"/>
            <w:vAlign w:val="center"/>
          </w:tcPr>
          <w:p>
            <w:pPr>
              <w:spacing w:line="360" w:lineRule="auto"/>
              <w:jc w:val="center"/>
              <w:rPr>
                <w:rFonts w:eastAsia="仿宋_GB2312"/>
                <w:sz w:val="24"/>
                <w:szCs w:val="24"/>
              </w:rPr>
            </w:pPr>
            <w:r>
              <w:rPr>
                <w:rFonts w:eastAsia="仿宋_GB2312"/>
                <w:sz w:val="24"/>
                <w:szCs w:val="24"/>
              </w:rPr>
              <w:t>6</w:t>
            </w:r>
          </w:p>
        </w:tc>
        <w:tc>
          <w:tcPr>
            <w:tcW w:w="1350" w:type="dxa"/>
            <w:vAlign w:val="center"/>
          </w:tcPr>
          <w:p>
            <w:pPr>
              <w:spacing w:line="360" w:lineRule="auto"/>
              <w:jc w:val="left"/>
              <w:rPr>
                <w:rFonts w:eastAsia="仿宋_GB2312"/>
                <w:sz w:val="24"/>
                <w:szCs w:val="24"/>
                <w:highlight w:val="yellow"/>
              </w:rPr>
            </w:pPr>
            <w:r>
              <w:rPr>
                <w:rFonts w:eastAsia="仿宋_GB2312"/>
                <w:sz w:val="24"/>
                <w:szCs w:val="24"/>
              </w:rPr>
              <w:t>张琪雅</w:t>
            </w:r>
          </w:p>
        </w:tc>
        <w:tc>
          <w:tcPr>
            <w:tcW w:w="2160" w:type="dxa"/>
            <w:vAlign w:val="center"/>
          </w:tcPr>
          <w:p>
            <w:pPr>
              <w:spacing w:line="360" w:lineRule="auto"/>
              <w:jc w:val="left"/>
              <w:rPr>
                <w:rFonts w:eastAsia="仿宋_GB2312"/>
                <w:sz w:val="24"/>
                <w:szCs w:val="24"/>
                <w:highlight w:val="yellow"/>
              </w:rPr>
            </w:pPr>
            <w:r>
              <w:rPr>
                <w:rFonts w:eastAsia="仿宋_GB2312"/>
                <w:sz w:val="24"/>
                <w:szCs w:val="24"/>
              </w:rPr>
              <w:t>项目组成员</w:t>
            </w:r>
          </w:p>
        </w:tc>
        <w:tc>
          <w:tcPr>
            <w:tcW w:w="4310" w:type="dxa"/>
            <w:vAlign w:val="center"/>
          </w:tcPr>
          <w:p>
            <w:pPr>
              <w:spacing w:line="360" w:lineRule="auto"/>
              <w:jc w:val="left"/>
              <w:rPr>
                <w:rFonts w:eastAsia="仿宋_GB2312"/>
                <w:sz w:val="24"/>
                <w:szCs w:val="24"/>
              </w:rPr>
            </w:pPr>
            <w:r>
              <w:rPr>
                <w:rFonts w:eastAsia="仿宋_GB2312"/>
                <w:sz w:val="24"/>
                <w:szCs w:val="24"/>
              </w:rPr>
              <w:t>收集、核实、整理项目有关资料</w:t>
            </w:r>
          </w:p>
        </w:tc>
      </w:tr>
    </w:tbl>
    <w:p>
      <w:pPr>
        <w:spacing w:line="460" w:lineRule="exact"/>
        <w:ind w:firstLine="361" w:firstLineChars="150"/>
        <w:jc w:val="left"/>
        <w:outlineLvl w:val="1"/>
        <w:rPr>
          <w:rFonts w:eastAsia="仿宋_GB2312"/>
          <w:b/>
          <w:sz w:val="24"/>
          <w:szCs w:val="24"/>
        </w:rPr>
      </w:pPr>
      <w:r>
        <w:rPr>
          <w:rFonts w:eastAsia="仿宋_GB2312"/>
          <w:b/>
          <w:sz w:val="24"/>
          <w:szCs w:val="24"/>
        </w:rPr>
        <w:t xml:space="preserve">（四）绩效评价程序  </w:t>
      </w:r>
    </w:p>
    <w:p>
      <w:pPr>
        <w:spacing w:line="460" w:lineRule="exact"/>
        <w:ind w:firstLine="480" w:firstLineChars="200"/>
        <w:jc w:val="left"/>
        <w:outlineLvl w:val="1"/>
        <w:rPr>
          <w:rFonts w:eastAsia="仿宋_GB2312"/>
          <w:sz w:val="24"/>
          <w:szCs w:val="24"/>
        </w:rPr>
      </w:pPr>
      <w:r>
        <w:rPr>
          <w:rFonts w:eastAsia="仿宋_GB2312"/>
          <w:sz w:val="24"/>
          <w:szCs w:val="24"/>
        </w:rPr>
        <w:t>1</w:t>
      </w:r>
      <w:r>
        <w:rPr>
          <w:rFonts w:hint="eastAsia" w:eastAsia="仿宋_GB2312"/>
          <w:sz w:val="24"/>
          <w:szCs w:val="24"/>
        </w:rPr>
        <w:t>.</w:t>
      </w:r>
      <w:r>
        <w:rPr>
          <w:rFonts w:eastAsia="仿宋_GB2312"/>
          <w:sz w:val="24"/>
          <w:szCs w:val="24"/>
        </w:rPr>
        <w:t>调查了解被评价项目的基本情况。</w:t>
      </w:r>
    </w:p>
    <w:p>
      <w:pPr>
        <w:spacing w:line="460" w:lineRule="exact"/>
        <w:ind w:firstLine="480" w:firstLineChars="200"/>
        <w:jc w:val="left"/>
        <w:outlineLvl w:val="1"/>
        <w:rPr>
          <w:rFonts w:eastAsia="仿宋_GB2312"/>
          <w:sz w:val="24"/>
          <w:szCs w:val="24"/>
        </w:rPr>
      </w:pPr>
      <w:r>
        <w:rPr>
          <w:rFonts w:eastAsia="仿宋_GB2312"/>
          <w:sz w:val="24"/>
          <w:szCs w:val="24"/>
        </w:rPr>
        <w:t>2</w:t>
      </w:r>
      <w:r>
        <w:rPr>
          <w:rFonts w:hint="eastAsia" w:eastAsia="仿宋_GB2312"/>
          <w:sz w:val="24"/>
          <w:szCs w:val="24"/>
        </w:rPr>
        <w:t>.</w:t>
      </w:r>
      <w:r>
        <w:rPr>
          <w:rFonts w:eastAsia="仿宋_GB2312"/>
          <w:sz w:val="24"/>
          <w:szCs w:val="24"/>
        </w:rPr>
        <w:t>制定并发出绩效评价项目资料清单。</w:t>
      </w:r>
    </w:p>
    <w:p>
      <w:pPr>
        <w:spacing w:line="460" w:lineRule="exact"/>
        <w:ind w:firstLine="480" w:firstLineChars="200"/>
        <w:jc w:val="left"/>
        <w:outlineLvl w:val="1"/>
        <w:rPr>
          <w:rFonts w:eastAsia="仿宋_GB2312"/>
          <w:sz w:val="24"/>
          <w:szCs w:val="24"/>
        </w:rPr>
      </w:pPr>
      <w:r>
        <w:rPr>
          <w:rFonts w:eastAsia="仿宋_GB2312"/>
          <w:sz w:val="24"/>
          <w:szCs w:val="24"/>
        </w:rPr>
        <w:t>3</w:t>
      </w:r>
      <w:r>
        <w:rPr>
          <w:rFonts w:hint="eastAsia" w:eastAsia="仿宋_GB2312"/>
          <w:sz w:val="24"/>
          <w:szCs w:val="24"/>
        </w:rPr>
        <w:t>.</w:t>
      </w:r>
      <w:r>
        <w:rPr>
          <w:rFonts w:eastAsia="仿宋_GB2312"/>
          <w:sz w:val="24"/>
          <w:szCs w:val="24"/>
        </w:rPr>
        <w:t>收集、整理、分析评价项目资料，确定评价重要领域。</w:t>
      </w:r>
    </w:p>
    <w:p>
      <w:pPr>
        <w:spacing w:line="460" w:lineRule="exact"/>
        <w:ind w:firstLine="480" w:firstLineChars="200"/>
        <w:jc w:val="left"/>
        <w:outlineLvl w:val="1"/>
        <w:rPr>
          <w:rFonts w:eastAsia="仿宋_GB2312"/>
          <w:sz w:val="24"/>
          <w:szCs w:val="24"/>
        </w:rPr>
      </w:pPr>
      <w:r>
        <w:rPr>
          <w:rFonts w:eastAsia="仿宋_GB2312"/>
          <w:sz w:val="24"/>
          <w:szCs w:val="24"/>
        </w:rPr>
        <w:t>4</w:t>
      </w:r>
      <w:r>
        <w:rPr>
          <w:rFonts w:hint="eastAsia" w:eastAsia="仿宋_GB2312"/>
          <w:sz w:val="24"/>
          <w:szCs w:val="24"/>
        </w:rPr>
        <w:t>.</w:t>
      </w:r>
      <w:r>
        <w:rPr>
          <w:rFonts w:eastAsia="仿宋_GB2312"/>
          <w:sz w:val="24"/>
          <w:szCs w:val="24"/>
        </w:rPr>
        <w:t>根据被评价责任主体提供的资料和确定的评价重要领域，进行现场审核。</w:t>
      </w:r>
    </w:p>
    <w:p>
      <w:pPr>
        <w:spacing w:line="460" w:lineRule="exact"/>
        <w:ind w:firstLine="480" w:firstLineChars="200"/>
        <w:jc w:val="left"/>
        <w:outlineLvl w:val="1"/>
        <w:rPr>
          <w:rFonts w:eastAsia="仿宋_GB2312"/>
          <w:sz w:val="24"/>
          <w:szCs w:val="24"/>
        </w:rPr>
      </w:pPr>
      <w:r>
        <w:rPr>
          <w:rFonts w:eastAsia="仿宋_GB2312"/>
          <w:sz w:val="24"/>
          <w:szCs w:val="24"/>
        </w:rPr>
        <w:t>5</w:t>
      </w:r>
      <w:r>
        <w:rPr>
          <w:rFonts w:hint="eastAsia" w:eastAsia="仿宋_GB2312"/>
          <w:sz w:val="24"/>
          <w:szCs w:val="24"/>
        </w:rPr>
        <w:t>.</w:t>
      </w:r>
      <w:r>
        <w:rPr>
          <w:rFonts w:eastAsia="仿宋_GB2312"/>
          <w:sz w:val="24"/>
          <w:szCs w:val="24"/>
        </w:rPr>
        <w:t>建立财政项目支出指标评价体系。</w:t>
      </w:r>
    </w:p>
    <w:p>
      <w:pPr>
        <w:spacing w:line="460" w:lineRule="exact"/>
        <w:ind w:firstLine="480" w:firstLineChars="200"/>
        <w:jc w:val="left"/>
        <w:outlineLvl w:val="1"/>
        <w:rPr>
          <w:rFonts w:eastAsia="仿宋_GB2312"/>
          <w:sz w:val="24"/>
          <w:szCs w:val="24"/>
        </w:rPr>
      </w:pPr>
      <w:r>
        <w:rPr>
          <w:rFonts w:eastAsia="仿宋_GB2312"/>
          <w:sz w:val="24"/>
          <w:szCs w:val="24"/>
        </w:rPr>
        <w:t>6</w:t>
      </w:r>
      <w:r>
        <w:rPr>
          <w:rFonts w:hint="eastAsia" w:eastAsia="仿宋_GB2312"/>
          <w:sz w:val="24"/>
          <w:szCs w:val="24"/>
        </w:rPr>
        <w:t>.</w:t>
      </w:r>
      <w:r>
        <w:rPr>
          <w:rFonts w:eastAsia="仿宋_GB2312"/>
          <w:sz w:val="24"/>
          <w:szCs w:val="24"/>
        </w:rPr>
        <w:t>综合评价。对收集到的数据和依据进行甄别、汇总和分析，按绩效评价相关规定及要求运用科学合理的评价方法对项目绩效进行综合评价，对各项指标进行具体计算、分析并给出各指标的评价结果及项目的绩效评价结论，并提出建议。</w:t>
      </w:r>
    </w:p>
    <w:p>
      <w:pPr>
        <w:spacing w:line="460" w:lineRule="exact"/>
        <w:ind w:firstLine="480" w:firstLineChars="200"/>
        <w:jc w:val="left"/>
        <w:outlineLvl w:val="1"/>
        <w:rPr>
          <w:rFonts w:eastAsia="仿宋_GB2312"/>
          <w:sz w:val="24"/>
          <w:szCs w:val="24"/>
        </w:rPr>
      </w:pPr>
      <w:r>
        <w:rPr>
          <w:rFonts w:eastAsia="仿宋_GB2312"/>
          <w:sz w:val="24"/>
          <w:szCs w:val="24"/>
        </w:rPr>
        <w:t>7</w:t>
      </w:r>
      <w:r>
        <w:rPr>
          <w:rFonts w:hint="eastAsia" w:eastAsia="仿宋_GB2312"/>
          <w:sz w:val="24"/>
          <w:szCs w:val="24"/>
        </w:rPr>
        <w:t>.</w:t>
      </w:r>
      <w:r>
        <w:rPr>
          <w:rFonts w:eastAsia="仿宋_GB2312"/>
          <w:sz w:val="24"/>
          <w:szCs w:val="24"/>
        </w:rPr>
        <w:t>绩效评价报告的编制和提交。</w:t>
      </w:r>
    </w:p>
    <w:p>
      <w:pPr>
        <w:spacing w:line="460" w:lineRule="exact"/>
        <w:ind w:firstLine="482" w:firstLineChars="200"/>
        <w:jc w:val="left"/>
        <w:outlineLvl w:val="1"/>
        <w:rPr>
          <w:rFonts w:eastAsia="仿宋_GB2312"/>
          <w:b/>
          <w:sz w:val="24"/>
          <w:szCs w:val="24"/>
        </w:rPr>
      </w:pPr>
      <w:r>
        <w:rPr>
          <w:rFonts w:eastAsia="仿宋_GB2312"/>
          <w:b/>
          <w:sz w:val="24"/>
          <w:szCs w:val="24"/>
        </w:rPr>
        <w:t>（五）数据的收集方法</w:t>
      </w:r>
    </w:p>
    <w:p>
      <w:pPr>
        <w:spacing w:line="460" w:lineRule="exact"/>
        <w:ind w:firstLine="480" w:firstLineChars="200"/>
        <w:jc w:val="left"/>
        <w:outlineLvl w:val="1"/>
        <w:rPr>
          <w:rFonts w:eastAsia="仿宋_GB2312"/>
          <w:sz w:val="24"/>
          <w:szCs w:val="24"/>
        </w:rPr>
      </w:pPr>
      <w:r>
        <w:rPr>
          <w:rFonts w:eastAsia="仿宋_GB2312"/>
          <w:sz w:val="24"/>
          <w:szCs w:val="24"/>
        </w:rPr>
        <w:t>通过审阅、观察、访谈和问卷调查等方法获取项目的相关证据资料。</w:t>
      </w:r>
    </w:p>
    <w:p>
      <w:pPr>
        <w:spacing w:line="360" w:lineRule="auto"/>
        <w:ind w:firstLine="482" w:firstLineChars="200"/>
        <w:jc w:val="left"/>
        <w:outlineLvl w:val="1"/>
        <w:rPr>
          <w:rFonts w:eastAsia="仿宋_GB2312"/>
          <w:b/>
          <w:sz w:val="24"/>
          <w:szCs w:val="24"/>
        </w:rPr>
      </w:pPr>
      <w:r>
        <w:rPr>
          <w:rFonts w:eastAsia="仿宋_GB2312"/>
          <w:b/>
          <w:sz w:val="24"/>
          <w:szCs w:val="24"/>
        </w:rPr>
        <w:t>三、绩效评价指标体系、绩效评价方法</w:t>
      </w:r>
    </w:p>
    <w:p>
      <w:pPr>
        <w:spacing w:line="360" w:lineRule="auto"/>
        <w:ind w:firstLine="482" w:firstLineChars="200"/>
        <w:jc w:val="left"/>
        <w:outlineLvl w:val="1"/>
        <w:rPr>
          <w:rFonts w:eastAsia="仿宋_GB2312"/>
          <w:b/>
          <w:sz w:val="24"/>
          <w:szCs w:val="24"/>
        </w:rPr>
      </w:pPr>
      <w:r>
        <w:rPr>
          <w:rFonts w:eastAsia="仿宋_GB2312"/>
          <w:b/>
          <w:sz w:val="24"/>
          <w:szCs w:val="24"/>
        </w:rPr>
        <w:t>（一）指标体系</w:t>
      </w:r>
    </w:p>
    <w:p>
      <w:pPr>
        <w:spacing w:line="460" w:lineRule="exact"/>
        <w:ind w:firstLine="480" w:firstLineChars="200"/>
        <w:jc w:val="left"/>
        <w:outlineLvl w:val="1"/>
        <w:rPr>
          <w:rFonts w:eastAsia="仿宋_GB2312"/>
          <w:sz w:val="24"/>
          <w:szCs w:val="24"/>
        </w:rPr>
      </w:pPr>
      <w:r>
        <w:rPr>
          <w:rFonts w:eastAsia="仿宋_GB2312"/>
          <w:sz w:val="24"/>
          <w:szCs w:val="24"/>
        </w:rPr>
        <w:t>绩效评价指标体系通常包括具体指标、指标分值、指标说明/评价要点、计分方式、得分情况等。此项目根据相关性、重要性、可比性、系统性及经济性等绩效评价指标体系的设定原则，并参照重庆市财政局《关于印发重庆市市级政策和项目预算绩效管理办法（试行）的通知》（渝财绩[2019]19号）而设定，并确定总分值100分。指标体系包括以下内容：</w:t>
      </w:r>
    </w:p>
    <w:p>
      <w:pPr>
        <w:spacing w:line="460" w:lineRule="exact"/>
        <w:ind w:firstLine="480" w:firstLineChars="200"/>
        <w:jc w:val="left"/>
        <w:outlineLvl w:val="1"/>
        <w:rPr>
          <w:rFonts w:eastAsia="仿宋_GB2312"/>
          <w:sz w:val="24"/>
          <w:szCs w:val="24"/>
        </w:rPr>
      </w:pPr>
      <w:r>
        <w:rPr>
          <w:rFonts w:eastAsia="仿宋_GB2312"/>
          <w:sz w:val="24"/>
          <w:szCs w:val="24"/>
        </w:rPr>
        <w:t>参照《重庆市市级政策和项目预算绩效管理办法（试行）》要求设立4个一级指标：管理、产出、效果、满意度；9个二级指标：目标设定、业务管理、财务管理、预算控制、完成数量、完成时效、完成质量、项目效益、社会公众及受益对象满意度；19个三级指标详见指标体系。</w:t>
      </w:r>
    </w:p>
    <w:p>
      <w:pPr>
        <w:spacing w:line="360" w:lineRule="auto"/>
        <w:ind w:firstLine="482" w:firstLineChars="200"/>
        <w:jc w:val="left"/>
        <w:outlineLvl w:val="1"/>
        <w:rPr>
          <w:rFonts w:eastAsia="仿宋_GB2312"/>
          <w:b/>
          <w:sz w:val="24"/>
          <w:szCs w:val="24"/>
        </w:rPr>
      </w:pPr>
      <w:r>
        <w:rPr>
          <w:rFonts w:eastAsia="仿宋_GB2312"/>
          <w:b/>
          <w:sz w:val="24"/>
          <w:szCs w:val="24"/>
        </w:rPr>
        <w:t>（二）绩效评价方法</w:t>
      </w:r>
    </w:p>
    <w:p>
      <w:pPr>
        <w:spacing w:line="360" w:lineRule="auto"/>
        <w:ind w:firstLine="480" w:firstLineChars="200"/>
        <w:rPr>
          <w:rFonts w:eastAsia="仿宋_GB2312"/>
          <w:sz w:val="24"/>
          <w:szCs w:val="24"/>
        </w:rPr>
      </w:pPr>
      <w:r>
        <w:rPr>
          <w:rFonts w:eastAsia="仿宋_GB2312"/>
          <w:sz w:val="24"/>
          <w:szCs w:val="24"/>
        </w:rPr>
        <w:t>本次采用的绩效评价方法有：成本效益分析法、目标比较法、因素分析法、现场核查法、查证法、公众评判法等，具体实施方法如下：</w:t>
      </w:r>
    </w:p>
    <w:p>
      <w:pPr>
        <w:spacing w:line="360" w:lineRule="auto"/>
        <w:ind w:right="29" w:rightChars="14" w:firstLine="480" w:firstLineChars="200"/>
        <w:rPr>
          <w:rFonts w:eastAsia="仿宋_GB2312"/>
          <w:sz w:val="24"/>
          <w:szCs w:val="24"/>
        </w:rPr>
      </w:pPr>
      <w:r>
        <w:rPr>
          <w:rFonts w:eastAsia="仿宋_GB2312"/>
          <w:sz w:val="24"/>
          <w:szCs w:val="24"/>
        </w:rPr>
        <w:t>（1）成本效益分析法：是指将一定时期内的支出与效益进行对比分析，以评价绩效目标实现程度。</w:t>
      </w:r>
    </w:p>
    <w:p>
      <w:pPr>
        <w:spacing w:line="360" w:lineRule="auto"/>
        <w:ind w:right="29" w:rightChars="14" w:firstLine="480" w:firstLineChars="200"/>
        <w:rPr>
          <w:rFonts w:eastAsia="仿宋_GB2312"/>
          <w:sz w:val="24"/>
          <w:szCs w:val="24"/>
        </w:rPr>
      </w:pPr>
      <w:r>
        <w:rPr>
          <w:rFonts w:eastAsia="仿宋_GB2312"/>
          <w:sz w:val="24"/>
          <w:szCs w:val="24"/>
        </w:rPr>
        <w:t>（2）项目比较法：是指通过对绩效目标与实施效果、历史与当期情况、不同部门和地区同类支出的比较，综合分析绩效目标实现程度。</w:t>
      </w:r>
    </w:p>
    <w:p>
      <w:pPr>
        <w:spacing w:line="360" w:lineRule="auto"/>
        <w:ind w:right="29" w:rightChars="14" w:firstLine="480" w:firstLineChars="200"/>
        <w:rPr>
          <w:rFonts w:eastAsia="仿宋_GB2312"/>
          <w:sz w:val="24"/>
          <w:szCs w:val="24"/>
        </w:rPr>
      </w:pPr>
      <w:r>
        <w:rPr>
          <w:rFonts w:eastAsia="仿宋_GB2312"/>
          <w:sz w:val="24"/>
          <w:szCs w:val="24"/>
        </w:rPr>
        <w:t>（3）因素分析法：是指通过综合分析影响绩效目标实现、实施效果的内外因素，评价绩效目标实现程度。</w:t>
      </w:r>
    </w:p>
    <w:p>
      <w:pPr>
        <w:spacing w:line="360" w:lineRule="auto"/>
        <w:ind w:right="29" w:rightChars="14" w:firstLine="480" w:firstLineChars="200"/>
        <w:rPr>
          <w:rFonts w:eastAsia="仿宋_GB2312"/>
          <w:sz w:val="24"/>
          <w:szCs w:val="24"/>
        </w:rPr>
      </w:pPr>
      <w:r>
        <w:rPr>
          <w:rFonts w:eastAsia="仿宋_GB2312"/>
          <w:sz w:val="24"/>
          <w:szCs w:val="24"/>
        </w:rPr>
        <w:t>（4）现场核查法：是指通过对项目现场实地查看，核实项目的建设情况及管理情况，从而对项目做出相应的判断和评价。</w:t>
      </w:r>
    </w:p>
    <w:p>
      <w:pPr>
        <w:spacing w:line="360" w:lineRule="auto"/>
        <w:ind w:right="29" w:rightChars="14" w:firstLine="480" w:firstLineChars="200"/>
        <w:rPr>
          <w:rFonts w:eastAsia="仿宋_GB2312"/>
          <w:sz w:val="24"/>
          <w:szCs w:val="24"/>
        </w:rPr>
      </w:pPr>
      <w:r>
        <w:rPr>
          <w:rFonts w:eastAsia="仿宋_GB2312"/>
          <w:sz w:val="24"/>
          <w:szCs w:val="24"/>
        </w:rPr>
        <w:t>（5）查证法：通过书面及口头，核查项目资料是否真实、合理，从而对项目做出相应的判断和评价。</w:t>
      </w:r>
    </w:p>
    <w:p>
      <w:pPr>
        <w:spacing w:line="360" w:lineRule="auto"/>
        <w:ind w:right="29" w:rightChars="14" w:firstLine="480" w:firstLineChars="200"/>
        <w:rPr>
          <w:rFonts w:eastAsia="仿宋_GB2312"/>
          <w:sz w:val="24"/>
          <w:szCs w:val="24"/>
        </w:rPr>
      </w:pPr>
      <w:r>
        <w:rPr>
          <w:rFonts w:eastAsia="仿宋_GB2312"/>
          <w:sz w:val="24"/>
          <w:szCs w:val="24"/>
        </w:rPr>
        <w:t>（6）公众评判法：是指通过专家评估、公众问卷等对专项资金使用效果进行评判，评价绩效目标实现程度。</w:t>
      </w:r>
    </w:p>
    <w:p>
      <w:pPr>
        <w:spacing w:line="360" w:lineRule="auto"/>
        <w:ind w:firstLine="482" w:firstLineChars="200"/>
        <w:jc w:val="left"/>
        <w:rPr>
          <w:rFonts w:eastAsia="仿宋_GB2312"/>
          <w:sz w:val="24"/>
          <w:szCs w:val="24"/>
        </w:rPr>
      </w:pPr>
      <w:r>
        <w:rPr>
          <w:rFonts w:eastAsia="仿宋_GB2312"/>
          <w:b/>
          <w:sz w:val="24"/>
          <w:szCs w:val="24"/>
        </w:rPr>
        <w:t>四、绩效分析及结论</w:t>
      </w:r>
    </w:p>
    <w:p>
      <w:pPr>
        <w:spacing w:line="460" w:lineRule="exact"/>
        <w:ind w:firstLine="482" w:firstLineChars="200"/>
        <w:jc w:val="left"/>
        <w:rPr>
          <w:rFonts w:eastAsia="仿宋_GB2312"/>
          <w:b/>
          <w:sz w:val="24"/>
          <w:szCs w:val="24"/>
        </w:rPr>
      </w:pPr>
      <w:r>
        <w:rPr>
          <w:rFonts w:eastAsia="仿宋_GB2312"/>
          <w:b/>
          <w:sz w:val="24"/>
          <w:szCs w:val="24"/>
        </w:rPr>
        <w:t>（一）管理</w:t>
      </w:r>
    </w:p>
    <w:p>
      <w:pPr>
        <w:spacing w:line="460" w:lineRule="exact"/>
        <w:ind w:firstLine="480" w:firstLineChars="200"/>
        <w:jc w:val="left"/>
        <w:rPr>
          <w:rFonts w:eastAsia="仿宋_GB2312"/>
          <w:sz w:val="24"/>
          <w:szCs w:val="24"/>
        </w:rPr>
      </w:pPr>
      <w:r>
        <w:rPr>
          <w:rFonts w:eastAsia="仿宋_GB2312"/>
          <w:sz w:val="24"/>
          <w:szCs w:val="24"/>
        </w:rPr>
        <w:t>1</w:t>
      </w:r>
      <w:r>
        <w:rPr>
          <w:rFonts w:hint="eastAsia" w:eastAsia="仿宋_GB2312"/>
          <w:sz w:val="24"/>
          <w:szCs w:val="24"/>
        </w:rPr>
        <w:t>.</w:t>
      </w:r>
      <w:r>
        <w:rPr>
          <w:rFonts w:eastAsia="仿宋_GB2312"/>
          <w:sz w:val="24"/>
          <w:szCs w:val="24"/>
        </w:rPr>
        <w:t>目标设定</w:t>
      </w:r>
    </w:p>
    <w:p>
      <w:pPr>
        <w:spacing w:line="460" w:lineRule="exact"/>
        <w:ind w:firstLine="480" w:firstLineChars="200"/>
        <w:jc w:val="left"/>
        <w:rPr>
          <w:rFonts w:eastAsia="仿宋_GB2312"/>
          <w:sz w:val="24"/>
          <w:szCs w:val="24"/>
        </w:rPr>
      </w:pPr>
      <w:r>
        <w:rPr>
          <w:rFonts w:eastAsia="仿宋_GB2312"/>
          <w:sz w:val="24"/>
          <w:szCs w:val="24"/>
        </w:rPr>
        <w:t>重庆市大渡口区机关事务管理局根据《重庆市大渡口区人民政府常务会议纪要（第121次）》（大渡口府[2016]21号）的要求，分别结合与重庆大晟资产经营（集团）有限公司、重庆建桥实业发展有限公司签订的《房屋租赁协议》，设置项目绩效目标，绩效目标设置规范合理、清晰、可衡量。</w:t>
      </w:r>
    </w:p>
    <w:p>
      <w:pPr>
        <w:spacing w:line="460" w:lineRule="exact"/>
        <w:ind w:firstLine="480" w:firstLineChars="200"/>
        <w:jc w:val="left"/>
        <w:rPr>
          <w:rFonts w:eastAsia="仿宋_GB2312"/>
          <w:sz w:val="24"/>
          <w:szCs w:val="24"/>
        </w:rPr>
      </w:pPr>
      <w:r>
        <w:rPr>
          <w:rFonts w:eastAsia="仿宋_GB2312"/>
          <w:sz w:val="24"/>
          <w:szCs w:val="24"/>
        </w:rPr>
        <w:t>目标设定分值10分，得分10分。</w:t>
      </w:r>
    </w:p>
    <w:p>
      <w:pPr>
        <w:spacing w:line="460" w:lineRule="exact"/>
        <w:ind w:firstLine="480" w:firstLineChars="200"/>
        <w:jc w:val="left"/>
        <w:rPr>
          <w:rFonts w:eastAsia="仿宋_GB2312"/>
          <w:sz w:val="24"/>
          <w:szCs w:val="24"/>
        </w:rPr>
      </w:pPr>
      <w:r>
        <w:rPr>
          <w:rFonts w:eastAsia="仿宋_GB2312"/>
          <w:sz w:val="24"/>
          <w:szCs w:val="24"/>
        </w:rPr>
        <w:t>2</w:t>
      </w:r>
      <w:r>
        <w:rPr>
          <w:rFonts w:hint="eastAsia" w:eastAsia="仿宋_GB2312"/>
          <w:sz w:val="24"/>
          <w:szCs w:val="24"/>
        </w:rPr>
        <w:t>.</w:t>
      </w:r>
      <w:r>
        <w:rPr>
          <w:rFonts w:eastAsia="仿宋_GB2312"/>
          <w:sz w:val="24"/>
          <w:szCs w:val="24"/>
        </w:rPr>
        <w:t>业务管理</w:t>
      </w:r>
    </w:p>
    <w:p>
      <w:pPr>
        <w:spacing w:line="460" w:lineRule="exact"/>
        <w:ind w:firstLine="480" w:firstLineChars="200"/>
        <w:jc w:val="left"/>
        <w:rPr>
          <w:rFonts w:eastAsia="仿宋_GB2312"/>
          <w:sz w:val="24"/>
          <w:szCs w:val="24"/>
        </w:rPr>
      </w:pPr>
      <w:r>
        <w:rPr>
          <w:rFonts w:eastAsia="仿宋_GB2312"/>
          <w:sz w:val="24"/>
          <w:szCs w:val="24"/>
        </w:rPr>
        <w:t>根据重庆市大渡口区人民政府审议通过的《重庆市大渡口区人民政府常务会议纪要（第121次）》（大渡口府[2016]21号）要求，重庆市大渡口区机关事务管理局分别与重庆大晟资产经营（集团）有限公司、重庆建桥实业发展有限公司签订了《房屋租赁协议》，并及时制定了《合同管理制度》、《党政机关办公用房管理办法》等管理制度。同时，根据国家机关事务管理局《关于做好全国党政机关办公用房信息统计报告工作的通知》（国管办发〔2019〕22号）要求，重庆市大渡口区机关事务管理局已及时对辖区范围内各级党政机关办公用房超标使用情况进行了全面清理整改，并做好了辖区范围内各级党政机关办公用房年度信息统计工作。</w:t>
      </w:r>
    </w:p>
    <w:p>
      <w:pPr>
        <w:spacing w:line="460" w:lineRule="exact"/>
        <w:ind w:firstLine="480" w:firstLineChars="200"/>
        <w:jc w:val="left"/>
        <w:rPr>
          <w:rFonts w:eastAsia="仿宋_GB2312"/>
          <w:sz w:val="24"/>
          <w:szCs w:val="24"/>
        </w:rPr>
      </w:pPr>
      <w:r>
        <w:rPr>
          <w:rFonts w:eastAsia="仿宋_GB2312"/>
          <w:sz w:val="24"/>
          <w:szCs w:val="24"/>
        </w:rPr>
        <w:t>业务管理分值10分，得分10分。</w:t>
      </w:r>
    </w:p>
    <w:p>
      <w:pPr>
        <w:spacing w:line="460" w:lineRule="exact"/>
        <w:ind w:left="480"/>
        <w:jc w:val="left"/>
        <w:rPr>
          <w:rFonts w:eastAsia="仿宋_GB2312"/>
          <w:sz w:val="24"/>
          <w:szCs w:val="24"/>
        </w:rPr>
      </w:pPr>
      <w:r>
        <w:rPr>
          <w:rFonts w:hint="eastAsia" w:eastAsia="仿宋_GB2312"/>
          <w:sz w:val="24"/>
          <w:szCs w:val="24"/>
        </w:rPr>
        <w:t>3.</w:t>
      </w:r>
      <w:r>
        <w:rPr>
          <w:rFonts w:eastAsia="仿宋_GB2312"/>
          <w:sz w:val="24"/>
          <w:szCs w:val="24"/>
        </w:rPr>
        <w:t>财务管理</w:t>
      </w:r>
    </w:p>
    <w:p>
      <w:pPr>
        <w:spacing w:line="460" w:lineRule="exact"/>
        <w:ind w:firstLine="480" w:firstLineChars="200"/>
        <w:jc w:val="left"/>
        <w:rPr>
          <w:rFonts w:eastAsia="仿宋_GB2312"/>
          <w:sz w:val="24"/>
          <w:szCs w:val="24"/>
        </w:rPr>
      </w:pPr>
      <w:r>
        <w:rPr>
          <w:rFonts w:eastAsia="仿宋_GB2312"/>
          <w:sz w:val="24"/>
          <w:szCs w:val="24"/>
        </w:rPr>
        <w:t>重庆市大渡口区机关事务管理局已制定了《财务管理制度》，财务管理制度符合相关财务会计制度，项目资金的使用按财务管理制度中关于资金管理相关条款有效执行，符合国家财经法规和财务管理制度。但发现未及时制定《专项资金管理办法》相关管理制度的情况，扣2分。</w:t>
      </w:r>
    </w:p>
    <w:p>
      <w:pPr>
        <w:spacing w:line="460" w:lineRule="exact"/>
        <w:ind w:firstLine="480" w:firstLineChars="200"/>
        <w:jc w:val="left"/>
        <w:rPr>
          <w:rFonts w:eastAsia="仿宋_GB2312"/>
          <w:sz w:val="24"/>
          <w:szCs w:val="24"/>
        </w:rPr>
      </w:pPr>
      <w:r>
        <w:rPr>
          <w:rFonts w:eastAsia="仿宋_GB2312"/>
          <w:sz w:val="24"/>
          <w:szCs w:val="24"/>
        </w:rPr>
        <w:t>财务管理分值10分，得分8分。</w:t>
      </w:r>
    </w:p>
    <w:p>
      <w:pPr>
        <w:spacing w:line="460" w:lineRule="exact"/>
        <w:ind w:firstLine="482" w:firstLineChars="200"/>
        <w:jc w:val="left"/>
        <w:rPr>
          <w:rFonts w:eastAsia="仿宋_GB2312"/>
          <w:b/>
          <w:sz w:val="24"/>
          <w:szCs w:val="24"/>
        </w:rPr>
      </w:pPr>
      <w:r>
        <w:rPr>
          <w:rFonts w:eastAsia="仿宋_GB2312"/>
          <w:b/>
          <w:sz w:val="24"/>
          <w:szCs w:val="24"/>
        </w:rPr>
        <w:t>（二）产出</w:t>
      </w:r>
    </w:p>
    <w:p>
      <w:pPr>
        <w:spacing w:line="460" w:lineRule="exact"/>
        <w:ind w:firstLine="480" w:firstLineChars="200"/>
        <w:jc w:val="left"/>
        <w:rPr>
          <w:rFonts w:eastAsia="仿宋_GB2312"/>
          <w:sz w:val="24"/>
          <w:szCs w:val="24"/>
        </w:rPr>
      </w:pPr>
      <w:r>
        <w:rPr>
          <w:rFonts w:eastAsia="仿宋_GB2312"/>
          <w:sz w:val="24"/>
          <w:szCs w:val="24"/>
        </w:rPr>
        <w:t>1</w:t>
      </w:r>
      <w:r>
        <w:rPr>
          <w:rFonts w:hint="eastAsia" w:eastAsia="仿宋_GB2312"/>
          <w:sz w:val="24"/>
          <w:szCs w:val="24"/>
        </w:rPr>
        <w:t>.</w:t>
      </w:r>
      <w:r>
        <w:rPr>
          <w:rFonts w:eastAsia="仿宋_GB2312"/>
          <w:sz w:val="24"/>
          <w:szCs w:val="24"/>
        </w:rPr>
        <w:t>预算控制</w:t>
      </w:r>
    </w:p>
    <w:p>
      <w:pPr>
        <w:spacing w:line="460" w:lineRule="exact"/>
        <w:ind w:firstLine="480" w:firstLineChars="200"/>
        <w:jc w:val="left"/>
        <w:outlineLvl w:val="1"/>
        <w:rPr>
          <w:rFonts w:eastAsia="仿宋_GB2312"/>
          <w:sz w:val="24"/>
          <w:szCs w:val="24"/>
        </w:rPr>
      </w:pPr>
      <w:r>
        <w:rPr>
          <w:rFonts w:eastAsia="仿宋_GB2312"/>
          <w:sz w:val="24"/>
          <w:szCs w:val="24"/>
        </w:rPr>
        <w:t>重庆市大渡口区机关事务管理局2019年度区行政事业单位办公用房租赁专项资金项目</w:t>
      </w:r>
      <w:r>
        <w:rPr>
          <w:rFonts w:eastAsia="仿宋_GB2312"/>
          <w:bCs/>
          <w:sz w:val="24"/>
          <w:szCs w:val="24"/>
        </w:rPr>
        <w:t>预算资金指标为</w:t>
      </w:r>
      <w:r>
        <w:rPr>
          <w:rFonts w:eastAsia="仿宋_GB2312"/>
          <w:sz w:val="24"/>
          <w:szCs w:val="24"/>
        </w:rPr>
        <w:t>4,210.22万元</w:t>
      </w:r>
      <w:r>
        <w:rPr>
          <w:rFonts w:eastAsia="仿宋_GB2312"/>
          <w:bCs/>
          <w:sz w:val="24"/>
          <w:szCs w:val="24"/>
        </w:rPr>
        <w:t>，根据</w:t>
      </w:r>
      <w:r>
        <w:rPr>
          <w:rFonts w:eastAsia="仿宋_GB2312"/>
          <w:sz w:val="24"/>
          <w:szCs w:val="24"/>
        </w:rPr>
        <w:t>区机关事务管理局分别与重庆大晟资产经营（集团）有限公司、重庆建桥实业发展有限公司签订的《房屋租赁协议》约定要求，</w:t>
      </w:r>
      <w:r>
        <w:rPr>
          <w:rFonts w:eastAsia="仿宋_GB2312"/>
          <w:bCs/>
          <w:sz w:val="24"/>
          <w:szCs w:val="24"/>
        </w:rPr>
        <w:t>2019年度实际应付项目资金</w:t>
      </w:r>
      <w:r>
        <w:rPr>
          <w:rFonts w:eastAsia="仿宋_GB2312"/>
          <w:sz w:val="24"/>
          <w:szCs w:val="24"/>
        </w:rPr>
        <w:t>4,264.92</w:t>
      </w:r>
      <w:r>
        <w:rPr>
          <w:rFonts w:eastAsia="仿宋_GB2312"/>
          <w:bCs/>
          <w:sz w:val="24"/>
          <w:szCs w:val="24"/>
        </w:rPr>
        <w:t>万元，超出项目预算资金指标54.70万元，超预算1.29%，扣2分。</w:t>
      </w:r>
    </w:p>
    <w:p>
      <w:pPr>
        <w:spacing w:line="460" w:lineRule="exact"/>
        <w:ind w:firstLine="480" w:firstLineChars="200"/>
        <w:jc w:val="left"/>
        <w:rPr>
          <w:rFonts w:eastAsia="仿宋_GB2312"/>
          <w:sz w:val="24"/>
          <w:szCs w:val="24"/>
        </w:rPr>
      </w:pPr>
      <w:r>
        <w:rPr>
          <w:rFonts w:eastAsia="仿宋_GB2312"/>
          <w:sz w:val="24"/>
          <w:szCs w:val="24"/>
        </w:rPr>
        <w:t>预算控制分值10分，得分8分。</w:t>
      </w:r>
    </w:p>
    <w:p>
      <w:pPr>
        <w:spacing w:line="460" w:lineRule="exact"/>
        <w:ind w:firstLine="480" w:firstLineChars="200"/>
        <w:jc w:val="left"/>
        <w:rPr>
          <w:rFonts w:eastAsia="仿宋_GB2312"/>
          <w:sz w:val="24"/>
          <w:szCs w:val="24"/>
        </w:rPr>
      </w:pPr>
      <w:r>
        <w:rPr>
          <w:rFonts w:eastAsia="仿宋_GB2312"/>
          <w:sz w:val="24"/>
          <w:szCs w:val="24"/>
        </w:rPr>
        <w:t>2</w:t>
      </w:r>
      <w:r>
        <w:rPr>
          <w:rFonts w:hint="eastAsia" w:eastAsia="仿宋_GB2312"/>
          <w:sz w:val="24"/>
          <w:szCs w:val="24"/>
        </w:rPr>
        <w:t>.</w:t>
      </w:r>
      <w:r>
        <w:rPr>
          <w:rFonts w:eastAsia="仿宋_GB2312"/>
          <w:sz w:val="24"/>
          <w:szCs w:val="24"/>
        </w:rPr>
        <w:t>完成数量</w:t>
      </w:r>
    </w:p>
    <w:p>
      <w:pPr>
        <w:spacing w:line="460" w:lineRule="exact"/>
        <w:ind w:firstLine="480" w:firstLineChars="200"/>
        <w:jc w:val="left"/>
        <w:rPr>
          <w:rFonts w:eastAsia="仿宋_GB2312"/>
          <w:sz w:val="24"/>
          <w:szCs w:val="24"/>
        </w:rPr>
      </w:pPr>
      <w:r>
        <w:rPr>
          <w:rFonts w:eastAsia="仿宋_GB2312"/>
          <w:sz w:val="24"/>
          <w:szCs w:val="24"/>
        </w:rPr>
        <w:t>重庆市大渡口区机关事务管理局2019年度区行政事业单位办公用房租赁专项资金项目</w:t>
      </w:r>
      <w:r>
        <w:rPr>
          <w:rFonts w:eastAsia="仿宋_GB2312"/>
          <w:bCs/>
          <w:sz w:val="24"/>
          <w:szCs w:val="24"/>
        </w:rPr>
        <w:t>预算租赁面积指标91,078.18平方米（其中大晟公司63,580.98平方米，建桥公司27,497.20平方米），根据</w:t>
      </w:r>
      <w:r>
        <w:rPr>
          <w:rFonts w:eastAsia="仿宋_GB2312"/>
          <w:sz w:val="24"/>
          <w:szCs w:val="24"/>
        </w:rPr>
        <w:t>区机关事务管理局分别与重庆大晟资产经营（集团）有限公司、重庆建桥实业发展有限公司签订的《房屋租赁协议》约定要求，2019年度实际租赁面积为92,193.98</w:t>
      </w:r>
      <w:r>
        <w:rPr>
          <w:rFonts w:eastAsia="仿宋_GB2312"/>
          <w:bCs/>
          <w:sz w:val="24"/>
          <w:szCs w:val="24"/>
        </w:rPr>
        <w:t>平方米（其中大晟公司64,696.78平方米，建桥公司27,497.20平方米）,超出项目预算租赁面积指标1,115.80平方米，</w:t>
      </w:r>
      <w:r>
        <w:rPr>
          <w:rFonts w:eastAsia="仿宋_GB2312"/>
          <w:sz w:val="24"/>
          <w:szCs w:val="24"/>
        </w:rPr>
        <w:t>达到预算租赁面积目标。</w:t>
      </w:r>
    </w:p>
    <w:p>
      <w:pPr>
        <w:spacing w:line="460" w:lineRule="exact"/>
        <w:ind w:firstLine="480" w:firstLineChars="200"/>
        <w:jc w:val="left"/>
        <w:rPr>
          <w:rFonts w:eastAsia="仿宋_GB2312"/>
          <w:sz w:val="24"/>
          <w:szCs w:val="24"/>
        </w:rPr>
      </w:pPr>
      <w:r>
        <w:rPr>
          <w:rFonts w:eastAsia="仿宋_GB2312"/>
          <w:sz w:val="24"/>
          <w:szCs w:val="24"/>
        </w:rPr>
        <w:t>产出分值10分，得分10分。</w:t>
      </w:r>
    </w:p>
    <w:p>
      <w:pPr>
        <w:spacing w:line="460" w:lineRule="exact"/>
        <w:ind w:firstLine="480" w:firstLineChars="200"/>
        <w:jc w:val="left"/>
        <w:rPr>
          <w:rFonts w:eastAsia="仿宋_GB2312"/>
          <w:sz w:val="24"/>
          <w:szCs w:val="24"/>
        </w:rPr>
      </w:pPr>
      <w:r>
        <w:rPr>
          <w:rFonts w:eastAsia="仿宋_GB2312"/>
          <w:sz w:val="24"/>
          <w:szCs w:val="24"/>
        </w:rPr>
        <w:t>3</w:t>
      </w:r>
      <w:r>
        <w:rPr>
          <w:rFonts w:hint="eastAsia" w:eastAsia="仿宋_GB2312"/>
          <w:sz w:val="24"/>
          <w:szCs w:val="24"/>
        </w:rPr>
        <w:t>.</w:t>
      </w:r>
      <w:r>
        <w:rPr>
          <w:rFonts w:eastAsia="仿宋_GB2312"/>
          <w:sz w:val="24"/>
          <w:szCs w:val="24"/>
        </w:rPr>
        <w:t>完成时效</w:t>
      </w:r>
    </w:p>
    <w:p>
      <w:pPr>
        <w:spacing w:line="460" w:lineRule="exact"/>
        <w:ind w:firstLine="480" w:firstLineChars="200"/>
        <w:jc w:val="left"/>
        <w:rPr>
          <w:rFonts w:eastAsia="仿宋_GB2312"/>
          <w:sz w:val="24"/>
          <w:szCs w:val="24"/>
        </w:rPr>
      </w:pPr>
      <w:r>
        <w:rPr>
          <w:rFonts w:eastAsia="仿宋_GB2312"/>
          <w:sz w:val="24"/>
          <w:szCs w:val="24"/>
        </w:rPr>
        <w:t>根据重庆市大渡口区机关事务管理局2019年度区行政事业单位办公用房租赁专项资金项目“绩效目标申报表”，分别结合与重庆大晟资产经营（集团）有限公司、重庆建桥实业发展有限公司签订的《房屋租赁协议》要求，合同内容约定：按年度一次性支付，年度租金及管理费于每年1月10日前缴纳。经核查合同协议及财务资料，项目已于2019年12月31日之前完成新办公用房租赁合同的签订，但2019年度办公用房租金及管理费实际支付日期为2019年7月，与合同约定及“绩效目标申报表”申报时效不相符，扣1分。</w:t>
      </w:r>
    </w:p>
    <w:p>
      <w:pPr>
        <w:spacing w:line="460" w:lineRule="exact"/>
        <w:ind w:firstLine="480" w:firstLineChars="200"/>
        <w:jc w:val="left"/>
        <w:rPr>
          <w:rFonts w:eastAsia="仿宋_GB2312"/>
          <w:sz w:val="24"/>
          <w:szCs w:val="24"/>
        </w:rPr>
      </w:pPr>
      <w:r>
        <w:rPr>
          <w:rFonts w:eastAsia="仿宋_GB2312"/>
          <w:sz w:val="24"/>
          <w:szCs w:val="24"/>
        </w:rPr>
        <w:t>完成时效分值10分，得分9分。</w:t>
      </w:r>
    </w:p>
    <w:p>
      <w:pPr>
        <w:spacing w:line="460" w:lineRule="exact"/>
        <w:ind w:firstLine="480" w:firstLineChars="200"/>
        <w:jc w:val="left"/>
        <w:rPr>
          <w:rFonts w:eastAsia="仿宋_GB2312"/>
          <w:sz w:val="24"/>
          <w:szCs w:val="24"/>
        </w:rPr>
      </w:pPr>
      <w:r>
        <w:rPr>
          <w:rFonts w:eastAsia="仿宋_GB2312"/>
          <w:sz w:val="24"/>
          <w:szCs w:val="24"/>
        </w:rPr>
        <w:t>4</w:t>
      </w:r>
      <w:r>
        <w:rPr>
          <w:rFonts w:hint="eastAsia" w:eastAsia="仿宋_GB2312"/>
          <w:sz w:val="24"/>
          <w:szCs w:val="24"/>
        </w:rPr>
        <w:t>.</w:t>
      </w:r>
      <w:r>
        <w:rPr>
          <w:rFonts w:eastAsia="仿宋_GB2312"/>
          <w:sz w:val="24"/>
          <w:szCs w:val="24"/>
        </w:rPr>
        <w:t>完成质量</w:t>
      </w:r>
    </w:p>
    <w:p>
      <w:pPr>
        <w:spacing w:line="460" w:lineRule="exact"/>
        <w:ind w:firstLine="480" w:firstLineChars="200"/>
        <w:jc w:val="left"/>
        <w:rPr>
          <w:rFonts w:eastAsia="仿宋_GB2312"/>
          <w:sz w:val="24"/>
          <w:szCs w:val="24"/>
        </w:rPr>
      </w:pPr>
      <w:r>
        <w:rPr>
          <w:rFonts w:eastAsia="仿宋_GB2312"/>
          <w:sz w:val="24"/>
          <w:szCs w:val="24"/>
        </w:rPr>
        <w:t>经现场实地抽查，交付的区行政事业单位办公用房符合办公条件，未发现存在安全隐患的情况。</w:t>
      </w:r>
    </w:p>
    <w:p>
      <w:pPr>
        <w:spacing w:line="460" w:lineRule="exact"/>
        <w:ind w:firstLine="480" w:firstLineChars="200"/>
        <w:jc w:val="left"/>
        <w:rPr>
          <w:rFonts w:eastAsia="仿宋_GB2312"/>
          <w:sz w:val="24"/>
          <w:szCs w:val="24"/>
        </w:rPr>
      </w:pPr>
      <w:r>
        <w:rPr>
          <w:rFonts w:eastAsia="仿宋_GB2312"/>
          <w:sz w:val="24"/>
          <w:szCs w:val="24"/>
        </w:rPr>
        <w:t>完成质量分值10分，得分10分。</w:t>
      </w:r>
    </w:p>
    <w:p>
      <w:pPr>
        <w:spacing w:line="460" w:lineRule="exact"/>
        <w:ind w:firstLine="482" w:firstLineChars="200"/>
        <w:jc w:val="left"/>
        <w:rPr>
          <w:rFonts w:eastAsia="仿宋_GB2312"/>
          <w:b/>
          <w:sz w:val="24"/>
          <w:szCs w:val="24"/>
        </w:rPr>
      </w:pPr>
      <w:r>
        <w:rPr>
          <w:rFonts w:eastAsia="仿宋_GB2312"/>
          <w:b/>
          <w:sz w:val="24"/>
          <w:szCs w:val="24"/>
        </w:rPr>
        <w:t>（三）效果</w:t>
      </w:r>
    </w:p>
    <w:p>
      <w:pPr>
        <w:spacing w:line="460" w:lineRule="exact"/>
        <w:ind w:firstLine="480" w:firstLineChars="200"/>
        <w:jc w:val="left"/>
        <w:rPr>
          <w:rFonts w:eastAsia="仿宋_GB2312"/>
          <w:sz w:val="24"/>
          <w:szCs w:val="24"/>
        </w:rPr>
      </w:pPr>
      <w:r>
        <w:rPr>
          <w:rFonts w:eastAsia="仿宋_GB2312"/>
          <w:sz w:val="24"/>
          <w:szCs w:val="24"/>
        </w:rPr>
        <w:t>1</w:t>
      </w:r>
      <w:r>
        <w:rPr>
          <w:rFonts w:hint="eastAsia" w:eastAsia="仿宋_GB2312"/>
          <w:sz w:val="24"/>
          <w:szCs w:val="24"/>
        </w:rPr>
        <w:t>.</w:t>
      </w:r>
      <w:r>
        <w:rPr>
          <w:rFonts w:eastAsia="仿宋_GB2312"/>
          <w:sz w:val="24"/>
          <w:szCs w:val="24"/>
        </w:rPr>
        <w:t>经济效益、社会效益、环境效益</w:t>
      </w:r>
    </w:p>
    <w:p>
      <w:pPr>
        <w:spacing w:line="460" w:lineRule="exact"/>
        <w:ind w:firstLine="480" w:firstLineChars="200"/>
        <w:jc w:val="left"/>
        <w:rPr>
          <w:rFonts w:eastAsia="仿宋_GB2312"/>
          <w:sz w:val="24"/>
          <w:szCs w:val="24"/>
        </w:rPr>
      </w:pPr>
      <w:r>
        <w:rPr>
          <w:rFonts w:eastAsia="仿宋_GB2312"/>
          <w:sz w:val="24"/>
          <w:szCs w:val="24"/>
        </w:rPr>
        <w:t>通过对区行政事业单位办公用房的租赁，有效地加强了区行政事业单位办公用房资产的规范管理，充分地利用了各类办公用房资源，避免了办公用房的闲置浪费，为区行政事业单位的工作人员提供了安全的办公场所，为服务对象提供了良好的办事场所，提高了行政事业单位的服务效率。</w:t>
      </w:r>
    </w:p>
    <w:p>
      <w:pPr>
        <w:spacing w:line="460" w:lineRule="exact"/>
        <w:ind w:firstLine="480" w:firstLineChars="200"/>
        <w:jc w:val="left"/>
        <w:rPr>
          <w:rFonts w:eastAsia="仿宋_GB2312"/>
          <w:sz w:val="24"/>
          <w:szCs w:val="24"/>
        </w:rPr>
      </w:pPr>
      <w:r>
        <w:rPr>
          <w:rFonts w:eastAsia="仿宋_GB2312"/>
          <w:sz w:val="24"/>
          <w:szCs w:val="24"/>
        </w:rPr>
        <w:t>经济效益、社会效益、环境效益分值15分，得分15分。</w:t>
      </w:r>
    </w:p>
    <w:p>
      <w:pPr>
        <w:spacing w:line="460" w:lineRule="exact"/>
        <w:ind w:firstLine="480" w:firstLineChars="200"/>
        <w:jc w:val="left"/>
        <w:rPr>
          <w:rFonts w:eastAsia="仿宋_GB2312"/>
          <w:sz w:val="24"/>
          <w:szCs w:val="24"/>
        </w:rPr>
      </w:pPr>
      <w:r>
        <w:rPr>
          <w:rFonts w:hint="eastAsia" w:eastAsia="仿宋_GB2312"/>
          <w:sz w:val="24"/>
          <w:szCs w:val="24"/>
        </w:rPr>
        <w:t>2.</w:t>
      </w:r>
      <w:r>
        <w:rPr>
          <w:rFonts w:eastAsia="仿宋_GB2312"/>
          <w:sz w:val="24"/>
          <w:szCs w:val="24"/>
        </w:rPr>
        <w:t>可持续发展</w:t>
      </w:r>
    </w:p>
    <w:p>
      <w:pPr>
        <w:spacing w:line="460" w:lineRule="exact"/>
        <w:ind w:firstLine="480" w:firstLineChars="200"/>
        <w:jc w:val="left"/>
        <w:rPr>
          <w:rFonts w:eastAsia="仿宋_GB2312"/>
          <w:sz w:val="24"/>
          <w:szCs w:val="24"/>
        </w:rPr>
      </w:pPr>
      <w:r>
        <w:rPr>
          <w:rFonts w:eastAsia="仿宋_GB2312"/>
          <w:sz w:val="24"/>
          <w:szCs w:val="24"/>
        </w:rPr>
        <w:t>根据重庆市大渡口区机关事务管理局2019年度区行政事业单位办公用房租赁专项资金项目“绩效目标申报表”要求，绩效影响力目标为：区机关事务管理局与房屋产权单位签订的租赁合同，合同周期为6年，周期结束后及时续签，确保租赁合同连续性。结合分别与重庆大晟资产经营（集团）有限公司、重庆建桥实业发展有限公司签订的《房屋租赁协议》要求，合同内容约定租赁期限为：租期5年。办公用房租赁合同约定租赁期限与“绩效目标申报表”申报租赁期限不相符，扣1分。</w:t>
      </w:r>
    </w:p>
    <w:p>
      <w:pPr>
        <w:spacing w:line="460" w:lineRule="exact"/>
        <w:ind w:firstLine="480" w:firstLineChars="200"/>
        <w:jc w:val="left"/>
        <w:rPr>
          <w:rFonts w:eastAsia="仿宋_GB2312"/>
          <w:sz w:val="24"/>
          <w:szCs w:val="24"/>
        </w:rPr>
      </w:pPr>
      <w:r>
        <w:rPr>
          <w:rFonts w:eastAsia="仿宋_GB2312"/>
          <w:sz w:val="24"/>
          <w:szCs w:val="24"/>
        </w:rPr>
        <w:t>可持续发展分值5分，得分4分。</w:t>
      </w:r>
    </w:p>
    <w:p>
      <w:pPr>
        <w:spacing w:line="460" w:lineRule="exact"/>
        <w:ind w:firstLine="482" w:firstLineChars="200"/>
        <w:jc w:val="left"/>
        <w:rPr>
          <w:rFonts w:eastAsia="仿宋_GB2312"/>
          <w:b/>
          <w:sz w:val="24"/>
          <w:szCs w:val="24"/>
        </w:rPr>
      </w:pPr>
      <w:r>
        <w:rPr>
          <w:rFonts w:eastAsia="仿宋_GB2312"/>
          <w:b/>
          <w:sz w:val="24"/>
          <w:szCs w:val="24"/>
        </w:rPr>
        <w:t>（四）满意度</w:t>
      </w:r>
    </w:p>
    <w:p>
      <w:pPr>
        <w:spacing w:line="460" w:lineRule="exact"/>
        <w:ind w:firstLine="480" w:firstLineChars="200"/>
        <w:rPr>
          <w:rFonts w:eastAsia="仿宋_GB2312"/>
          <w:sz w:val="24"/>
          <w:szCs w:val="24"/>
        </w:rPr>
      </w:pPr>
      <w:r>
        <w:rPr>
          <w:rFonts w:eastAsia="仿宋_GB2312"/>
          <w:sz w:val="24"/>
          <w:szCs w:val="24"/>
        </w:rPr>
        <w:t>满意度指标评价主要通过现场实地抽查走访区行政事业单位办公场所调查工作人员和社会办事人员的意见而得出结论，本次绩效评价共计发出30份调查问卷，实际收回30份调查问卷。经统计分析，社会公众及受益对象对区行政事业单位办公用房租赁项目的满意度为100%。</w:t>
      </w:r>
    </w:p>
    <w:p>
      <w:pPr>
        <w:spacing w:line="460" w:lineRule="exact"/>
        <w:ind w:firstLine="480" w:firstLineChars="200"/>
        <w:jc w:val="left"/>
        <w:rPr>
          <w:rFonts w:eastAsia="仿宋_GB2312"/>
          <w:sz w:val="24"/>
          <w:szCs w:val="24"/>
        </w:rPr>
      </w:pPr>
      <w:r>
        <w:rPr>
          <w:rFonts w:eastAsia="仿宋_GB2312"/>
          <w:sz w:val="24"/>
          <w:szCs w:val="24"/>
        </w:rPr>
        <w:t>社会公众或受益对象满意度分值10分，得分10分。</w:t>
      </w:r>
    </w:p>
    <w:p>
      <w:pPr>
        <w:spacing w:line="460" w:lineRule="exact"/>
        <w:ind w:firstLine="482" w:firstLineChars="200"/>
        <w:jc w:val="left"/>
        <w:rPr>
          <w:rFonts w:eastAsia="仿宋_GB2312"/>
          <w:b/>
          <w:sz w:val="24"/>
          <w:szCs w:val="24"/>
        </w:rPr>
      </w:pPr>
      <w:r>
        <w:rPr>
          <w:rFonts w:eastAsia="仿宋_GB2312"/>
          <w:b/>
          <w:sz w:val="24"/>
          <w:szCs w:val="24"/>
        </w:rPr>
        <w:t>五、评价结论</w:t>
      </w:r>
    </w:p>
    <w:p>
      <w:pPr>
        <w:spacing w:line="460" w:lineRule="exact"/>
        <w:ind w:firstLine="482" w:firstLineChars="200"/>
        <w:jc w:val="left"/>
        <w:rPr>
          <w:rFonts w:eastAsia="仿宋_GB2312"/>
          <w:b/>
          <w:sz w:val="24"/>
          <w:szCs w:val="24"/>
        </w:rPr>
      </w:pPr>
      <w:r>
        <w:rPr>
          <w:rFonts w:eastAsia="仿宋_GB2312"/>
          <w:b/>
          <w:sz w:val="24"/>
          <w:szCs w:val="24"/>
        </w:rPr>
        <w:t>（一）评分情况</w:t>
      </w:r>
    </w:p>
    <w:p>
      <w:pPr>
        <w:spacing w:line="460" w:lineRule="exact"/>
        <w:ind w:firstLine="480" w:firstLineChars="200"/>
        <w:jc w:val="left"/>
        <w:rPr>
          <w:rFonts w:eastAsia="仿宋_GB2312"/>
          <w:sz w:val="24"/>
          <w:szCs w:val="24"/>
        </w:rPr>
      </w:pPr>
      <w:r>
        <w:rPr>
          <w:rFonts w:eastAsia="仿宋_GB2312"/>
          <w:sz w:val="24"/>
          <w:szCs w:val="24"/>
        </w:rPr>
        <w:t>根据综合调研，重庆市大渡口区机关事务局2019年度区行政事业单位办公用房租赁专项资金绩效评价综合得分94分，评价等级“优”。</w:t>
      </w:r>
    </w:p>
    <w:p>
      <w:pPr>
        <w:spacing w:line="460" w:lineRule="exact"/>
        <w:ind w:firstLine="482" w:firstLineChars="200"/>
        <w:jc w:val="left"/>
        <w:rPr>
          <w:rFonts w:eastAsia="仿宋_GB2312"/>
          <w:b/>
          <w:sz w:val="24"/>
          <w:szCs w:val="24"/>
        </w:rPr>
      </w:pPr>
      <w:r>
        <w:rPr>
          <w:rFonts w:eastAsia="仿宋_GB2312"/>
          <w:b/>
          <w:sz w:val="24"/>
          <w:szCs w:val="24"/>
        </w:rPr>
        <w:t>（二）综合评价</w:t>
      </w:r>
    </w:p>
    <w:p>
      <w:pPr>
        <w:spacing w:line="460" w:lineRule="exact"/>
        <w:ind w:firstLine="480" w:firstLineChars="200"/>
        <w:jc w:val="left"/>
        <w:rPr>
          <w:rFonts w:eastAsia="仿宋_GB2312"/>
          <w:sz w:val="24"/>
          <w:szCs w:val="24"/>
        </w:rPr>
      </w:pPr>
      <w:r>
        <w:rPr>
          <w:rFonts w:eastAsia="仿宋_GB2312"/>
          <w:sz w:val="24"/>
          <w:szCs w:val="24"/>
        </w:rPr>
        <w:t>重庆市大渡口区机关事务局2019年度区行政事业单位办公用房租赁专项资金为4,210.22万元，实际租赁办公用房面积为92,193.98</w:t>
      </w:r>
      <w:r>
        <w:rPr>
          <w:rFonts w:eastAsia="仿宋_GB2312"/>
          <w:bCs/>
          <w:sz w:val="24"/>
          <w:szCs w:val="24"/>
        </w:rPr>
        <w:t>平方米（其中大晟公司64,696.78平方米，建桥公司27,497.20平方米）</w:t>
      </w:r>
      <w:r>
        <w:rPr>
          <w:rFonts w:eastAsia="仿宋_GB2312"/>
          <w:sz w:val="24"/>
          <w:szCs w:val="24"/>
        </w:rPr>
        <w:t>，充分有效地利用了各类办公用房资源，避免了办公用房的闲置浪费，推动了区行政事业单位办公用房资产的规范管理。</w:t>
      </w:r>
    </w:p>
    <w:p>
      <w:pPr>
        <w:spacing w:line="460" w:lineRule="exact"/>
        <w:ind w:firstLine="482" w:firstLineChars="200"/>
        <w:jc w:val="left"/>
        <w:rPr>
          <w:rFonts w:eastAsia="仿宋_GB2312"/>
          <w:b/>
          <w:sz w:val="24"/>
          <w:szCs w:val="24"/>
        </w:rPr>
      </w:pPr>
      <w:r>
        <w:rPr>
          <w:rFonts w:eastAsia="仿宋_GB2312"/>
          <w:b/>
          <w:sz w:val="24"/>
          <w:szCs w:val="24"/>
        </w:rPr>
        <w:t>六、项目相关问题</w:t>
      </w:r>
    </w:p>
    <w:p>
      <w:pPr>
        <w:spacing w:line="460" w:lineRule="exact"/>
        <w:ind w:firstLine="480" w:firstLineChars="200"/>
        <w:jc w:val="left"/>
        <w:rPr>
          <w:rFonts w:eastAsia="仿宋_GB2312"/>
          <w:sz w:val="24"/>
          <w:szCs w:val="24"/>
        </w:rPr>
      </w:pPr>
      <w:r>
        <w:rPr>
          <w:rFonts w:eastAsia="仿宋_GB2312"/>
          <w:sz w:val="24"/>
          <w:szCs w:val="24"/>
        </w:rPr>
        <w:t>1</w:t>
      </w:r>
      <w:r>
        <w:rPr>
          <w:rFonts w:hint="eastAsia" w:eastAsia="仿宋_GB2312"/>
          <w:sz w:val="24"/>
          <w:szCs w:val="24"/>
        </w:rPr>
        <w:t>.</w:t>
      </w:r>
      <w:r>
        <w:rPr>
          <w:rFonts w:eastAsia="仿宋_GB2312"/>
          <w:sz w:val="24"/>
          <w:szCs w:val="24"/>
        </w:rPr>
        <w:t>存在未及时制定《专项资金管理办法》相关管理制度的情况，详见本报告“四、绩效分析及结论（一）管理3、财务管理”，财务管理制度有待完善。</w:t>
      </w:r>
    </w:p>
    <w:p>
      <w:pPr>
        <w:spacing w:line="460" w:lineRule="exact"/>
        <w:ind w:firstLine="480" w:firstLineChars="200"/>
        <w:jc w:val="left"/>
        <w:rPr>
          <w:rFonts w:eastAsia="仿宋_GB2312"/>
          <w:sz w:val="24"/>
          <w:szCs w:val="24"/>
        </w:rPr>
      </w:pPr>
      <w:r>
        <w:rPr>
          <w:rFonts w:eastAsia="仿宋_GB2312"/>
          <w:sz w:val="24"/>
          <w:szCs w:val="24"/>
        </w:rPr>
        <w:t>2</w:t>
      </w:r>
      <w:r>
        <w:rPr>
          <w:rFonts w:hint="eastAsia" w:eastAsia="仿宋_GB2312"/>
          <w:sz w:val="24"/>
          <w:szCs w:val="24"/>
        </w:rPr>
        <w:t>.</w:t>
      </w:r>
      <w:r>
        <w:rPr>
          <w:rFonts w:eastAsia="仿宋_GB2312"/>
          <w:sz w:val="24"/>
          <w:szCs w:val="24"/>
        </w:rPr>
        <w:t>存在项目实际发生租金</w:t>
      </w:r>
      <w:r>
        <w:rPr>
          <w:rFonts w:eastAsia="仿宋_GB2312"/>
          <w:bCs/>
          <w:sz w:val="24"/>
          <w:szCs w:val="24"/>
        </w:rPr>
        <w:t>超出项目预算资金的情况。2019年度实际应付项目资金</w:t>
      </w:r>
      <w:r>
        <w:rPr>
          <w:rFonts w:eastAsia="仿宋_GB2312"/>
          <w:sz w:val="24"/>
          <w:szCs w:val="24"/>
        </w:rPr>
        <w:t>4,264.92</w:t>
      </w:r>
      <w:r>
        <w:rPr>
          <w:rFonts w:eastAsia="仿宋_GB2312"/>
          <w:bCs/>
          <w:sz w:val="24"/>
          <w:szCs w:val="24"/>
        </w:rPr>
        <w:t>万元，2019年度</w:t>
      </w:r>
      <w:r>
        <w:rPr>
          <w:rFonts w:eastAsia="仿宋_GB2312"/>
          <w:sz w:val="24"/>
          <w:szCs w:val="24"/>
        </w:rPr>
        <w:t>项目</w:t>
      </w:r>
      <w:r>
        <w:rPr>
          <w:rFonts w:eastAsia="仿宋_GB2312"/>
          <w:bCs/>
          <w:sz w:val="24"/>
          <w:szCs w:val="24"/>
        </w:rPr>
        <w:t>预算资金指标为</w:t>
      </w:r>
      <w:r>
        <w:rPr>
          <w:rFonts w:eastAsia="仿宋_GB2312"/>
          <w:sz w:val="24"/>
          <w:szCs w:val="24"/>
        </w:rPr>
        <w:t>4,210.22万元，</w:t>
      </w:r>
      <w:r>
        <w:rPr>
          <w:rFonts w:eastAsia="仿宋_GB2312"/>
          <w:bCs/>
          <w:sz w:val="24"/>
          <w:szCs w:val="24"/>
        </w:rPr>
        <w:t>超出项目预算资金指标54.70万元，超预算1.29%。</w:t>
      </w:r>
    </w:p>
    <w:p>
      <w:pPr>
        <w:spacing w:line="460" w:lineRule="exact"/>
        <w:ind w:firstLine="480" w:firstLineChars="200"/>
        <w:jc w:val="left"/>
        <w:rPr>
          <w:rFonts w:eastAsia="仿宋_GB2312"/>
          <w:bCs/>
          <w:sz w:val="24"/>
          <w:szCs w:val="24"/>
        </w:rPr>
      </w:pPr>
      <w:r>
        <w:rPr>
          <w:rFonts w:hint="eastAsia" w:eastAsia="仿宋_GB2312"/>
          <w:sz w:val="24"/>
          <w:szCs w:val="24"/>
        </w:rPr>
        <w:t>3.实际情况与申报绩效目标不符，</w:t>
      </w:r>
      <w:r>
        <w:rPr>
          <w:rFonts w:eastAsia="仿宋_GB2312"/>
          <w:sz w:val="24"/>
          <w:szCs w:val="24"/>
        </w:rPr>
        <w:t>存在项目资金支出未按照合同约定方式支付的情况</w:t>
      </w:r>
      <w:r>
        <w:rPr>
          <w:rFonts w:hint="eastAsia" w:eastAsia="仿宋_GB2312"/>
          <w:sz w:val="24"/>
          <w:szCs w:val="24"/>
        </w:rPr>
        <w:t>，</w:t>
      </w:r>
      <w:r>
        <w:rPr>
          <w:rFonts w:eastAsia="仿宋_GB2312"/>
          <w:sz w:val="24"/>
          <w:szCs w:val="24"/>
        </w:rPr>
        <w:t>存在项目绩效申报租赁期限与租赁合同签订租赁期限不一致的情况。2019年度办公用房租金及管理费实际支付日期为2019年7月，与合同约定</w:t>
      </w:r>
      <w:r>
        <w:rPr>
          <w:rFonts w:hint="eastAsia" w:eastAsia="仿宋_GB2312"/>
          <w:sz w:val="24"/>
          <w:szCs w:val="24"/>
        </w:rPr>
        <w:t>年度租金及管理费于每年1月10日前缴纳</w:t>
      </w:r>
      <w:r>
        <w:rPr>
          <w:rFonts w:eastAsia="仿宋_GB2312"/>
          <w:sz w:val="24"/>
          <w:szCs w:val="24"/>
        </w:rPr>
        <w:t>不一致</w:t>
      </w:r>
      <w:r>
        <w:rPr>
          <w:rFonts w:hint="eastAsia" w:eastAsia="仿宋_GB2312"/>
          <w:sz w:val="24"/>
          <w:szCs w:val="24"/>
        </w:rPr>
        <w:t>，</w:t>
      </w:r>
      <w:r>
        <w:rPr>
          <w:rFonts w:eastAsia="仿宋_GB2312"/>
          <w:sz w:val="24"/>
          <w:szCs w:val="24"/>
        </w:rPr>
        <w:t>不符合时效性</w:t>
      </w:r>
      <w:r>
        <w:rPr>
          <w:rFonts w:hint="eastAsia" w:eastAsia="仿宋_GB2312"/>
          <w:sz w:val="24"/>
          <w:szCs w:val="24"/>
        </w:rPr>
        <w:t>目标</w:t>
      </w:r>
      <w:r>
        <w:rPr>
          <w:rFonts w:eastAsia="仿宋_GB2312"/>
          <w:sz w:val="24"/>
          <w:szCs w:val="24"/>
        </w:rPr>
        <w:t>。</w:t>
      </w:r>
      <w:r>
        <w:rPr>
          <w:rFonts w:eastAsia="仿宋_GB2312"/>
          <w:bCs/>
          <w:sz w:val="24"/>
          <w:szCs w:val="24"/>
        </w:rPr>
        <w:t>绩效目标申报租赁期限为：区机关事务管理局与房屋产权单位签订的租赁合同，合同周期为6年，周期结束后及时续签，确保租赁合同连续性</w:t>
      </w:r>
      <w:r>
        <w:rPr>
          <w:rFonts w:hint="eastAsia" w:eastAsia="仿宋_GB2312"/>
          <w:bCs/>
          <w:sz w:val="24"/>
          <w:szCs w:val="24"/>
        </w:rPr>
        <w:t>，而</w:t>
      </w:r>
      <w:r>
        <w:rPr>
          <w:rFonts w:eastAsia="仿宋_GB2312"/>
          <w:bCs/>
          <w:sz w:val="24"/>
          <w:szCs w:val="24"/>
        </w:rPr>
        <w:t>实际合同内容约定租赁期限为为5年</w:t>
      </w:r>
      <w:r>
        <w:rPr>
          <w:rFonts w:hint="eastAsia" w:eastAsia="仿宋_GB2312"/>
          <w:bCs/>
          <w:sz w:val="24"/>
          <w:szCs w:val="24"/>
        </w:rPr>
        <w:t>，不符合申报租赁期限目标</w:t>
      </w:r>
      <w:r>
        <w:rPr>
          <w:rFonts w:eastAsia="仿宋_GB2312"/>
          <w:bCs/>
          <w:sz w:val="24"/>
          <w:szCs w:val="24"/>
        </w:rPr>
        <w:t>。</w:t>
      </w:r>
    </w:p>
    <w:p>
      <w:pPr>
        <w:spacing w:line="460" w:lineRule="exact"/>
        <w:ind w:firstLine="482" w:firstLineChars="200"/>
        <w:jc w:val="left"/>
        <w:rPr>
          <w:rFonts w:eastAsia="仿宋_GB2312"/>
          <w:b/>
          <w:sz w:val="24"/>
          <w:szCs w:val="24"/>
        </w:rPr>
      </w:pPr>
      <w:r>
        <w:rPr>
          <w:rFonts w:eastAsia="仿宋_GB2312"/>
          <w:b/>
          <w:sz w:val="24"/>
          <w:szCs w:val="24"/>
        </w:rPr>
        <w:t>七、项目相关建议</w:t>
      </w:r>
    </w:p>
    <w:p>
      <w:pPr>
        <w:spacing w:line="460" w:lineRule="exact"/>
        <w:ind w:firstLine="480" w:firstLineChars="200"/>
        <w:jc w:val="left"/>
        <w:rPr>
          <w:rFonts w:eastAsia="仿宋_GB2312"/>
          <w:bCs/>
          <w:sz w:val="24"/>
          <w:szCs w:val="24"/>
        </w:rPr>
      </w:pPr>
      <w:r>
        <w:rPr>
          <w:rFonts w:eastAsia="仿宋_GB2312"/>
          <w:sz w:val="24"/>
          <w:szCs w:val="24"/>
        </w:rPr>
        <w:t>1</w:t>
      </w:r>
      <w:r>
        <w:rPr>
          <w:rFonts w:hint="eastAsia" w:eastAsia="仿宋_GB2312"/>
          <w:sz w:val="24"/>
          <w:szCs w:val="24"/>
        </w:rPr>
        <w:t>.</w:t>
      </w:r>
      <w:r>
        <w:rPr>
          <w:rFonts w:eastAsia="仿宋_GB2312"/>
          <w:sz w:val="24"/>
          <w:szCs w:val="24"/>
        </w:rPr>
        <w:t>建议</w:t>
      </w:r>
      <w:r>
        <w:rPr>
          <w:rFonts w:eastAsia="仿宋_GB2312"/>
          <w:bCs/>
          <w:sz w:val="24"/>
          <w:szCs w:val="24"/>
        </w:rPr>
        <w:t>区机关事务管理局按要求及时制定相关的《专项资金管理办法》。</w:t>
      </w:r>
    </w:p>
    <w:p>
      <w:pPr>
        <w:spacing w:line="460" w:lineRule="exact"/>
        <w:ind w:firstLine="480" w:firstLineChars="200"/>
        <w:jc w:val="left"/>
        <w:rPr>
          <w:rFonts w:eastAsia="仿宋_GB2312"/>
          <w:sz w:val="24"/>
          <w:szCs w:val="24"/>
        </w:rPr>
      </w:pPr>
      <w:r>
        <w:rPr>
          <w:rFonts w:eastAsia="仿宋_GB2312"/>
          <w:sz w:val="24"/>
          <w:szCs w:val="24"/>
        </w:rPr>
        <w:t>2</w:t>
      </w:r>
      <w:r>
        <w:rPr>
          <w:rFonts w:hint="eastAsia" w:eastAsia="仿宋_GB2312"/>
          <w:sz w:val="24"/>
          <w:szCs w:val="24"/>
        </w:rPr>
        <w:t>.</w:t>
      </w:r>
      <w:r>
        <w:rPr>
          <w:rFonts w:eastAsia="仿宋_GB2312"/>
          <w:sz w:val="24"/>
          <w:szCs w:val="24"/>
        </w:rPr>
        <w:t>建议加强预算资金管理，避免出现超预算的情况，并按规定要求及时划拨项目资金，提高财政资金使用效益。</w:t>
      </w:r>
    </w:p>
    <w:p>
      <w:pPr>
        <w:spacing w:line="460" w:lineRule="exact"/>
        <w:ind w:firstLine="480" w:firstLineChars="200"/>
        <w:jc w:val="left"/>
        <w:rPr>
          <w:rFonts w:eastAsia="仿宋_GB2312"/>
          <w:sz w:val="24"/>
          <w:szCs w:val="24"/>
        </w:rPr>
      </w:pPr>
      <w:r>
        <w:rPr>
          <w:rFonts w:eastAsia="仿宋_GB2312"/>
          <w:sz w:val="24"/>
          <w:szCs w:val="24"/>
        </w:rPr>
        <w:t>3</w:t>
      </w:r>
      <w:r>
        <w:rPr>
          <w:rFonts w:hint="eastAsia" w:eastAsia="仿宋_GB2312"/>
          <w:sz w:val="24"/>
          <w:szCs w:val="24"/>
        </w:rPr>
        <w:t>.</w:t>
      </w:r>
      <w:r>
        <w:rPr>
          <w:rFonts w:eastAsia="仿宋_GB2312"/>
          <w:sz w:val="24"/>
          <w:szCs w:val="24"/>
        </w:rPr>
        <w:t>建议加强项目绩效申报目标的审核，应结合项目实际实施情况，以便做到</w:t>
      </w:r>
      <w:r>
        <w:rPr>
          <w:rFonts w:hint="eastAsia" w:eastAsia="仿宋_GB2312"/>
          <w:sz w:val="24"/>
          <w:szCs w:val="24"/>
        </w:rPr>
        <w:t>实际</w:t>
      </w:r>
      <w:r>
        <w:rPr>
          <w:rFonts w:eastAsia="仿宋_GB2312"/>
          <w:sz w:val="24"/>
          <w:szCs w:val="24"/>
        </w:rPr>
        <w:t>情况与目标相符。</w:t>
      </w:r>
    </w:p>
    <w:p>
      <w:pPr>
        <w:spacing w:line="460" w:lineRule="exact"/>
        <w:ind w:firstLine="482" w:firstLineChars="200"/>
        <w:jc w:val="left"/>
        <w:rPr>
          <w:rFonts w:eastAsia="仿宋_GB2312"/>
          <w:b/>
          <w:sz w:val="24"/>
          <w:szCs w:val="24"/>
        </w:rPr>
      </w:pPr>
      <w:r>
        <w:rPr>
          <w:rFonts w:eastAsia="仿宋_GB2312"/>
          <w:b/>
          <w:sz w:val="24"/>
          <w:szCs w:val="24"/>
        </w:rPr>
        <w:t>八、其他说明事项</w:t>
      </w:r>
    </w:p>
    <w:p>
      <w:pPr>
        <w:spacing w:line="360" w:lineRule="auto"/>
        <w:ind w:firstLine="480" w:firstLineChars="200"/>
        <w:rPr>
          <w:rFonts w:eastAsia="仿宋_GB2312"/>
          <w:sz w:val="24"/>
          <w:szCs w:val="24"/>
        </w:rPr>
      </w:pPr>
      <w:r>
        <w:rPr>
          <w:rFonts w:eastAsia="仿宋_GB2312"/>
          <w:sz w:val="24"/>
          <w:szCs w:val="24"/>
        </w:rPr>
        <w:t>本报告仅为本次绩效评价目的使用，不得另作他用，因使用本报告不当所造成的后果，与本所及其执行本业务的注册会计师无关。</w:t>
      </w: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ind w:left="1200" w:hanging="1200" w:hangingChars="500"/>
        <w:rPr>
          <w:rFonts w:eastAsia="仿宋_GB2312"/>
          <w:kern w:val="0"/>
          <w:sz w:val="24"/>
          <w:szCs w:val="24"/>
        </w:rPr>
      </w:pPr>
      <w:r>
        <w:rPr>
          <w:rFonts w:eastAsia="仿宋_GB2312"/>
          <w:sz w:val="24"/>
          <w:szCs w:val="24"/>
        </w:rPr>
        <w:t>附件： 1</w:t>
      </w:r>
      <w:r>
        <w:rPr>
          <w:rFonts w:hint="eastAsia" w:eastAsia="仿宋_GB2312"/>
          <w:sz w:val="24"/>
          <w:szCs w:val="24"/>
        </w:rPr>
        <w:t>.</w:t>
      </w:r>
      <w:r>
        <w:rPr>
          <w:rFonts w:eastAsia="仿宋_GB2312"/>
          <w:sz w:val="24"/>
          <w:szCs w:val="24"/>
        </w:rPr>
        <w:t>重庆市大渡口区机关事务局2019年度区行政事业单位办公用房租赁专项资金绩效评价指标体系</w:t>
      </w:r>
      <w:r>
        <w:rPr>
          <w:rFonts w:eastAsia="仿宋_GB2312"/>
          <w:kern w:val="0"/>
          <w:sz w:val="24"/>
          <w:szCs w:val="24"/>
        </w:rPr>
        <w:t>；</w:t>
      </w:r>
    </w:p>
    <w:p>
      <w:pPr>
        <w:spacing w:line="360" w:lineRule="auto"/>
        <w:rPr>
          <w:rFonts w:eastAsia="仿宋_GB2312"/>
          <w:kern w:val="0"/>
          <w:sz w:val="24"/>
          <w:szCs w:val="24"/>
        </w:rPr>
      </w:pPr>
      <w:r>
        <w:rPr>
          <w:rFonts w:eastAsia="仿宋_GB2312"/>
          <w:kern w:val="0"/>
          <w:sz w:val="24"/>
          <w:szCs w:val="24"/>
        </w:rPr>
        <w:t xml:space="preserve">       2</w:t>
      </w:r>
      <w:r>
        <w:rPr>
          <w:rFonts w:hint="eastAsia" w:eastAsia="仿宋_GB2312"/>
          <w:kern w:val="0"/>
          <w:sz w:val="24"/>
          <w:szCs w:val="24"/>
        </w:rPr>
        <w:t>.</w:t>
      </w:r>
      <w:r>
        <w:rPr>
          <w:rFonts w:eastAsia="仿宋_GB2312"/>
          <w:kern w:val="0"/>
          <w:sz w:val="24"/>
          <w:szCs w:val="24"/>
        </w:rPr>
        <w:t>本所《执业资格证书》及《营业执照》（复印件）；</w:t>
      </w:r>
    </w:p>
    <w:p>
      <w:pPr>
        <w:spacing w:line="360" w:lineRule="auto"/>
        <w:rPr>
          <w:rFonts w:eastAsia="仿宋_GB2312"/>
          <w:kern w:val="0"/>
          <w:sz w:val="24"/>
          <w:szCs w:val="24"/>
        </w:rPr>
      </w:pPr>
      <w:r>
        <w:rPr>
          <w:rFonts w:eastAsia="仿宋_GB2312"/>
          <w:kern w:val="0"/>
          <w:sz w:val="24"/>
          <w:szCs w:val="24"/>
        </w:rPr>
        <w:t xml:space="preserve">       3</w:t>
      </w:r>
      <w:r>
        <w:rPr>
          <w:rFonts w:hint="eastAsia" w:eastAsia="仿宋_GB2312"/>
          <w:kern w:val="0"/>
          <w:sz w:val="24"/>
          <w:szCs w:val="24"/>
        </w:rPr>
        <w:t>.</w:t>
      </w:r>
      <w:r>
        <w:rPr>
          <w:rFonts w:eastAsia="仿宋_GB2312"/>
          <w:kern w:val="0"/>
          <w:sz w:val="24"/>
          <w:szCs w:val="24"/>
        </w:rPr>
        <w:t>注册会计师执业证书（复印件）。</w:t>
      </w:r>
    </w:p>
    <w:p>
      <w:pPr>
        <w:spacing w:line="360" w:lineRule="auto"/>
        <w:rPr>
          <w:rFonts w:eastAsia="仿宋_GB2312"/>
          <w:b/>
          <w:bCs/>
          <w:spacing w:val="14"/>
          <w:w w:val="90"/>
          <w:sz w:val="24"/>
          <w:szCs w:val="24"/>
        </w:rPr>
      </w:pPr>
    </w:p>
    <w:p>
      <w:pPr>
        <w:spacing w:line="360" w:lineRule="auto"/>
        <w:rPr>
          <w:rFonts w:eastAsia="仿宋_GB2312"/>
          <w:bCs/>
          <w:spacing w:val="14"/>
          <w:w w:val="90"/>
          <w:sz w:val="24"/>
          <w:szCs w:val="24"/>
        </w:rPr>
      </w:pPr>
    </w:p>
    <w:p>
      <w:pPr>
        <w:spacing w:line="360" w:lineRule="auto"/>
        <w:rPr>
          <w:rFonts w:eastAsia="仿宋_GB2312"/>
          <w:b/>
          <w:bCs/>
          <w:spacing w:val="14"/>
          <w:w w:val="90"/>
          <w:sz w:val="24"/>
          <w:szCs w:val="24"/>
        </w:rPr>
      </w:pPr>
    </w:p>
    <w:p>
      <w:pPr>
        <w:spacing w:line="360" w:lineRule="auto"/>
        <w:rPr>
          <w:rFonts w:eastAsia="仿宋_GB2312"/>
          <w:b/>
          <w:bCs/>
          <w:spacing w:val="14"/>
          <w:w w:val="90"/>
          <w:sz w:val="24"/>
          <w:szCs w:val="24"/>
        </w:rPr>
      </w:pPr>
    </w:p>
    <w:p>
      <w:pPr>
        <w:spacing w:line="360" w:lineRule="auto"/>
        <w:rPr>
          <w:rFonts w:eastAsia="仿宋_GB2312"/>
          <w:b/>
          <w:bCs/>
          <w:spacing w:val="14"/>
          <w:w w:val="90"/>
          <w:sz w:val="24"/>
          <w:szCs w:val="24"/>
        </w:rPr>
      </w:pPr>
      <w:r>
        <w:rPr>
          <w:rFonts w:eastAsia="仿宋_GB2312"/>
          <w:b/>
          <w:bCs/>
          <w:spacing w:val="14"/>
          <w:w w:val="90"/>
          <w:sz w:val="24"/>
          <w:szCs w:val="24"/>
        </w:rPr>
        <w:t xml:space="preserve">  </w:t>
      </w:r>
      <w:r>
        <w:rPr>
          <w:rFonts w:hint="eastAsia" w:eastAsia="仿宋_GB2312"/>
          <w:b/>
          <w:bCs/>
          <w:spacing w:val="14"/>
          <w:w w:val="90"/>
          <w:sz w:val="24"/>
          <w:szCs w:val="24"/>
        </w:rPr>
        <w:t>重庆同辉会计师事务所</w:t>
      </w:r>
      <w:r>
        <w:rPr>
          <w:rFonts w:eastAsia="仿宋_GB2312"/>
          <w:b/>
          <w:bCs/>
          <w:spacing w:val="14"/>
          <w:w w:val="90"/>
          <w:sz w:val="24"/>
          <w:szCs w:val="24"/>
        </w:rPr>
        <w:t xml:space="preserve"> </w:t>
      </w:r>
      <w:r>
        <w:rPr>
          <w:rFonts w:hint="eastAsia" w:eastAsia="仿宋_GB2312"/>
          <w:b/>
          <w:bCs/>
          <w:spacing w:val="14"/>
          <w:w w:val="90"/>
          <w:sz w:val="24"/>
          <w:szCs w:val="24"/>
        </w:rPr>
        <w:t xml:space="preserve">                  </w:t>
      </w:r>
      <w:r>
        <w:rPr>
          <w:rFonts w:eastAsia="仿宋_GB2312"/>
          <w:b/>
          <w:bCs/>
          <w:spacing w:val="14"/>
          <w:w w:val="90"/>
          <w:sz w:val="24"/>
          <w:szCs w:val="24"/>
        </w:rPr>
        <w:t>中国注册会计师：</w:t>
      </w:r>
    </w:p>
    <w:p>
      <w:pPr>
        <w:spacing w:line="360" w:lineRule="auto"/>
        <w:ind w:firstLine="612" w:firstLineChars="250"/>
        <w:rPr>
          <w:rFonts w:eastAsia="仿宋_GB2312"/>
          <w:b/>
          <w:bCs/>
          <w:spacing w:val="14"/>
          <w:w w:val="90"/>
          <w:sz w:val="24"/>
          <w:szCs w:val="24"/>
        </w:rPr>
      </w:pPr>
      <w:r>
        <w:rPr>
          <w:rFonts w:eastAsia="仿宋_GB2312"/>
          <w:b/>
          <w:bCs/>
          <w:spacing w:val="14"/>
          <w:w w:val="90"/>
          <w:sz w:val="24"/>
          <w:szCs w:val="24"/>
        </w:rPr>
        <w:t>（普通合伙）</w:t>
      </w:r>
    </w:p>
    <w:p>
      <w:pPr>
        <w:spacing w:line="360" w:lineRule="auto"/>
        <w:ind w:firstLine="5153" w:firstLineChars="2104"/>
        <w:rPr>
          <w:rFonts w:eastAsia="仿宋_GB2312"/>
          <w:b/>
          <w:bCs/>
          <w:spacing w:val="14"/>
          <w:w w:val="90"/>
          <w:sz w:val="24"/>
          <w:szCs w:val="24"/>
        </w:rPr>
      </w:pPr>
      <w:r>
        <w:rPr>
          <w:rFonts w:eastAsia="仿宋_GB2312"/>
          <w:b/>
          <w:bCs/>
          <w:spacing w:val="14"/>
          <w:w w:val="90"/>
          <w:sz w:val="24"/>
          <w:szCs w:val="24"/>
        </w:rPr>
        <w:t xml:space="preserve"> 中国注册会计师：</w:t>
      </w:r>
    </w:p>
    <w:p>
      <w:pPr>
        <w:spacing w:line="360" w:lineRule="auto"/>
        <w:rPr>
          <w:rFonts w:eastAsia="仿宋_GB2312"/>
          <w:b/>
          <w:bCs/>
          <w:spacing w:val="14"/>
          <w:w w:val="90"/>
          <w:sz w:val="24"/>
          <w:szCs w:val="24"/>
        </w:rPr>
      </w:pPr>
      <w:r>
        <w:rPr>
          <w:rFonts w:hint="eastAsia" w:eastAsia="仿宋_GB2312"/>
          <w:b/>
          <w:bCs/>
          <w:spacing w:val="14"/>
          <w:w w:val="90"/>
          <w:sz w:val="24"/>
          <w:szCs w:val="24"/>
        </w:rPr>
        <w:t xml:space="preserve">      </w:t>
      </w:r>
      <w:r>
        <w:rPr>
          <w:rFonts w:eastAsia="仿宋_GB2312"/>
          <w:b/>
          <w:bCs/>
          <w:spacing w:val="14"/>
          <w:w w:val="90"/>
          <w:sz w:val="24"/>
          <w:szCs w:val="24"/>
        </w:rPr>
        <w:t>中国</w:t>
      </w:r>
      <w:r>
        <w:rPr>
          <w:rFonts w:eastAsia="微软雅黑"/>
          <w:b/>
          <w:bCs/>
          <w:spacing w:val="14"/>
          <w:w w:val="90"/>
          <w:sz w:val="24"/>
          <w:szCs w:val="24"/>
        </w:rPr>
        <w:t>•</w:t>
      </w:r>
      <w:r>
        <w:rPr>
          <w:rFonts w:eastAsia="仿宋_GB2312"/>
          <w:b/>
          <w:bCs/>
          <w:spacing w:val="14"/>
          <w:w w:val="90"/>
          <w:sz w:val="24"/>
          <w:szCs w:val="24"/>
        </w:rPr>
        <w:t xml:space="preserve">重庆          </w:t>
      </w:r>
    </w:p>
    <w:p>
      <w:pPr>
        <w:spacing w:line="360" w:lineRule="auto"/>
        <w:ind w:right="492" w:firstLine="735" w:firstLineChars="300"/>
        <w:rPr>
          <w:rFonts w:ascii="Times New Roman" w:hAnsi="Times New Roman" w:eastAsia="方正仿宋_GBK" w:cs="Times New Roman"/>
          <w:sz w:val="28"/>
          <w:szCs w:val="28"/>
        </w:rPr>
      </w:pPr>
      <w:r>
        <w:rPr>
          <w:rFonts w:eastAsia="仿宋_GB2312"/>
          <w:b/>
          <w:bCs/>
          <w:spacing w:val="14"/>
          <w:w w:val="90"/>
          <w:sz w:val="24"/>
          <w:szCs w:val="24"/>
        </w:rPr>
        <w:t xml:space="preserve">                     </w:t>
      </w:r>
      <w:r>
        <w:rPr>
          <w:rFonts w:hint="eastAsia" w:eastAsia="仿宋_GB2312"/>
          <w:b/>
          <w:bCs/>
          <w:spacing w:val="14"/>
          <w:w w:val="90"/>
          <w:sz w:val="24"/>
          <w:szCs w:val="24"/>
        </w:rPr>
        <w:t xml:space="preserve">         </w:t>
      </w:r>
      <w:r>
        <w:rPr>
          <w:rFonts w:eastAsia="仿宋_GB2312"/>
          <w:b/>
          <w:bCs/>
          <w:spacing w:val="14"/>
          <w:w w:val="90"/>
          <w:sz w:val="24"/>
          <w:szCs w:val="24"/>
        </w:rPr>
        <w:t xml:space="preserve">  二</w:t>
      </w:r>
      <w:r>
        <w:rPr>
          <w:rFonts w:eastAsia="微软雅黑"/>
          <w:b/>
          <w:bCs/>
          <w:spacing w:val="14"/>
          <w:w w:val="90"/>
          <w:sz w:val="24"/>
          <w:szCs w:val="24"/>
        </w:rPr>
        <w:t>〇</w:t>
      </w:r>
      <w:r>
        <w:rPr>
          <w:rFonts w:eastAsia="仿宋_GB2312"/>
          <w:b/>
          <w:bCs/>
          <w:spacing w:val="14"/>
          <w:w w:val="90"/>
          <w:sz w:val="24"/>
          <w:szCs w:val="24"/>
        </w:rPr>
        <w:t>二</w:t>
      </w:r>
      <w:r>
        <w:rPr>
          <w:rFonts w:eastAsia="微软雅黑"/>
          <w:b/>
          <w:bCs/>
          <w:spacing w:val="14"/>
          <w:w w:val="90"/>
          <w:sz w:val="24"/>
          <w:szCs w:val="24"/>
        </w:rPr>
        <w:t>〇</w:t>
      </w:r>
      <w:r>
        <w:rPr>
          <w:rFonts w:eastAsia="仿宋_GB2312"/>
          <w:b/>
          <w:bCs/>
          <w:spacing w:val="14"/>
          <w:w w:val="90"/>
          <w:sz w:val="24"/>
          <w:szCs w:val="24"/>
        </w:rPr>
        <w:t>年九月</w:t>
      </w:r>
      <w:r>
        <w:rPr>
          <w:rFonts w:hint="eastAsia" w:eastAsia="仿宋_GB2312"/>
          <w:b/>
          <w:bCs/>
          <w:spacing w:val="14"/>
          <w:w w:val="90"/>
          <w:sz w:val="24"/>
          <w:szCs w:val="24"/>
        </w:rPr>
        <w:t>一</w:t>
      </w:r>
      <w:r>
        <w:rPr>
          <w:rFonts w:eastAsia="仿宋_GB2312"/>
          <w:b/>
          <w:bCs/>
          <w:spacing w:val="14"/>
          <w:w w:val="90"/>
          <w:sz w:val="24"/>
          <w:szCs w:val="24"/>
        </w:rPr>
        <w:t>日</w:t>
      </w:r>
    </w:p>
    <w:sectPr>
      <w:pgSz w:w="11915" w:h="16851"/>
      <w:pgMar w:top="1440" w:right="1797" w:bottom="1440" w:left="1797" w:header="851" w:footer="992" w:gutter="0"/>
      <w:cols w:space="425" w:num="1"/>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b/>
        <w:sz w:val="24"/>
      </w:rPr>
    </w:pPr>
    <w:r>
      <w:rPr>
        <w:rStyle w:val="12"/>
        <w:b/>
        <w:sz w:val="24"/>
      </w:rPr>
      <w:fldChar w:fldCharType="begin"/>
    </w:r>
    <w:r>
      <w:rPr>
        <w:rStyle w:val="12"/>
        <w:b/>
        <w:sz w:val="24"/>
      </w:rPr>
      <w:instrText xml:space="preserve">PAGE  </w:instrText>
    </w:r>
    <w:r>
      <w:rPr>
        <w:rStyle w:val="12"/>
        <w:b/>
        <w:sz w:val="24"/>
      </w:rPr>
      <w:fldChar w:fldCharType="separate"/>
    </w:r>
    <w:r>
      <w:rPr>
        <w:rStyle w:val="12"/>
        <w:b/>
        <w:sz w:val="24"/>
      </w:rPr>
      <w:t>1</w:t>
    </w:r>
    <w:r>
      <w:rPr>
        <w:rStyle w:val="12"/>
        <w:b/>
        <w:sz w:val="24"/>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fldChar w:fldCharType="begin"/>
    </w:r>
    <w:r>
      <w:instrText xml:space="preserve"> PAGE   \* MERGEFORMAT </w:instrText>
    </w:r>
    <w:r>
      <w:fldChar w:fldCharType="separate"/>
    </w:r>
    <w:r>
      <w:rPr>
        <w:lang w:val="zh-CN"/>
      </w:rPr>
      <w:t>36</w:t>
    </w:r>
    <w:r>
      <w:fldChar w:fldCharType="end"/>
    </w:r>
  </w:p>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53"/>
    <w:rsid w:val="00025FE7"/>
    <w:rsid w:val="00031C52"/>
    <w:rsid w:val="00033FD9"/>
    <w:rsid w:val="0005690A"/>
    <w:rsid w:val="00087D8A"/>
    <w:rsid w:val="000F1993"/>
    <w:rsid w:val="00131F53"/>
    <w:rsid w:val="00196A38"/>
    <w:rsid w:val="001E19A1"/>
    <w:rsid w:val="00244AD9"/>
    <w:rsid w:val="0025571D"/>
    <w:rsid w:val="00271F7F"/>
    <w:rsid w:val="00274AE0"/>
    <w:rsid w:val="00284E38"/>
    <w:rsid w:val="002A1E8C"/>
    <w:rsid w:val="002D6DBF"/>
    <w:rsid w:val="00334F54"/>
    <w:rsid w:val="00343B70"/>
    <w:rsid w:val="00365686"/>
    <w:rsid w:val="003805E2"/>
    <w:rsid w:val="0038755C"/>
    <w:rsid w:val="003B4B4B"/>
    <w:rsid w:val="0040000D"/>
    <w:rsid w:val="00422EFD"/>
    <w:rsid w:val="004765F2"/>
    <w:rsid w:val="005243FD"/>
    <w:rsid w:val="00537155"/>
    <w:rsid w:val="0059729C"/>
    <w:rsid w:val="005F42C9"/>
    <w:rsid w:val="00656267"/>
    <w:rsid w:val="0068225A"/>
    <w:rsid w:val="00690978"/>
    <w:rsid w:val="007B3FB8"/>
    <w:rsid w:val="007C1D33"/>
    <w:rsid w:val="00801A6E"/>
    <w:rsid w:val="00851EEF"/>
    <w:rsid w:val="008A6FC7"/>
    <w:rsid w:val="008D287F"/>
    <w:rsid w:val="008E42E0"/>
    <w:rsid w:val="00977A78"/>
    <w:rsid w:val="00993EF9"/>
    <w:rsid w:val="009A79B8"/>
    <w:rsid w:val="009F31A2"/>
    <w:rsid w:val="00A16F8C"/>
    <w:rsid w:val="00AA1AC6"/>
    <w:rsid w:val="00AF230F"/>
    <w:rsid w:val="00B04F57"/>
    <w:rsid w:val="00B4503B"/>
    <w:rsid w:val="00B541B4"/>
    <w:rsid w:val="00B6680C"/>
    <w:rsid w:val="00B96DC5"/>
    <w:rsid w:val="00BC3637"/>
    <w:rsid w:val="00BD0AD3"/>
    <w:rsid w:val="00C44B03"/>
    <w:rsid w:val="00C75DB2"/>
    <w:rsid w:val="00CC2EB8"/>
    <w:rsid w:val="00D16804"/>
    <w:rsid w:val="00D23B09"/>
    <w:rsid w:val="00DA173E"/>
    <w:rsid w:val="00DA65B1"/>
    <w:rsid w:val="00DD022F"/>
    <w:rsid w:val="00E23C43"/>
    <w:rsid w:val="00E31DEA"/>
    <w:rsid w:val="00E5048F"/>
    <w:rsid w:val="00E52973"/>
    <w:rsid w:val="00EC2BBD"/>
    <w:rsid w:val="00EE11B4"/>
    <w:rsid w:val="00F14FCC"/>
    <w:rsid w:val="00F43064"/>
    <w:rsid w:val="00F51CAD"/>
    <w:rsid w:val="00F56D67"/>
    <w:rsid w:val="00F66014"/>
    <w:rsid w:val="00FB0D7C"/>
    <w:rsid w:val="00FC4EAA"/>
    <w:rsid w:val="00FF6D16"/>
    <w:rsid w:val="08391C76"/>
    <w:rsid w:val="10353D35"/>
    <w:rsid w:val="1E696D4F"/>
    <w:rsid w:val="2A225F79"/>
    <w:rsid w:val="2CBF3233"/>
    <w:rsid w:val="2D0778B1"/>
    <w:rsid w:val="398739AE"/>
    <w:rsid w:val="402F4248"/>
    <w:rsid w:val="435C6B14"/>
    <w:rsid w:val="593F04B6"/>
    <w:rsid w:val="63FD01CD"/>
    <w:rsid w:val="656C412C"/>
    <w:rsid w:val="6D083148"/>
    <w:rsid w:val="732A6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before="120" w:after="120"/>
      <w:ind w:firstLine="600" w:firstLineChars="200"/>
      <w:jc w:val="left"/>
    </w:pPr>
    <w:rPr>
      <w:rFonts w:ascii="Calibri" w:hAnsi="Calibri" w:eastAsia="仿宋_GB2312" w:cs="Calibri"/>
      <w:b/>
      <w:bCs/>
      <w:caps/>
      <w:sz w:val="20"/>
      <w:szCs w:val="20"/>
    </w:rPr>
  </w:style>
  <w:style w:type="paragraph" w:styleId="7">
    <w:name w:val="toc 2"/>
    <w:basedOn w:val="1"/>
    <w:next w:val="1"/>
    <w:unhideWhenUsed/>
    <w:qFormat/>
    <w:uiPriority w:val="39"/>
    <w:pPr>
      <w:ind w:left="280" w:firstLine="600" w:firstLineChars="200"/>
      <w:jc w:val="left"/>
    </w:pPr>
    <w:rPr>
      <w:rFonts w:ascii="Calibri" w:hAnsi="Calibri" w:eastAsia="仿宋_GB2312" w:cs="Calibri"/>
      <w:smallCaps/>
      <w:sz w:val="20"/>
      <w:szCs w:val="20"/>
    </w:rPr>
  </w:style>
  <w:style w:type="paragraph" w:styleId="8">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22"/>
    <w:rPr>
      <w:b/>
      <w:bCs/>
    </w:rPr>
  </w:style>
  <w:style w:type="character" w:styleId="12">
    <w:name w:val="page number"/>
    <w:basedOn w:val="10"/>
    <w:semiHidden/>
    <w:unhideWhenUsed/>
    <w:qFormat/>
    <w:uiPriority w:val="99"/>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15"/>
    <w:basedOn w:val="10"/>
    <w:qFormat/>
    <w:uiPriority w:val="0"/>
    <w:rPr>
      <w:rFonts w:hint="default" w:ascii="Times New Roman" w:hAnsi="Times New Roman" w:cs="Times New Roman"/>
      <w:b/>
      <w:bCs/>
    </w:rPr>
  </w:style>
  <w:style w:type="character" w:customStyle="1" w:styleId="16">
    <w:name w:val="闻政-正文段落文字 Char"/>
    <w:link w:val="17"/>
    <w:qFormat/>
    <w:uiPriority w:val="3"/>
    <w:rPr>
      <w:rFonts w:ascii="Times New Roman" w:hAnsi="Times New Roman" w:eastAsia="仿宋_GB2312" w:cs="Times New Roman"/>
      <w:sz w:val="28"/>
      <w:szCs w:val="28"/>
    </w:rPr>
  </w:style>
  <w:style w:type="paragraph" w:customStyle="1" w:styleId="17">
    <w:name w:val="闻政-正文段落文字"/>
    <w:basedOn w:val="1"/>
    <w:link w:val="16"/>
    <w:qFormat/>
    <w:uiPriority w:val="3"/>
    <w:pPr>
      <w:spacing w:line="500" w:lineRule="exact"/>
      <w:ind w:firstLine="200" w:firstLineChars="200"/>
    </w:pPr>
    <w:rPr>
      <w:rFonts w:ascii="Times New Roman" w:hAnsi="Times New Roman" w:eastAsia="仿宋_GB2312" w:cs="Times New Roman"/>
      <w:sz w:val="28"/>
      <w:szCs w:val="28"/>
    </w:rPr>
  </w:style>
  <w:style w:type="character" w:customStyle="1" w:styleId="18">
    <w:name w:val="闻政-正文一级标题 Char"/>
    <w:link w:val="19"/>
    <w:uiPriority w:val="3"/>
    <w:rPr>
      <w:rFonts w:ascii="黑体" w:hAnsi="黑体" w:eastAsia="黑体" w:cs="Times New Roman"/>
      <w:bCs/>
      <w:sz w:val="32"/>
      <w:szCs w:val="32"/>
    </w:rPr>
  </w:style>
  <w:style w:type="paragraph" w:customStyle="1" w:styleId="19">
    <w:name w:val="闻政-正文一级标题"/>
    <w:basedOn w:val="3"/>
    <w:next w:val="17"/>
    <w:link w:val="18"/>
    <w:qFormat/>
    <w:uiPriority w:val="3"/>
    <w:pPr>
      <w:spacing w:before="120" w:after="60" w:line="500" w:lineRule="exact"/>
      <w:jc w:val="left"/>
      <w:outlineLvl w:val="0"/>
    </w:pPr>
    <w:rPr>
      <w:rFonts w:ascii="黑体" w:hAnsi="黑体" w:eastAsia="黑体" w:cs="Times New Roman"/>
      <w:b w:val="0"/>
    </w:rPr>
  </w:style>
  <w:style w:type="character" w:customStyle="1" w:styleId="20">
    <w:name w:val="闻政-正文二级标题 Char"/>
    <w:link w:val="21"/>
    <w:qFormat/>
    <w:uiPriority w:val="3"/>
    <w:rPr>
      <w:rFonts w:ascii="Times New Roman" w:hAnsi="Times New Roman" w:eastAsia="仿宋_GB2312" w:cs="Times New Roman"/>
      <w:b/>
      <w:bCs/>
      <w:sz w:val="28"/>
      <w:szCs w:val="32"/>
    </w:rPr>
  </w:style>
  <w:style w:type="paragraph" w:customStyle="1" w:styleId="21">
    <w:name w:val="闻政-正文二级标题"/>
    <w:basedOn w:val="2"/>
    <w:next w:val="17"/>
    <w:link w:val="20"/>
    <w:qFormat/>
    <w:uiPriority w:val="3"/>
    <w:pPr>
      <w:spacing w:before="120" w:after="60" w:line="500" w:lineRule="exact"/>
      <w:ind w:left="200" w:leftChars="200"/>
      <w:jc w:val="left"/>
    </w:pPr>
    <w:rPr>
      <w:rFonts w:ascii="Times New Roman" w:hAnsi="Times New Roman" w:eastAsia="仿宋_GB2312" w:cs="Times New Roman"/>
      <w:sz w:val="28"/>
    </w:rPr>
  </w:style>
  <w:style w:type="character" w:customStyle="1" w:styleId="22">
    <w:name w:val="闻政-正文三级标题 Char"/>
    <w:link w:val="23"/>
    <w:qFormat/>
    <w:uiPriority w:val="3"/>
    <w:rPr>
      <w:rFonts w:ascii="Times New Roman" w:hAnsi="Times New Roman" w:eastAsia="仿宋_GB2312" w:cs="Times New Roman"/>
      <w:b/>
      <w:sz w:val="28"/>
      <w:szCs w:val="28"/>
    </w:rPr>
  </w:style>
  <w:style w:type="paragraph" w:customStyle="1" w:styleId="23">
    <w:name w:val="闻政-正文三级标题"/>
    <w:basedOn w:val="1"/>
    <w:next w:val="17"/>
    <w:link w:val="22"/>
    <w:qFormat/>
    <w:uiPriority w:val="3"/>
    <w:pPr>
      <w:widowControl/>
      <w:spacing w:before="120" w:after="60" w:line="500" w:lineRule="exact"/>
      <w:ind w:left="200" w:leftChars="200"/>
    </w:pPr>
    <w:rPr>
      <w:rFonts w:ascii="Times New Roman" w:hAnsi="Times New Roman" w:eastAsia="仿宋_GB2312" w:cs="Times New Roman"/>
      <w:b/>
      <w:sz w:val="28"/>
      <w:szCs w:val="28"/>
    </w:rPr>
  </w:style>
  <w:style w:type="character" w:customStyle="1" w:styleId="24">
    <w:name w:val="标题 3 Char"/>
    <w:basedOn w:val="10"/>
    <w:link w:val="3"/>
    <w:semiHidden/>
    <w:qFormat/>
    <w:uiPriority w:val="9"/>
    <w:rPr>
      <w:b/>
      <w:bCs/>
      <w:sz w:val="32"/>
      <w:szCs w:val="32"/>
    </w:rPr>
  </w:style>
  <w:style w:type="character" w:customStyle="1" w:styleId="25">
    <w:name w:val="标题 2 Char"/>
    <w:basedOn w:val="10"/>
    <w:link w:val="2"/>
    <w:semiHidden/>
    <w:qFormat/>
    <w:uiPriority w:val="9"/>
    <w:rPr>
      <w:rFonts w:asciiTheme="majorHAnsi" w:hAnsiTheme="majorHAnsi" w:eastAsiaTheme="majorEastAsia" w:cstheme="majorBidi"/>
      <w:b/>
      <w:bCs/>
      <w:sz w:val="32"/>
      <w:szCs w:val="32"/>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9.emf"/><Relationship Id="rId28" Type="http://schemas.openxmlformats.org/officeDocument/2006/relationships/package" Target="embeddings/Workbook9.xlsx"/><Relationship Id="rId27" Type="http://schemas.openxmlformats.org/officeDocument/2006/relationships/image" Target="media/image8.emf"/><Relationship Id="rId26" Type="http://schemas.openxmlformats.org/officeDocument/2006/relationships/oleObject" Target="embeddings/Workbook8.xls"/><Relationship Id="rId25" Type="http://schemas.openxmlformats.org/officeDocument/2006/relationships/image" Target="media/image7.emf"/><Relationship Id="rId24" Type="http://schemas.openxmlformats.org/officeDocument/2006/relationships/oleObject" Target="embeddings/Workbook7.xls"/><Relationship Id="rId23" Type="http://schemas.openxmlformats.org/officeDocument/2006/relationships/image" Target="media/image6.emf"/><Relationship Id="rId22" Type="http://schemas.openxmlformats.org/officeDocument/2006/relationships/oleObject" Target="embeddings/Workbook6.xls"/><Relationship Id="rId21" Type="http://schemas.openxmlformats.org/officeDocument/2006/relationships/image" Target="media/image5.emf"/><Relationship Id="rId20" Type="http://schemas.openxmlformats.org/officeDocument/2006/relationships/oleObject" Target="embeddings/Workbook5.xls"/><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Workbook4.xls"/><Relationship Id="rId17" Type="http://schemas.openxmlformats.org/officeDocument/2006/relationships/image" Target="media/image3.emf"/><Relationship Id="rId16" Type="http://schemas.openxmlformats.org/officeDocument/2006/relationships/oleObject" Target="embeddings/Workbook3.xls"/><Relationship Id="rId15" Type="http://schemas.openxmlformats.org/officeDocument/2006/relationships/image" Target="media/image2.emf"/><Relationship Id="rId14" Type="http://schemas.openxmlformats.org/officeDocument/2006/relationships/oleObject" Target="embeddings/Workbook2.xls"/><Relationship Id="rId13" Type="http://schemas.openxmlformats.org/officeDocument/2006/relationships/image" Target="media/image1.emf"/><Relationship Id="rId12" Type="http://schemas.openxmlformats.org/officeDocument/2006/relationships/oleObject" Target="embeddings/Workbook1.xls"/><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97357-C6F0-4EA2-85B3-E1AECEC8B6E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36</Pages>
  <Words>1989</Words>
  <Characters>11342</Characters>
  <Lines>94</Lines>
  <Paragraphs>26</Paragraphs>
  <TotalTime>20</TotalTime>
  <ScaleCrop>false</ScaleCrop>
  <LinksUpToDate>false</LinksUpToDate>
  <CharactersWithSpaces>13305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2020-09-04T05:35:00Z</dcterms:created>
  <dc:creator>c</dc:creator>
  <cp:lastModifiedBy>Administrator</cp:lastModifiedBy>
  <dcterms:modified xsi:type="dcterms:W3CDTF">2021-04-12T08:41:06Z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