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方正小标宋_GBK"/>
          <w:color w:val="000000"/>
          <w:sz w:val="36"/>
          <w:szCs w:val="36"/>
        </w:rPr>
      </w:pPr>
      <w:r>
        <w:rPr>
          <w:rFonts w:hint="eastAsia" w:ascii="方正小标宋_GBK" w:hAnsi="华文中宋" w:eastAsia="方正小标宋_GBK" w:cs="方正小标宋_GBK"/>
          <w:color w:val="000000"/>
          <w:sz w:val="36"/>
          <w:szCs w:val="36"/>
        </w:rPr>
        <w:t>中共重庆市大渡口区委办公室</w:t>
      </w:r>
      <w:r>
        <w:rPr>
          <w:rFonts w:ascii="方正小标宋_GBK" w:hAnsi="华文中宋" w:eastAsia="方正小标宋_GBK" w:cs="方正小标宋_GBK"/>
          <w:color w:val="000000"/>
          <w:sz w:val="36"/>
          <w:szCs w:val="36"/>
        </w:rPr>
        <w:t>2019</w:t>
      </w:r>
      <w:r>
        <w:rPr>
          <w:rFonts w:hint="eastAsia" w:ascii="方正小标宋_GBK" w:hAnsi="华文中宋" w:eastAsia="方正小标宋_GBK" w:cs="方正小标宋_GBK"/>
          <w:color w:val="000000"/>
          <w:sz w:val="36"/>
          <w:szCs w:val="36"/>
        </w:rPr>
        <w:t>年度部门决算情况说明</w:t>
      </w:r>
    </w:p>
    <w:p>
      <w:pPr>
        <w:pStyle w:val="39"/>
        <w:tabs>
          <w:tab w:val="center" w:pos="4153"/>
          <w:tab w:val="left" w:pos="7275"/>
        </w:tabs>
        <w:spacing w:line="480" w:lineRule="exact"/>
        <w:rPr>
          <w:rFonts w:ascii="方正仿宋_GBK" w:eastAsia="方正仿宋_GBK"/>
          <w:color w:val="000000"/>
          <w:sz w:val="28"/>
          <w:szCs w:val="28"/>
        </w:rPr>
      </w:pPr>
      <w:r>
        <w:rPr>
          <w:rFonts w:ascii="Times New Roman" w:hAnsi="Times New Roman"/>
          <w:shd w:val="clear" w:color="auto" w:fill="FFFFFF"/>
        </w:rPr>
        <w:t xml:space="preserve"> </w:t>
      </w:r>
    </w:p>
    <w:p>
      <w:pPr>
        <w:pStyle w:val="39"/>
        <w:tabs>
          <w:tab w:val="center" w:pos="4153"/>
          <w:tab w:val="left" w:pos="7275"/>
        </w:tabs>
        <w:spacing w:line="470" w:lineRule="exact"/>
        <w:ind w:firstLine="560"/>
        <w:rPr>
          <w:rFonts w:hint="eastAsia" w:ascii="方正黑体_GBK" w:eastAsia="方正黑体_GBK"/>
          <w:color w:val="000000"/>
          <w:sz w:val="28"/>
          <w:szCs w:val="28"/>
        </w:rPr>
      </w:pPr>
      <w:r>
        <w:rPr>
          <w:rFonts w:hint="eastAsia" w:ascii="方正黑体_GBK" w:eastAsia="方正黑体_GBK"/>
          <w:color w:val="000000"/>
          <w:sz w:val="28"/>
          <w:szCs w:val="28"/>
        </w:rPr>
        <w:t>一、部门基本情况</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（一）职能职责。大渡口区委办公室、大渡口区委研究室和大渡口区委机要保密局合署办公，部门预算单位名称为大渡口区委办公室。</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区委办公室是服务区委常委会、协助区委领导处理区委日常工作的办事机构，主要职责一是协助区委贯彻落实好党的路线方针政策，以及市委、区委重大决策和重要工作的部署；二是按照市委、区委要求，督促检查全区各部门贯彻落实中央、市委及区委重要决定和工作部署的情况，承办督办市委、区委领导批示及交办事项的落实；三是按照市委和区委的要求和工作布置，开展调查研究，为区委提供决策信息参考；四是负责区委的公文处理、运转、督办和档案管理；五是负责及时向市委报送区委工作信息、情况汇报及上级约稿；六是负责区委的公务接洽，安排区委领导同志的内事外事活动；七是负责协助区委协调区人大、区政府、区政协有关活动和事务；八是负责区档案局（档案馆）承担的行政职能；九是负责公务接待有关职责；十是负责区委离退休老干部服务、区委办公室行政后勤及区委领导交办的其他工作。</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区委研究室主要为区委宏观决策提供服务，对全区经济和社会发展重大问题进行综合性研究。</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区委机要保密局主要负责大渡口区机要保密方面工作。</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（二）机构设置。区委办公室下设区委党史研究室、区档案馆、区地方志办公室</w:t>
      </w:r>
      <w:r>
        <w:rPr>
          <w:rFonts w:ascii="方正仿宋_GBK" w:eastAsia="方正仿宋_GBK"/>
          <w:color w:val="000000"/>
          <w:sz w:val="28"/>
          <w:szCs w:val="28"/>
        </w:rPr>
        <w:t>1</w:t>
      </w:r>
      <w:r>
        <w:rPr>
          <w:rFonts w:hint="eastAsia" w:ascii="方正仿宋_GBK" w:eastAsia="方正仿宋_GBK"/>
          <w:color w:val="000000"/>
          <w:sz w:val="28"/>
          <w:szCs w:val="28"/>
        </w:rPr>
        <w:t>个正处级事业单位和区委党史研究室宣传教育中心、区委专用通讯中心（挂区信息中心牌子）、区委发展研究中心和区委政务值班室</w:t>
      </w:r>
      <w:r>
        <w:rPr>
          <w:rFonts w:ascii="方正仿宋_GBK" w:eastAsia="方正仿宋_GBK"/>
          <w:color w:val="000000"/>
          <w:sz w:val="28"/>
          <w:szCs w:val="28"/>
        </w:rPr>
        <w:t>4</w:t>
      </w:r>
      <w:r>
        <w:rPr>
          <w:rFonts w:hint="eastAsia" w:ascii="方正仿宋_GBK" w:eastAsia="方正仿宋_GBK"/>
          <w:color w:val="000000"/>
          <w:sz w:val="28"/>
          <w:szCs w:val="28"/>
        </w:rPr>
        <w:t>个科级事业单位，内设会议综合科、秘书科、督查科、改革科、法规科、信息科、档案科、行政科</w:t>
      </w:r>
      <w:r>
        <w:rPr>
          <w:rFonts w:ascii="方正仿宋_GBK" w:eastAsia="方正仿宋_GBK"/>
          <w:color w:val="000000"/>
          <w:sz w:val="28"/>
          <w:szCs w:val="28"/>
        </w:rPr>
        <w:t>8</w:t>
      </w:r>
      <w:r>
        <w:rPr>
          <w:rFonts w:hint="eastAsia" w:ascii="方正仿宋_GBK" w:eastAsia="方正仿宋_GBK"/>
          <w:color w:val="000000"/>
          <w:sz w:val="28"/>
          <w:szCs w:val="28"/>
        </w:rPr>
        <w:t>个行政科室。</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区委研究室内设调研科</w:t>
      </w:r>
      <w:r>
        <w:rPr>
          <w:rFonts w:ascii="方正仿宋_GBK" w:eastAsia="方正仿宋_GBK"/>
          <w:color w:val="000000"/>
          <w:sz w:val="28"/>
          <w:szCs w:val="28"/>
        </w:rPr>
        <w:t>1</w:t>
      </w:r>
      <w:r>
        <w:rPr>
          <w:rFonts w:hint="eastAsia" w:ascii="方正仿宋_GBK" w:eastAsia="方正仿宋_GBK"/>
          <w:color w:val="000000"/>
          <w:sz w:val="28"/>
          <w:szCs w:val="28"/>
        </w:rPr>
        <w:t>个内设机构。</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区委机要保密局内设综合科、技术保障科</w:t>
      </w:r>
      <w:r>
        <w:rPr>
          <w:rFonts w:ascii="方正仿宋_GBK" w:eastAsia="方正仿宋_GBK"/>
          <w:color w:val="000000"/>
          <w:sz w:val="28"/>
          <w:szCs w:val="28"/>
        </w:rPr>
        <w:t>2</w:t>
      </w:r>
      <w:r>
        <w:rPr>
          <w:rFonts w:hint="eastAsia" w:ascii="方正仿宋_GBK" w:eastAsia="方正仿宋_GBK"/>
          <w:color w:val="000000"/>
          <w:sz w:val="28"/>
          <w:szCs w:val="28"/>
        </w:rPr>
        <w:t>个内设机构。</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（三）机构改革情况。本部门涉及本次党和国家机构改革，对此专门说明如下：一是机构改革情况。根据《大渡口区机构改革方案》和大渡口委办发〔</w:t>
      </w:r>
      <w:r>
        <w:rPr>
          <w:rFonts w:ascii="方正仿宋_GBK" w:eastAsia="方正仿宋_GBK"/>
          <w:color w:val="000000"/>
          <w:sz w:val="28"/>
          <w:szCs w:val="28"/>
        </w:rPr>
        <w:t>2019</w:t>
      </w:r>
      <w:r>
        <w:rPr>
          <w:rFonts w:hint="eastAsia" w:ascii="方正仿宋_GBK" w:eastAsia="方正仿宋_GBK"/>
          <w:color w:val="000000"/>
          <w:sz w:val="28"/>
          <w:szCs w:val="28"/>
        </w:rPr>
        <w:t>〕</w:t>
      </w:r>
      <w:r>
        <w:rPr>
          <w:rFonts w:ascii="方正仿宋_GBK" w:eastAsia="方正仿宋_GBK"/>
          <w:color w:val="000000"/>
          <w:sz w:val="28"/>
          <w:szCs w:val="28"/>
        </w:rPr>
        <w:t>9</w:t>
      </w:r>
      <w:r>
        <w:rPr>
          <w:rFonts w:hint="eastAsia" w:ascii="方正仿宋_GBK" w:eastAsia="方正仿宋_GBK"/>
          <w:color w:val="000000"/>
          <w:sz w:val="28"/>
          <w:szCs w:val="28"/>
        </w:rPr>
        <w:t>号、大渡口委办发〔</w:t>
      </w:r>
      <w:r>
        <w:rPr>
          <w:rFonts w:ascii="方正仿宋_GBK" w:eastAsia="方正仿宋_GBK"/>
          <w:color w:val="000000"/>
          <w:sz w:val="28"/>
          <w:szCs w:val="28"/>
        </w:rPr>
        <w:t>2019</w:t>
      </w:r>
      <w:r>
        <w:rPr>
          <w:rFonts w:hint="eastAsia" w:ascii="方正仿宋_GBK" w:eastAsia="方正仿宋_GBK"/>
          <w:color w:val="000000"/>
          <w:sz w:val="28"/>
          <w:szCs w:val="28"/>
        </w:rPr>
        <w:t>〕</w:t>
      </w:r>
      <w:r>
        <w:rPr>
          <w:rFonts w:ascii="方正仿宋_GBK" w:eastAsia="方正仿宋_GBK"/>
          <w:color w:val="000000"/>
          <w:sz w:val="28"/>
          <w:szCs w:val="28"/>
        </w:rPr>
        <w:t>12</w:t>
      </w:r>
      <w:r>
        <w:rPr>
          <w:rFonts w:hint="eastAsia" w:ascii="方正仿宋_GBK" w:eastAsia="方正仿宋_GBK"/>
          <w:color w:val="000000"/>
          <w:sz w:val="28"/>
          <w:szCs w:val="28"/>
        </w:rPr>
        <w:t>号、大渡口委办发〔</w:t>
      </w:r>
      <w:r>
        <w:rPr>
          <w:rFonts w:ascii="方正仿宋_GBK" w:eastAsia="方正仿宋_GBK"/>
          <w:color w:val="000000"/>
          <w:sz w:val="28"/>
          <w:szCs w:val="28"/>
        </w:rPr>
        <w:t>2019</w:t>
      </w:r>
      <w:r>
        <w:rPr>
          <w:rFonts w:hint="eastAsia" w:ascii="方正仿宋_GBK" w:eastAsia="方正仿宋_GBK"/>
          <w:color w:val="000000"/>
          <w:sz w:val="28"/>
          <w:szCs w:val="28"/>
        </w:rPr>
        <w:t>〕</w:t>
      </w:r>
      <w:r>
        <w:rPr>
          <w:rFonts w:ascii="方正仿宋_GBK" w:eastAsia="方正仿宋_GBK"/>
          <w:color w:val="000000"/>
          <w:sz w:val="28"/>
          <w:szCs w:val="28"/>
        </w:rPr>
        <w:t>19</w:t>
      </w:r>
      <w:r>
        <w:rPr>
          <w:rFonts w:hint="eastAsia" w:ascii="方正仿宋_GBK" w:eastAsia="方正仿宋_GBK"/>
          <w:color w:val="000000"/>
          <w:sz w:val="28"/>
          <w:szCs w:val="28"/>
        </w:rPr>
        <w:t>号、渡区编发〔</w:t>
      </w:r>
      <w:r>
        <w:rPr>
          <w:rFonts w:ascii="方正仿宋_GBK" w:eastAsia="方正仿宋_GBK"/>
          <w:color w:val="000000"/>
          <w:sz w:val="28"/>
          <w:szCs w:val="28"/>
        </w:rPr>
        <w:t>2018</w:t>
      </w:r>
      <w:r>
        <w:rPr>
          <w:rFonts w:hint="eastAsia" w:ascii="方正仿宋_GBK" w:eastAsia="方正仿宋_GBK"/>
          <w:color w:val="000000"/>
          <w:sz w:val="28"/>
          <w:szCs w:val="28"/>
        </w:rPr>
        <w:t>〕</w:t>
      </w:r>
      <w:r>
        <w:rPr>
          <w:rFonts w:ascii="方正仿宋_GBK" w:eastAsia="方正仿宋_GBK"/>
          <w:color w:val="000000"/>
          <w:sz w:val="28"/>
          <w:szCs w:val="28"/>
        </w:rPr>
        <w:t>12</w:t>
      </w:r>
      <w:r>
        <w:rPr>
          <w:rFonts w:hint="eastAsia" w:ascii="方正仿宋_GBK" w:eastAsia="方正仿宋_GBK"/>
          <w:color w:val="000000"/>
          <w:sz w:val="28"/>
          <w:szCs w:val="28"/>
        </w:rPr>
        <w:t>号等文件精神，分别设置大渡口区委办公室（对外保留区档案局牌子）、大渡口区委研究室、大渡口区委机要保密局（挂区密码管理局、区委保密委员会办公室、区国家保密局牌子）三个区委工作机关。将区档案局（档案馆）承担的行政职能划归区委办公室，区档案馆作为区委办公室所属事业单位。二是财政财务调整情况。原区档案局根据《大渡口区机构改革方案》和全区财政预算、国有资产等相关管理规定，向区委办公室划转财政预算资金和固定资产。</w:t>
      </w:r>
    </w:p>
    <w:p>
      <w:pPr>
        <w:pStyle w:val="39"/>
        <w:tabs>
          <w:tab w:val="center" w:pos="4153"/>
          <w:tab w:val="left" w:pos="7275"/>
        </w:tabs>
        <w:spacing w:line="470" w:lineRule="exact"/>
        <w:ind w:firstLine="560"/>
        <w:rPr>
          <w:rFonts w:ascii="方正黑体_GBK" w:eastAsia="方正黑体_GBK"/>
          <w:color w:val="000000"/>
          <w:sz w:val="28"/>
          <w:szCs w:val="28"/>
        </w:rPr>
      </w:pPr>
      <w:r>
        <w:rPr>
          <w:rFonts w:hint="eastAsia" w:ascii="方正黑体_GBK" w:eastAsia="方正黑体_GBK"/>
          <w:color w:val="000000"/>
          <w:sz w:val="28"/>
          <w:szCs w:val="28"/>
        </w:rPr>
        <w:t>二、部门决算情况说明</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（一）收入支出决算总体情况说明</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1.总体情况。</w:t>
      </w:r>
      <w:r>
        <w:rPr>
          <w:rFonts w:ascii="方正仿宋_GBK" w:eastAsia="方正仿宋_GBK"/>
          <w:color w:val="000000"/>
          <w:sz w:val="28"/>
          <w:szCs w:val="28"/>
        </w:rPr>
        <w:t>2019</w:t>
      </w:r>
      <w:r>
        <w:rPr>
          <w:rFonts w:hint="eastAsia" w:ascii="方正仿宋_GBK" w:eastAsia="方正仿宋_GBK"/>
          <w:color w:val="000000"/>
          <w:sz w:val="28"/>
          <w:szCs w:val="28"/>
        </w:rPr>
        <w:t>年度收入总计</w:t>
      </w:r>
      <w:r>
        <w:rPr>
          <w:rFonts w:ascii="方正仿宋_GBK" w:eastAsia="方正仿宋_GBK"/>
          <w:color w:val="000000"/>
          <w:sz w:val="28"/>
          <w:szCs w:val="28"/>
        </w:rPr>
        <w:t>1,392.43</w:t>
      </w:r>
      <w:r>
        <w:rPr>
          <w:rFonts w:hint="eastAsia" w:ascii="方正仿宋_GBK" w:eastAsia="方正仿宋_GBK"/>
          <w:color w:val="000000"/>
          <w:sz w:val="28"/>
          <w:szCs w:val="28"/>
        </w:rPr>
        <w:t>万元，支出总计</w:t>
      </w:r>
      <w:r>
        <w:rPr>
          <w:rFonts w:ascii="方正仿宋_GBK" w:eastAsia="方正仿宋_GBK"/>
          <w:color w:val="000000"/>
          <w:sz w:val="28"/>
          <w:szCs w:val="28"/>
        </w:rPr>
        <w:t>1,392.43</w:t>
      </w:r>
      <w:r>
        <w:rPr>
          <w:rFonts w:hint="eastAsia" w:ascii="方正仿宋_GBK" w:eastAsia="方正仿宋_GBK"/>
          <w:color w:val="000000"/>
          <w:sz w:val="28"/>
          <w:szCs w:val="28"/>
        </w:rPr>
        <w:t>万元。收入较上年决算数增加</w:t>
      </w:r>
      <w:r>
        <w:rPr>
          <w:rFonts w:ascii="方正仿宋_GBK" w:eastAsia="方正仿宋_GBK"/>
          <w:color w:val="000000"/>
          <w:sz w:val="28"/>
          <w:szCs w:val="28"/>
        </w:rPr>
        <w:t>407.28</w:t>
      </w:r>
      <w:r>
        <w:rPr>
          <w:rFonts w:hint="eastAsia" w:ascii="方正仿宋_GBK" w:eastAsia="方正仿宋_GBK"/>
          <w:color w:val="000000"/>
          <w:sz w:val="28"/>
          <w:szCs w:val="28"/>
        </w:rPr>
        <w:t>万元，增长</w:t>
      </w:r>
      <w:r>
        <w:rPr>
          <w:rFonts w:ascii="方正仿宋_GBK" w:eastAsia="方正仿宋_GBK"/>
          <w:color w:val="000000"/>
          <w:sz w:val="28"/>
          <w:szCs w:val="28"/>
        </w:rPr>
        <w:t>41.34%</w:t>
      </w:r>
      <w:r>
        <w:rPr>
          <w:rFonts w:hint="eastAsia" w:ascii="方正仿宋_GBK" w:eastAsia="方正仿宋_GBK"/>
          <w:color w:val="000000"/>
          <w:sz w:val="28"/>
          <w:szCs w:val="28"/>
        </w:rPr>
        <w:t>，支出较上年决算数增加</w:t>
      </w:r>
      <w:r>
        <w:rPr>
          <w:rFonts w:ascii="方正仿宋_GBK" w:eastAsia="方正仿宋_GBK"/>
          <w:color w:val="000000"/>
          <w:sz w:val="28"/>
          <w:szCs w:val="28"/>
        </w:rPr>
        <w:t>387.70</w:t>
      </w:r>
      <w:r>
        <w:rPr>
          <w:rFonts w:hint="eastAsia" w:ascii="方正仿宋_GBK" w:eastAsia="方正仿宋_GBK"/>
          <w:color w:val="000000"/>
          <w:sz w:val="28"/>
          <w:szCs w:val="28"/>
        </w:rPr>
        <w:t>万元、增长</w:t>
      </w:r>
      <w:r>
        <w:rPr>
          <w:rFonts w:ascii="方正仿宋_GBK" w:eastAsia="方正仿宋_GBK"/>
          <w:color w:val="000000"/>
          <w:sz w:val="28"/>
          <w:szCs w:val="28"/>
        </w:rPr>
        <w:t>38.59%</w:t>
      </w:r>
      <w:r>
        <w:rPr>
          <w:rFonts w:hint="eastAsia" w:ascii="方正仿宋_GBK" w:eastAsia="方正仿宋_GBK"/>
          <w:color w:val="000000"/>
          <w:sz w:val="28"/>
          <w:szCs w:val="28"/>
        </w:rPr>
        <w:t>，主要原因是机构改革原区档案局整体预算并入区委办公室。</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2.收入情况。</w:t>
      </w:r>
      <w:r>
        <w:rPr>
          <w:rFonts w:ascii="方正仿宋_GBK" w:eastAsia="方正仿宋_GBK"/>
          <w:color w:val="000000"/>
          <w:sz w:val="28"/>
          <w:szCs w:val="28"/>
        </w:rPr>
        <w:t>2019</w:t>
      </w:r>
      <w:r>
        <w:rPr>
          <w:rFonts w:hint="eastAsia" w:ascii="方正仿宋_GBK" w:eastAsia="方正仿宋_GBK"/>
          <w:color w:val="000000"/>
          <w:sz w:val="28"/>
          <w:szCs w:val="28"/>
        </w:rPr>
        <w:t>年度收入合计</w:t>
      </w:r>
      <w:r>
        <w:rPr>
          <w:rFonts w:ascii="方正仿宋_GBK" w:eastAsia="方正仿宋_GBK"/>
          <w:color w:val="000000"/>
          <w:sz w:val="28"/>
          <w:szCs w:val="28"/>
        </w:rPr>
        <w:t>1,392.43</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407.28</w:t>
      </w:r>
      <w:r>
        <w:rPr>
          <w:rFonts w:hint="eastAsia" w:ascii="方正仿宋_GBK" w:eastAsia="方正仿宋_GBK"/>
          <w:color w:val="000000"/>
          <w:sz w:val="28"/>
          <w:szCs w:val="28"/>
        </w:rPr>
        <w:t>万元，增长</w:t>
      </w:r>
      <w:r>
        <w:rPr>
          <w:rFonts w:ascii="方正仿宋_GBK" w:eastAsia="方正仿宋_GBK"/>
          <w:color w:val="000000"/>
          <w:sz w:val="28"/>
          <w:szCs w:val="28"/>
        </w:rPr>
        <w:t>41.34%</w:t>
      </w:r>
      <w:r>
        <w:rPr>
          <w:rFonts w:hint="eastAsia" w:ascii="方正仿宋_GBK" w:eastAsia="方正仿宋_GBK"/>
          <w:color w:val="000000"/>
          <w:sz w:val="28"/>
          <w:szCs w:val="28"/>
        </w:rPr>
        <w:t>，主要</w:t>
      </w:r>
      <w:bookmarkStart w:id="0" w:name="_GoBack"/>
      <w:bookmarkEnd w:id="0"/>
      <w:r>
        <w:rPr>
          <w:rFonts w:hint="eastAsia" w:ascii="方正仿宋_GBK" w:eastAsia="方正仿宋_GBK"/>
          <w:color w:val="000000"/>
          <w:sz w:val="28"/>
          <w:szCs w:val="28"/>
          <w:lang w:eastAsia="zh-CN"/>
        </w:rPr>
        <w:t>原因是</w:t>
      </w:r>
      <w:r>
        <w:rPr>
          <w:rFonts w:hint="eastAsia" w:ascii="方正仿宋_GBK" w:eastAsia="方正仿宋_GBK"/>
          <w:color w:val="000000"/>
          <w:sz w:val="28"/>
          <w:szCs w:val="28"/>
        </w:rPr>
        <w:t>机构改革原区档案局整体预算并入区委办公室。其中：财政拨款收入</w:t>
      </w:r>
      <w:r>
        <w:rPr>
          <w:rFonts w:ascii="方正仿宋_GBK" w:eastAsia="方正仿宋_GBK"/>
          <w:color w:val="000000"/>
          <w:sz w:val="28"/>
          <w:szCs w:val="28"/>
        </w:rPr>
        <w:t>1,392.43</w:t>
      </w:r>
      <w:r>
        <w:rPr>
          <w:rFonts w:hint="eastAsia" w:ascii="方正仿宋_GBK" w:eastAsia="方正仿宋_GBK"/>
          <w:color w:val="000000"/>
          <w:sz w:val="28"/>
          <w:szCs w:val="28"/>
        </w:rPr>
        <w:t>万元，占</w:t>
      </w:r>
      <w:r>
        <w:rPr>
          <w:rFonts w:ascii="方正仿宋_GBK" w:eastAsia="方正仿宋_GBK"/>
          <w:color w:val="000000"/>
          <w:sz w:val="28"/>
          <w:szCs w:val="28"/>
        </w:rPr>
        <w:t>100.00%</w:t>
      </w:r>
      <w:r>
        <w:rPr>
          <w:rFonts w:hint="eastAsia" w:ascii="方正仿宋_GBK" w:eastAsia="方正仿宋_GBK"/>
          <w:color w:val="000000"/>
          <w:sz w:val="28"/>
          <w:szCs w:val="28"/>
        </w:rPr>
        <w:t>。此外，用事业基金弥补收支差额</w:t>
      </w:r>
      <w:r>
        <w:rPr>
          <w:rFonts w:ascii="方正仿宋_GBK" w:eastAsia="方正仿宋_GBK"/>
          <w:color w:val="000000"/>
          <w:sz w:val="28"/>
          <w:szCs w:val="28"/>
        </w:rPr>
        <w:t>0.00</w:t>
      </w:r>
      <w:r>
        <w:rPr>
          <w:rFonts w:hint="eastAsia" w:ascii="方正仿宋_GBK" w:eastAsia="方正仿宋_GBK"/>
          <w:color w:val="000000"/>
          <w:sz w:val="28"/>
          <w:szCs w:val="28"/>
        </w:rPr>
        <w:t>万元，年初结转和结余</w:t>
      </w:r>
      <w:r>
        <w:rPr>
          <w:rFonts w:ascii="方正仿宋_GBK" w:eastAsia="方正仿宋_GBK"/>
          <w:color w:val="000000"/>
          <w:sz w:val="28"/>
          <w:szCs w:val="28"/>
        </w:rPr>
        <w:t>0.00</w:t>
      </w:r>
      <w:r>
        <w:rPr>
          <w:rFonts w:hint="eastAsia" w:ascii="方正仿宋_GBK" w:eastAsia="方正仿宋_GBK"/>
          <w:color w:val="000000"/>
          <w:sz w:val="28"/>
          <w:szCs w:val="28"/>
        </w:rPr>
        <w:t>万元。</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3.支出情况。</w:t>
      </w:r>
      <w:r>
        <w:rPr>
          <w:rFonts w:ascii="方正仿宋_GBK" w:eastAsia="方正仿宋_GBK"/>
          <w:color w:val="000000"/>
          <w:sz w:val="28"/>
          <w:szCs w:val="28"/>
        </w:rPr>
        <w:t>2019</w:t>
      </w:r>
      <w:r>
        <w:rPr>
          <w:rFonts w:hint="eastAsia" w:ascii="方正仿宋_GBK" w:eastAsia="方正仿宋_GBK"/>
          <w:color w:val="000000"/>
          <w:sz w:val="28"/>
          <w:szCs w:val="28"/>
        </w:rPr>
        <w:t>年度支出合计</w:t>
      </w:r>
      <w:r>
        <w:rPr>
          <w:rFonts w:ascii="方正仿宋_GBK" w:eastAsia="方正仿宋_GBK"/>
          <w:color w:val="000000"/>
          <w:sz w:val="28"/>
          <w:szCs w:val="28"/>
        </w:rPr>
        <w:t>1,392.43</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387.70</w:t>
      </w:r>
      <w:r>
        <w:rPr>
          <w:rFonts w:hint="eastAsia" w:ascii="方正仿宋_GBK" w:eastAsia="方正仿宋_GBK"/>
          <w:color w:val="000000"/>
          <w:sz w:val="28"/>
          <w:szCs w:val="28"/>
        </w:rPr>
        <w:t>万元，增长</w:t>
      </w:r>
      <w:r>
        <w:rPr>
          <w:rFonts w:ascii="方正仿宋_GBK" w:eastAsia="方正仿宋_GBK"/>
          <w:color w:val="000000"/>
          <w:sz w:val="28"/>
          <w:szCs w:val="28"/>
        </w:rPr>
        <w:t>38.59%</w:t>
      </w:r>
      <w:r>
        <w:rPr>
          <w:rFonts w:hint="eastAsia" w:ascii="方正仿宋_GBK" w:eastAsia="方正仿宋_GBK"/>
          <w:color w:val="000000"/>
          <w:sz w:val="28"/>
          <w:szCs w:val="28"/>
        </w:rPr>
        <w:t>，主要</w:t>
      </w:r>
      <w:r>
        <w:rPr>
          <w:rFonts w:hint="eastAsia" w:ascii="方正仿宋_GBK" w:eastAsia="方正仿宋_GBK"/>
          <w:color w:val="000000"/>
          <w:sz w:val="28"/>
          <w:szCs w:val="28"/>
          <w:lang w:eastAsia="zh-CN"/>
        </w:rPr>
        <w:t>原因是</w:t>
      </w:r>
      <w:r>
        <w:rPr>
          <w:rFonts w:hint="eastAsia" w:ascii="方正仿宋_GBK" w:eastAsia="方正仿宋_GBK"/>
          <w:color w:val="000000"/>
          <w:sz w:val="28"/>
          <w:szCs w:val="28"/>
        </w:rPr>
        <w:t>机构改革原区档案局整体预算并入区委办公室。其中：基本支出</w:t>
      </w:r>
      <w:r>
        <w:rPr>
          <w:rFonts w:ascii="方正仿宋_GBK" w:eastAsia="方正仿宋_GBK"/>
          <w:color w:val="000000"/>
          <w:sz w:val="28"/>
          <w:szCs w:val="28"/>
        </w:rPr>
        <w:t>1,072.44</w:t>
      </w:r>
      <w:r>
        <w:rPr>
          <w:rFonts w:hint="eastAsia" w:ascii="方正仿宋_GBK" w:eastAsia="方正仿宋_GBK"/>
          <w:color w:val="000000"/>
          <w:sz w:val="28"/>
          <w:szCs w:val="28"/>
        </w:rPr>
        <w:t>万元，占</w:t>
      </w:r>
      <w:r>
        <w:rPr>
          <w:rFonts w:ascii="方正仿宋_GBK" w:eastAsia="方正仿宋_GBK"/>
          <w:color w:val="000000"/>
          <w:sz w:val="28"/>
          <w:szCs w:val="28"/>
        </w:rPr>
        <w:t>77.02%</w:t>
      </w:r>
      <w:r>
        <w:rPr>
          <w:rFonts w:hint="eastAsia" w:ascii="方正仿宋_GBK" w:eastAsia="方正仿宋_GBK"/>
          <w:color w:val="000000"/>
          <w:sz w:val="28"/>
          <w:szCs w:val="28"/>
        </w:rPr>
        <w:t>；项目支出</w:t>
      </w:r>
      <w:r>
        <w:rPr>
          <w:rFonts w:ascii="方正仿宋_GBK" w:eastAsia="方正仿宋_GBK"/>
          <w:color w:val="000000"/>
          <w:sz w:val="28"/>
          <w:szCs w:val="28"/>
        </w:rPr>
        <w:t>319.99</w:t>
      </w:r>
      <w:r>
        <w:rPr>
          <w:rFonts w:hint="eastAsia" w:ascii="方正仿宋_GBK" w:eastAsia="方正仿宋_GBK"/>
          <w:color w:val="000000"/>
          <w:sz w:val="28"/>
          <w:szCs w:val="28"/>
        </w:rPr>
        <w:t>万元，占</w:t>
      </w:r>
      <w:r>
        <w:rPr>
          <w:rFonts w:ascii="方正仿宋_GBK" w:eastAsia="方正仿宋_GBK"/>
          <w:color w:val="000000"/>
          <w:sz w:val="28"/>
          <w:szCs w:val="28"/>
        </w:rPr>
        <w:t>22.98%</w:t>
      </w:r>
      <w:r>
        <w:rPr>
          <w:rFonts w:hint="eastAsia" w:ascii="方正仿宋_GBK" w:eastAsia="方正仿宋_GBK"/>
          <w:color w:val="000000"/>
          <w:sz w:val="28"/>
          <w:szCs w:val="28"/>
        </w:rPr>
        <w:t>。此外，结余分配</w:t>
      </w:r>
      <w:r>
        <w:rPr>
          <w:rFonts w:ascii="方正仿宋_GBK" w:eastAsia="方正仿宋_GBK"/>
          <w:color w:val="000000"/>
          <w:sz w:val="28"/>
          <w:szCs w:val="28"/>
        </w:rPr>
        <w:t>0.00</w:t>
      </w:r>
      <w:r>
        <w:rPr>
          <w:rFonts w:hint="eastAsia" w:ascii="方正仿宋_GBK" w:eastAsia="方正仿宋_GBK"/>
          <w:color w:val="000000"/>
          <w:sz w:val="28"/>
          <w:szCs w:val="28"/>
        </w:rPr>
        <w:t>万元。</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4.结转结余情况。</w:t>
      </w:r>
      <w:r>
        <w:rPr>
          <w:rFonts w:ascii="方正仿宋_GBK" w:eastAsia="方正仿宋_GBK"/>
          <w:color w:val="000000"/>
          <w:sz w:val="28"/>
          <w:szCs w:val="28"/>
        </w:rPr>
        <w:t>2019</w:t>
      </w:r>
      <w:r>
        <w:rPr>
          <w:rFonts w:hint="eastAsia" w:ascii="方正仿宋_GBK" w:eastAsia="方正仿宋_GBK"/>
          <w:color w:val="000000"/>
          <w:sz w:val="28"/>
          <w:szCs w:val="28"/>
        </w:rPr>
        <w:t>年度年末结转和结余</w:t>
      </w:r>
      <w:r>
        <w:rPr>
          <w:rFonts w:ascii="方正仿宋_GBK" w:eastAsia="方正仿宋_GBK"/>
          <w:color w:val="000000"/>
          <w:sz w:val="28"/>
          <w:szCs w:val="28"/>
        </w:rPr>
        <w:t>0.00</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0.00</w:t>
      </w:r>
      <w:r>
        <w:rPr>
          <w:rFonts w:hint="eastAsia" w:ascii="方正仿宋_GBK" w:eastAsia="方正仿宋_GBK"/>
          <w:color w:val="000000"/>
          <w:sz w:val="28"/>
          <w:szCs w:val="28"/>
        </w:rPr>
        <w:t>万元，增长</w:t>
      </w:r>
      <w:r>
        <w:rPr>
          <w:rFonts w:ascii="方正仿宋_GBK" w:eastAsia="方正仿宋_GBK"/>
          <w:color w:val="000000"/>
          <w:sz w:val="28"/>
          <w:szCs w:val="28"/>
        </w:rPr>
        <w:t>0.00%</w:t>
      </w:r>
      <w:r>
        <w:rPr>
          <w:rFonts w:hint="eastAsia" w:ascii="方正仿宋_GBK" w:eastAsia="方正仿宋_GBK"/>
          <w:color w:val="000000"/>
          <w:sz w:val="28"/>
          <w:szCs w:val="28"/>
        </w:rPr>
        <w:t>。</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（二）财政拨款收入支出决算总体情况说明</w:t>
      </w:r>
      <w:r>
        <w:rPr>
          <w:rFonts w:ascii="方正仿宋_GBK" w:eastAsia="方正仿宋_GBK"/>
          <w:color w:val="000000"/>
          <w:sz w:val="28"/>
          <w:szCs w:val="28"/>
        </w:rPr>
        <w:t xml:space="preserve"> </w:t>
      </w:r>
    </w:p>
    <w:p>
      <w:pPr>
        <w:pStyle w:val="39"/>
        <w:tabs>
          <w:tab w:val="center" w:pos="4153"/>
          <w:tab w:val="left" w:pos="7275"/>
        </w:tabs>
        <w:spacing w:line="470" w:lineRule="exact"/>
        <w:ind w:firstLine="560"/>
        <w:rPr>
          <w:rFonts w:ascii="方正仿宋_GBK" w:eastAsia="方正仿宋_GBK"/>
          <w:color w:val="000000"/>
          <w:sz w:val="28"/>
          <w:szCs w:val="28"/>
        </w:rPr>
      </w:pPr>
      <w:r>
        <w:rPr>
          <w:rFonts w:ascii="方正仿宋_GBK" w:eastAsia="方正仿宋_GBK"/>
          <w:color w:val="000000"/>
          <w:sz w:val="28"/>
          <w:szCs w:val="28"/>
        </w:rPr>
        <w:t>2019</w:t>
      </w:r>
      <w:r>
        <w:rPr>
          <w:rFonts w:hint="eastAsia" w:ascii="方正仿宋_GBK" w:eastAsia="方正仿宋_GBK"/>
          <w:color w:val="000000"/>
          <w:sz w:val="28"/>
          <w:szCs w:val="28"/>
        </w:rPr>
        <w:t>年度财政拨款收、支总计</w:t>
      </w:r>
      <w:r>
        <w:rPr>
          <w:rFonts w:ascii="方正仿宋_GBK" w:eastAsia="方正仿宋_GBK"/>
          <w:color w:val="000000"/>
          <w:sz w:val="28"/>
          <w:szCs w:val="28"/>
        </w:rPr>
        <w:t>1,392.43</w:t>
      </w:r>
      <w:r>
        <w:rPr>
          <w:rFonts w:hint="eastAsia" w:ascii="方正仿宋_GBK" w:eastAsia="方正仿宋_GBK"/>
          <w:color w:val="000000"/>
          <w:sz w:val="28"/>
          <w:szCs w:val="28"/>
        </w:rPr>
        <w:t>万元。与</w:t>
      </w:r>
      <w:r>
        <w:rPr>
          <w:rFonts w:ascii="方正仿宋_GBK" w:eastAsia="方正仿宋_GBK"/>
          <w:color w:val="000000"/>
          <w:sz w:val="28"/>
          <w:szCs w:val="28"/>
        </w:rPr>
        <w:t>2018</w:t>
      </w:r>
      <w:r>
        <w:rPr>
          <w:rFonts w:hint="eastAsia" w:ascii="方正仿宋_GBK" w:eastAsia="方正仿宋_GBK"/>
          <w:color w:val="000000"/>
          <w:sz w:val="28"/>
          <w:szCs w:val="28"/>
        </w:rPr>
        <w:t>年相比，收入较上年决算数增加</w:t>
      </w:r>
      <w:r>
        <w:rPr>
          <w:rFonts w:ascii="方正仿宋_GBK" w:eastAsia="方正仿宋_GBK"/>
          <w:color w:val="000000"/>
          <w:sz w:val="28"/>
          <w:szCs w:val="28"/>
        </w:rPr>
        <w:t>407.28</w:t>
      </w:r>
      <w:r>
        <w:rPr>
          <w:rFonts w:hint="eastAsia" w:ascii="方正仿宋_GBK" w:eastAsia="方正仿宋_GBK"/>
          <w:color w:val="000000"/>
          <w:sz w:val="28"/>
          <w:szCs w:val="28"/>
        </w:rPr>
        <w:t>万元，增长</w:t>
      </w:r>
      <w:r>
        <w:rPr>
          <w:rFonts w:ascii="方正仿宋_GBK" w:eastAsia="方正仿宋_GBK"/>
          <w:color w:val="000000"/>
          <w:sz w:val="28"/>
          <w:szCs w:val="28"/>
        </w:rPr>
        <w:t>41.34%</w:t>
      </w:r>
      <w:r>
        <w:rPr>
          <w:rFonts w:hint="eastAsia" w:ascii="方正仿宋_GBK" w:eastAsia="方正仿宋_GBK"/>
          <w:color w:val="000000"/>
          <w:sz w:val="28"/>
          <w:szCs w:val="28"/>
        </w:rPr>
        <w:t>，支出较上年决算数增加</w:t>
      </w:r>
      <w:r>
        <w:rPr>
          <w:rFonts w:ascii="方正仿宋_GBK" w:eastAsia="方正仿宋_GBK"/>
          <w:color w:val="000000"/>
          <w:sz w:val="28"/>
          <w:szCs w:val="28"/>
        </w:rPr>
        <w:t>387.70</w:t>
      </w:r>
      <w:r>
        <w:rPr>
          <w:rFonts w:hint="eastAsia" w:ascii="方正仿宋_GBK" w:eastAsia="方正仿宋_GBK"/>
          <w:color w:val="000000"/>
          <w:sz w:val="28"/>
          <w:szCs w:val="28"/>
        </w:rPr>
        <w:t>万元、增长</w:t>
      </w:r>
      <w:r>
        <w:rPr>
          <w:rFonts w:ascii="方正仿宋_GBK" w:eastAsia="方正仿宋_GBK"/>
          <w:color w:val="000000"/>
          <w:sz w:val="28"/>
          <w:szCs w:val="28"/>
        </w:rPr>
        <w:t>38.59%</w:t>
      </w:r>
      <w:r>
        <w:rPr>
          <w:rFonts w:hint="eastAsia" w:ascii="方正仿宋_GBK" w:eastAsia="方正仿宋_GBK"/>
          <w:color w:val="000000"/>
          <w:sz w:val="28"/>
          <w:szCs w:val="28"/>
        </w:rPr>
        <w:t>，主要</w:t>
      </w:r>
      <w:r>
        <w:rPr>
          <w:rFonts w:hint="eastAsia" w:ascii="方正仿宋_GBK" w:eastAsia="方正仿宋_GBK"/>
          <w:color w:val="000000"/>
          <w:sz w:val="28"/>
          <w:szCs w:val="28"/>
          <w:lang w:eastAsia="zh-CN"/>
        </w:rPr>
        <w:t>原因是</w:t>
      </w:r>
      <w:r>
        <w:rPr>
          <w:rFonts w:hint="eastAsia" w:ascii="方正仿宋_GBK" w:eastAsia="方正仿宋_GBK"/>
          <w:color w:val="000000"/>
          <w:sz w:val="28"/>
          <w:szCs w:val="28"/>
        </w:rPr>
        <w:t>机构改革原区档案局整体预算并入区委办公室。</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（三）一般公共预算财政拨款支出决算情况说明</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1.收入情况。</w:t>
      </w:r>
      <w:r>
        <w:rPr>
          <w:rFonts w:ascii="方正仿宋_GBK" w:eastAsia="方正仿宋_GBK"/>
          <w:color w:val="000000"/>
          <w:sz w:val="28"/>
          <w:szCs w:val="28"/>
        </w:rPr>
        <w:t>2019</w:t>
      </w:r>
      <w:r>
        <w:rPr>
          <w:rFonts w:hint="eastAsia" w:ascii="方正仿宋_GBK" w:eastAsia="方正仿宋_GBK"/>
          <w:color w:val="000000"/>
          <w:sz w:val="28"/>
          <w:szCs w:val="28"/>
        </w:rPr>
        <w:t>年度一般公共预算财政拨款收入</w:t>
      </w:r>
      <w:r>
        <w:rPr>
          <w:rFonts w:ascii="方正仿宋_GBK" w:eastAsia="方正仿宋_GBK"/>
          <w:color w:val="000000"/>
          <w:sz w:val="28"/>
          <w:szCs w:val="28"/>
        </w:rPr>
        <w:t>1,392.43</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407.28</w:t>
      </w:r>
      <w:r>
        <w:rPr>
          <w:rFonts w:hint="eastAsia" w:ascii="方正仿宋_GBK" w:eastAsia="方正仿宋_GBK"/>
          <w:color w:val="000000"/>
          <w:sz w:val="28"/>
          <w:szCs w:val="28"/>
        </w:rPr>
        <w:t>万元，增长</w:t>
      </w:r>
      <w:r>
        <w:rPr>
          <w:rFonts w:ascii="方正仿宋_GBK" w:eastAsia="方正仿宋_GBK"/>
          <w:color w:val="000000"/>
          <w:sz w:val="28"/>
          <w:szCs w:val="28"/>
        </w:rPr>
        <w:t>41.34%</w:t>
      </w:r>
      <w:r>
        <w:rPr>
          <w:rFonts w:hint="eastAsia" w:ascii="方正仿宋_GBK" w:eastAsia="方正仿宋_GBK"/>
          <w:color w:val="000000"/>
          <w:sz w:val="28"/>
          <w:szCs w:val="28"/>
        </w:rPr>
        <w:t>。主要</w:t>
      </w:r>
      <w:r>
        <w:rPr>
          <w:rFonts w:hint="eastAsia" w:ascii="方正仿宋_GBK" w:eastAsia="方正仿宋_GBK"/>
          <w:color w:val="000000"/>
          <w:sz w:val="28"/>
          <w:szCs w:val="28"/>
          <w:lang w:eastAsia="zh-CN"/>
        </w:rPr>
        <w:t>原因是</w:t>
      </w:r>
      <w:r>
        <w:rPr>
          <w:rFonts w:hint="eastAsia" w:ascii="方正仿宋_GBK" w:eastAsia="方正仿宋_GBK"/>
          <w:color w:val="000000"/>
          <w:sz w:val="28"/>
          <w:szCs w:val="28"/>
        </w:rPr>
        <w:t>机构改革原区档案局整体预算并入区委办公室。较年初预算数减少</w:t>
      </w:r>
      <w:r>
        <w:rPr>
          <w:rFonts w:ascii="方正仿宋_GBK" w:eastAsia="方正仿宋_GBK"/>
          <w:color w:val="000000"/>
          <w:sz w:val="28"/>
          <w:szCs w:val="28"/>
        </w:rPr>
        <w:t>68.42</w:t>
      </w:r>
      <w:r>
        <w:rPr>
          <w:rFonts w:hint="eastAsia" w:ascii="方正仿宋_GBK" w:eastAsia="方正仿宋_GBK"/>
          <w:color w:val="000000"/>
          <w:sz w:val="28"/>
          <w:szCs w:val="28"/>
        </w:rPr>
        <w:t>万元，下降</w:t>
      </w:r>
      <w:r>
        <w:rPr>
          <w:rFonts w:ascii="方正仿宋_GBK" w:eastAsia="方正仿宋_GBK"/>
          <w:color w:val="000000"/>
          <w:sz w:val="28"/>
          <w:szCs w:val="28"/>
        </w:rPr>
        <w:t>4.68%</w:t>
      </w:r>
      <w:r>
        <w:rPr>
          <w:rFonts w:hint="eastAsia" w:ascii="方正仿宋_GBK" w:eastAsia="方正仿宋_GBK"/>
          <w:color w:val="000000"/>
          <w:sz w:val="28"/>
          <w:szCs w:val="28"/>
        </w:rPr>
        <w:t>。主要原因是部分专项由于政策原因未开展相关工作、严格控制日常办公经费支出等，主动调减当年预算。此外，年初财政拨款结转和结余</w:t>
      </w:r>
      <w:r>
        <w:rPr>
          <w:rFonts w:ascii="方正仿宋_GBK" w:eastAsia="方正仿宋_GBK"/>
          <w:color w:val="000000"/>
          <w:sz w:val="28"/>
          <w:szCs w:val="28"/>
        </w:rPr>
        <w:t>0.00</w:t>
      </w:r>
      <w:r>
        <w:rPr>
          <w:rFonts w:hint="eastAsia" w:ascii="方正仿宋_GBK" w:eastAsia="方正仿宋_GBK"/>
          <w:color w:val="000000"/>
          <w:sz w:val="28"/>
          <w:szCs w:val="28"/>
        </w:rPr>
        <w:t>万元。</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2.支出情况。</w:t>
      </w:r>
      <w:r>
        <w:rPr>
          <w:rFonts w:ascii="方正仿宋_GBK" w:eastAsia="方正仿宋_GBK"/>
          <w:color w:val="000000"/>
          <w:sz w:val="28"/>
          <w:szCs w:val="28"/>
        </w:rPr>
        <w:t>2019</w:t>
      </w:r>
      <w:r>
        <w:rPr>
          <w:rFonts w:hint="eastAsia" w:ascii="方正仿宋_GBK" w:eastAsia="方正仿宋_GBK"/>
          <w:color w:val="000000"/>
          <w:sz w:val="28"/>
          <w:szCs w:val="28"/>
        </w:rPr>
        <w:t>年度一般公共预算财政拨款支出</w:t>
      </w:r>
      <w:r>
        <w:rPr>
          <w:rFonts w:ascii="方正仿宋_GBK" w:eastAsia="方正仿宋_GBK"/>
          <w:color w:val="000000"/>
          <w:sz w:val="28"/>
          <w:szCs w:val="28"/>
        </w:rPr>
        <w:t>1,392.43</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387.70</w:t>
      </w:r>
      <w:r>
        <w:rPr>
          <w:rFonts w:hint="eastAsia" w:ascii="方正仿宋_GBK" w:eastAsia="方正仿宋_GBK"/>
          <w:color w:val="000000"/>
          <w:sz w:val="28"/>
          <w:szCs w:val="28"/>
        </w:rPr>
        <w:t>万元，增长</w:t>
      </w:r>
      <w:r>
        <w:rPr>
          <w:rFonts w:ascii="方正仿宋_GBK" w:eastAsia="方正仿宋_GBK"/>
          <w:color w:val="000000"/>
          <w:sz w:val="28"/>
          <w:szCs w:val="28"/>
        </w:rPr>
        <w:t>38.59%</w:t>
      </w:r>
      <w:r>
        <w:rPr>
          <w:rFonts w:hint="eastAsia" w:ascii="方正仿宋_GBK" w:eastAsia="方正仿宋_GBK"/>
          <w:color w:val="000000"/>
          <w:sz w:val="28"/>
          <w:szCs w:val="28"/>
        </w:rPr>
        <w:t>。主要</w:t>
      </w:r>
      <w:r>
        <w:rPr>
          <w:rFonts w:hint="eastAsia" w:ascii="方正仿宋_GBK" w:eastAsia="方正仿宋_GBK"/>
          <w:color w:val="000000"/>
          <w:sz w:val="28"/>
          <w:szCs w:val="28"/>
          <w:lang w:eastAsia="zh-CN"/>
        </w:rPr>
        <w:t>原因是</w:t>
      </w:r>
      <w:r>
        <w:rPr>
          <w:rFonts w:hint="eastAsia" w:ascii="方正仿宋_GBK" w:eastAsia="方正仿宋_GBK"/>
          <w:color w:val="000000"/>
          <w:sz w:val="28"/>
          <w:szCs w:val="28"/>
        </w:rPr>
        <w:t>机构改革原区档案局整体预算并入区委办。较年初预算数减少</w:t>
      </w:r>
      <w:r>
        <w:rPr>
          <w:rFonts w:ascii="方正仿宋_GBK" w:eastAsia="方正仿宋_GBK"/>
          <w:color w:val="000000"/>
          <w:sz w:val="28"/>
          <w:szCs w:val="28"/>
        </w:rPr>
        <w:t>68.42</w:t>
      </w:r>
      <w:r>
        <w:rPr>
          <w:rFonts w:hint="eastAsia" w:ascii="方正仿宋_GBK" w:eastAsia="方正仿宋_GBK"/>
          <w:color w:val="000000"/>
          <w:sz w:val="28"/>
          <w:szCs w:val="28"/>
        </w:rPr>
        <w:t>万元，下降</w:t>
      </w:r>
      <w:r>
        <w:rPr>
          <w:rFonts w:ascii="方正仿宋_GBK" w:eastAsia="方正仿宋_GBK"/>
          <w:color w:val="000000"/>
          <w:sz w:val="28"/>
          <w:szCs w:val="28"/>
        </w:rPr>
        <w:t>4.68%</w:t>
      </w:r>
      <w:r>
        <w:rPr>
          <w:rFonts w:hint="eastAsia" w:ascii="方正仿宋_GBK" w:eastAsia="方正仿宋_GBK"/>
          <w:color w:val="000000"/>
          <w:sz w:val="28"/>
          <w:szCs w:val="28"/>
        </w:rPr>
        <w:t>。主要原因是部分专项由于政策原因未开展相关工作、严格控制日常办公经费支出等。</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3.结转结余情况。</w:t>
      </w:r>
      <w:r>
        <w:rPr>
          <w:rFonts w:ascii="方正仿宋_GBK" w:eastAsia="方正仿宋_GBK"/>
          <w:color w:val="000000"/>
          <w:sz w:val="28"/>
          <w:szCs w:val="28"/>
        </w:rPr>
        <w:t>2019</w:t>
      </w:r>
      <w:r>
        <w:rPr>
          <w:rFonts w:hint="eastAsia" w:ascii="方正仿宋_GBK" w:eastAsia="方正仿宋_GBK"/>
          <w:color w:val="000000"/>
          <w:sz w:val="28"/>
          <w:szCs w:val="28"/>
        </w:rPr>
        <w:t>年度年末一般公共预算财政拨款结转和结余</w:t>
      </w:r>
      <w:r>
        <w:rPr>
          <w:rFonts w:ascii="方正仿宋_GBK" w:eastAsia="方正仿宋_GBK"/>
          <w:color w:val="000000"/>
          <w:sz w:val="28"/>
          <w:szCs w:val="28"/>
        </w:rPr>
        <w:t>0.00</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0.00</w:t>
      </w:r>
      <w:r>
        <w:rPr>
          <w:rFonts w:hint="eastAsia" w:ascii="方正仿宋_GBK" w:eastAsia="方正仿宋_GBK"/>
          <w:color w:val="000000"/>
          <w:sz w:val="28"/>
          <w:szCs w:val="28"/>
        </w:rPr>
        <w:t>万元，增长</w:t>
      </w:r>
      <w:r>
        <w:rPr>
          <w:rFonts w:ascii="方正仿宋_GBK" w:eastAsia="方正仿宋_GBK"/>
          <w:color w:val="000000"/>
          <w:sz w:val="28"/>
          <w:szCs w:val="28"/>
        </w:rPr>
        <w:t>0.00%</w:t>
      </w:r>
      <w:r>
        <w:rPr>
          <w:rFonts w:hint="eastAsia" w:ascii="方正仿宋_GBK" w:eastAsia="方正仿宋_GBK"/>
          <w:color w:val="000000"/>
          <w:sz w:val="28"/>
          <w:szCs w:val="28"/>
        </w:rPr>
        <w:t>。</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4.比较情况。本部门</w:t>
      </w:r>
      <w:r>
        <w:rPr>
          <w:rFonts w:ascii="方正仿宋_GBK" w:eastAsia="方正仿宋_GBK"/>
          <w:color w:val="000000"/>
          <w:sz w:val="28"/>
          <w:szCs w:val="28"/>
        </w:rPr>
        <w:t>2019</w:t>
      </w:r>
      <w:r>
        <w:rPr>
          <w:rFonts w:hint="eastAsia" w:ascii="方正仿宋_GBK" w:eastAsia="方正仿宋_GBK"/>
          <w:color w:val="000000"/>
          <w:sz w:val="28"/>
          <w:szCs w:val="28"/>
        </w:rPr>
        <w:t>年度一般公共预算财政拨款支出主要用于以下几个方面：</w:t>
      </w:r>
      <w:r>
        <w:rPr>
          <w:rFonts w:ascii="方正仿宋_GBK" w:eastAsia="方正仿宋_GBK"/>
          <w:color w:val="000000"/>
          <w:sz w:val="28"/>
          <w:szCs w:val="28"/>
        </w:rPr>
        <w:t xml:space="preserve"> </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w:t>
      </w:r>
      <w:r>
        <w:rPr>
          <w:rFonts w:ascii="方正仿宋_GBK" w:eastAsia="方正仿宋_GBK"/>
          <w:color w:val="000000"/>
          <w:sz w:val="28"/>
          <w:szCs w:val="28"/>
        </w:rPr>
        <w:t>1</w:t>
      </w:r>
      <w:r>
        <w:rPr>
          <w:rFonts w:hint="eastAsia" w:ascii="方正仿宋_GBK" w:eastAsia="方正仿宋_GBK"/>
          <w:color w:val="000000"/>
          <w:sz w:val="28"/>
          <w:szCs w:val="28"/>
        </w:rPr>
        <w:t>）一般公共服务支出</w:t>
      </w:r>
      <w:r>
        <w:rPr>
          <w:rFonts w:ascii="方正仿宋_GBK" w:eastAsia="方正仿宋_GBK"/>
          <w:color w:val="000000"/>
          <w:sz w:val="28"/>
          <w:szCs w:val="28"/>
        </w:rPr>
        <w:t>1,170.82</w:t>
      </w:r>
      <w:r>
        <w:rPr>
          <w:rFonts w:hint="eastAsia" w:ascii="方正仿宋_GBK" w:eastAsia="方正仿宋_GBK"/>
          <w:color w:val="000000"/>
          <w:sz w:val="28"/>
          <w:szCs w:val="28"/>
        </w:rPr>
        <w:t>万元，占</w:t>
      </w:r>
      <w:r>
        <w:rPr>
          <w:rFonts w:ascii="方正仿宋_GBK" w:eastAsia="方正仿宋_GBK"/>
          <w:color w:val="000000"/>
          <w:sz w:val="28"/>
          <w:szCs w:val="28"/>
        </w:rPr>
        <w:t>84.08%</w:t>
      </w:r>
      <w:r>
        <w:rPr>
          <w:rFonts w:hint="eastAsia" w:ascii="方正仿宋_GBK" w:eastAsia="方正仿宋_GBK"/>
          <w:color w:val="000000"/>
          <w:sz w:val="28"/>
          <w:szCs w:val="28"/>
        </w:rPr>
        <w:t>，较年初预算数减少</w:t>
      </w:r>
      <w:r>
        <w:rPr>
          <w:rFonts w:ascii="方正仿宋_GBK" w:eastAsia="方正仿宋_GBK"/>
          <w:color w:val="000000"/>
          <w:sz w:val="28"/>
          <w:szCs w:val="28"/>
        </w:rPr>
        <w:t>79.58</w:t>
      </w:r>
      <w:r>
        <w:rPr>
          <w:rFonts w:hint="eastAsia" w:ascii="方正仿宋_GBK" w:eastAsia="方正仿宋_GBK"/>
          <w:color w:val="000000"/>
          <w:sz w:val="28"/>
          <w:szCs w:val="28"/>
        </w:rPr>
        <w:t>万元，下降</w:t>
      </w:r>
      <w:r>
        <w:rPr>
          <w:rFonts w:ascii="方正仿宋_GBK" w:eastAsia="方正仿宋_GBK"/>
          <w:color w:val="000000"/>
          <w:sz w:val="28"/>
          <w:szCs w:val="28"/>
        </w:rPr>
        <w:t>6.36%</w:t>
      </w:r>
      <w:r>
        <w:rPr>
          <w:rFonts w:hint="eastAsia" w:ascii="方正仿宋_GBK" w:eastAsia="方正仿宋_GBK"/>
          <w:color w:val="000000"/>
          <w:sz w:val="28"/>
          <w:szCs w:val="28"/>
        </w:rPr>
        <w:t>，主要原因是追减部分政策性调整项目经费、严格控制日常办公经费支出等</w:t>
      </w:r>
      <w:r>
        <w:rPr>
          <w:rFonts w:ascii="方正仿宋_GBK" w:eastAsia="方正仿宋_GBK"/>
          <w:color w:val="000000"/>
          <w:sz w:val="28"/>
          <w:szCs w:val="28"/>
        </w:rPr>
        <w:t>。</w:t>
      </w:r>
    </w:p>
    <w:p>
      <w:pPr>
        <w:pStyle w:val="39"/>
        <w:tabs>
          <w:tab w:val="center" w:pos="4153"/>
          <w:tab w:val="left" w:pos="7275"/>
        </w:tabs>
        <w:spacing w:line="470" w:lineRule="exact"/>
        <w:ind w:firstLine="560"/>
        <w:rPr>
          <w:rFonts w:ascii="方正仿宋_GBK" w:eastAsia="方正仿宋_GBK"/>
          <w:color w:val="000000"/>
          <w:sz w:val="28"/>
          <w:szCs w:val="28"/>
        </w:rPr>
      </w:pPr>
      <w:r>
        <w:rPr>
          <w:rFonts w:ascii="方正仿宋_GBK" w:eastAsia="方正仿宋_GBK"/>
          <w:color w:val="000000"/>
          <w:sz w:val="28"/>
          <w:szCs w:val="28"/>
        </w:rPr>
        <w:t>（2）社会保障与就业支出136.39万元，占9.80%，较年初预算数增加11.95万元，增长9.60%，主要原因是因人员调整和养老保险职业年金调整等，人员经费有增加。</w:t>
      </w:r>
    </w:p>
    <w:p>
      <w:pPr>
        <w:pStyle w:val="39"/>
        <w:tabs>
          <w:tab w:val="center" w:pos="4153"/>
          <w:tab w:val="left" w:pos="7275"/>
        </w:tabs>
        <w:spacing w:line="470" w:lineRule="exact"/>
        <w:ind w:firstLine="560"/>
        <w:rPr>
          <w:rFonts w:ascii="方正仿宋_GBK" w:eastAsia="方正仿宋_GBK"/>
          <w:color w:val="000000"/>
          <w:sz w:val="28"/>
          <w:szCs w:val="28"/>
        </w:rPr>
      </w:pPr>
      <w:r>
        <w:rPr>
          <w:rFonts w:ascii="方正仿宋_GBK" w:eastAsia="方正仿宋_GBK"/>
          <w:color w:val="000000"/>
          <w:sz w:val="28"/>
          <w:szCs w:val="28"/>
        </w:rPr>
        <w:t>（3）卫生健康支出38.21万元，占2.74%，较年初预算数减少3.72万元，下降8.87%，主要原因是人员医疗费用减少。部分医疗保险使用公用经费指标列支，年底未使用完的医疗保险指标调减。</w:t>
      </w:r>
    </w:p>
    <w:p>
      <w:pPr>
        <w:pStyle w:val="39"/>
        <w:tabs>
          <w:tab w:val="center" w:pos="4153"/>
          <w:tab w:val="left" w:pos="7275"/>
        </w:tabs>
        <w:spacing w:line="470" w:lineRule="exact"/>
        <w:ind w:firstLine="560"/>
        <w:rPr>
          <w:rFonts w:ascii="方正仿宋_GBK" w:eastAsia="方正仿宋_GBK"/>
          <w:color w:val="000000"/>
          <w:sz w:val="28"/>
          <w:szCs w:val="28"/>
        </w:rPr>
      </w:pPr>
      <w:r>
        <w:rPr>
          <w:rFonts w:ascii="方正仿宋_GBK" w:eastAsia="方正仿宋_GBK"/>
          <w:color w:val="000000"/>
          <w:sz w:val="28"/>
          <w:szCs w:val="28"/>
        </w:rPr>
        <w:t>（4）住房保障支出47.00万元，占3.38%，较年初预算数增加2.93万元，增长6.65%，主要</w:t>
      </w:r>
      <w:r>
        <w:rPr>
          <w:rFonts w:hint="eastAsia" w:ascii="方正仿宋_GBK" w:eastAsia="方正仿宋_GBK"/>
          <w:color w:val="000000"/>
          <w:sz w:val="28"/>
          <w:szCs w:val="28"/>
        </w:rPr>
        <w:t>原因是人员结构调整引起的公积金和住房补贴变动。</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（四）一般公共预算财政拨款基本支出决算情况说明</w:t>
      </w:r>
    </w:p>
    <w:p>
      <w:pPr>
        <w:pStyle w:val="39"/>
        <w:tabs>
          <w:tab w:val="center" w:pos="4153"/>
          <w:tab w:val="left" w:pos="7275"/>
        </w:tabs>
        <w:spacing w:line="470" w:lineRule="exact"/>
        <w:ind w:firstLine="560"/>
        <w:rPr>
          <w:rFonts w:ascii="方正仿宋_GBK" w:eastAsia="方正仿宋_GBK"/>
          <w:color w:val="000000"/>
          <w:sz w:val="28"/>
          <w:szCs w:val="28"/>
        </w:rPr>
      </w:pPr>
      <w:r>
        <w:rPr>
          <w:rFonts w:ascii="方正仿宋_GBK" w:eastAsia="方正仿宋_GBK"/>
          <w:color w:val="000000"/>
          <w:sz w:val="28"/>
          <w:szCs w:val="28"/>
        </w:rPr>
        <w:t xml:space="preserve">  2019</w:t>
      </w:r>
      <w:r>
        <w:rPr>
          <w:rFonts w:hint="eastAsia" w:ascii="方正仿宋_GBK" w:eastAsia="方正仿宋_GBK"/>
          <w:color w:val="000000"/>
          <w:sz w:val="28"/>
          <w:szCs w:val="28"/>
        </w:rPr>
        <w:t>年度一般公共财政拨款基本支出</w:t>
      </w:r>
      <w:r>
        <w:rPr>
          <w:rFonts w:ascii="方正仿宋_GBK" w:eastAsia="方正仿宋_GBK"/>
          <w:color w:val="000000"/>
          <w:sz w:val="28"/>
          <w:szCs w:val="28"/>
        </w:rPr>
        <w:t>1,072.44</w:t>
      </w:r>
      <w:r>
        <w:rPr>
          <w:rFonts w:hint="eastAsia" w:ascii="方正仿宋_GBK" w:eastAsia="方正仿宋_GBK"/>
          <w:color w:val="000000"/>
          <w:sz w:val="28"/>
          <w:szCs w:val="28"/>
        </w:rPr>
        <w:t>万元。其中：人员经费</w:t>
      </w:r>
      <w:r>
        <w:rPr>
          <w:rFonts w:ascii="方正仿宋_GBK" w:eastAsia="方正仿宋_GBK"/>
          <w:color w:val="000000"/>
          <w:sz w:val="28"/>
          <w:szCs w:val="28"/>
        </w:rPr>
        <w:t>858.18</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154.64</w:t>
      </w:r>
      <w:r>
        <w:rPr>
          <w:rFonts w:hint="eastAsia" w:ascii="方正仿宋_GBK" w:eastAsia="方正仿宋_GBK"/>
          <w:color w:val="000000"/>
          <w:sz w:val="28"/>
          <w:szCs w:val="28"/>
        </w:rPr>
        <w:t>万元，增长</w:t>
      </w:r>
      <w:r>
        <w:rPr>
          <w:rFonts w:ascii="方正仿宋_GBK" w:eastAsia="方正仿宋_GBK"/>
          <w:color w:val="000000"/>
          <w:sz w:val="28"/>
          <w:szCs w:val="28"/>
        </w:rPr>
        <w:t>21.98%</w:t>
      </w:r>
      <w:r>
        <w:rPr>
          <w:rFonts w:hint="eastAsia" w:ascii="方正仿宋_GBK" w:eastAsia="方正仿宋_GBK"/>
          <w:color w:val="000000"/>
          <w:sz w:val="28"/>
          <w:szCs w:val="28"/>
        </w:rPr>
        <w:t>，主要原因是人员结构变动、正常工资晋升、基本养老保险缴费、职业年金缴费等。人员经费用途主要包括基本工资、津贴补贴、奖金、社会保障缴费、基本养老保险缴费、职业年金缴费、住房公积金、医疗费等。公用经费</w:t>
      </w:r>
      <w:r>
        <w:rPr>
          <w:rFonts w:ascii="方正仿宋_GBK" w:eastAsia="方正仿宋_GBK"/>
          <w:color w:val="000000"/>
          <w:sz w:val="28"/>
          <w:szCs w:val="28"/>
        </w:rPr>
        <w:t>214.26</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61.22</w:t>
      </w:r>
      <w:r>
        <w:rPr>
          <w:rFonts w:hint="eastAsia" w:ascii="方正仿宋_GBK" w:eastAsia="方正仿宋_GBK"/>
          <w:color w:val="000000"/>
          <w:sz w:val="28"/>
          <w:szCs w:val="28"/>
        </w:rPr>
        <w:t>万元，增长</w:t>
      </w:r>
      <w:r>
        <w:rPr>
          <w:rFonts w:ascii="方正仿宋_GBK" w:eastAsia="方正仿宋_GBK"/>
          <w:color w:val="000000"/>
          <w:sz w:val="28"/>
          <w:szCs w:val="28"/>
        </w:rPr>
        <w:t>40.00%</w:t>
      </w:r>
      <w:r>
        <w:rPr>
          <w:rFonts w:hint="eastAsia" w:ascii="方正仿宋_GBK" w:eastAsia="方正仿宋_GBK"/>
          <w:color w:val="000000"/>
          <w:sz w:val="28"/>
          <w:szCs w:val="28"/>
        </w:rPr>
        <w:t>，主要</w:t>
      </w:r>
      <w:r>
        <w:rPr>
          <w:rFonts w:hint="eastAsia" w:ascii="方正仿宋_GBK" w:eastAsia="方正仿宋_GBK"/>
          <w:color w:val="000000"/>
          <w:sz w:val="28"/>
          <w:szCs w:val="28"/>
          <w:lang w:eastAsia="zh-CN"/>
        </w:rPr>
        <w:t>原因是</w:t>
      </w:r>
      <w:r>
        <w:rPr>
          <w:rFonts w:hint="eastAsia" w:ascii="方正仿宋_GBK" w:eastAsia="方正仿宋_GBK"/>
          <w:color w:val="000000"/>
          <w:sz w:val="28"/>
          <w:szCs w:val="28"/>
        </w:rPr>
        <w:t>机构改革原区档案局所有人员整体并入区委办公室。公用经费用途主要包括办公费、邮电费、公务用车运行维护费、公务接待费等。</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（五）政府性基金预算收支决算情况说明</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本部门</w:t>
      </w:r>
      <w:r>
        <w:rPr>
          <w:rFonts w:ascii="方正仿宋_GBK" w:eastAsia="方正仿宋_GBK"/>
          <w:color w:val="000000"/>
          <w:sz w:val="28"/>
          <w:szCs w:val="28"/>
        </w:rPr>
        <w:t>2019</w:t>
      </w:r>
      <w:r>
        <w:rPr>
          <w:rFonts w:hint="eastAsia" w:ascii="方正仿宋_GBK" w:eastAsia="方正仿宋_GBK"/>
          <w:color w:val="000000"/>
          <w:sz w:val="28"/>
          <w:szCs w:val="28"/>
        </w:rPr>
        <w:t>年度无政府性基金预算财政拨款收支。</w:t>
      </w:r>
    </w:p>
    <w:p>
      <w:pPr>
        <w:pStyle w:val="39"/>
        <w:tabs>
          <w:tab w:val="center" w:pos="4153"/>
          <w:tab w:val="left" w:pos="7275"/>
        </w:tabs>
        <w:spacing w:line="470" w:lineRule="exact"/>
        <w:ind w:firstLine="560"/>
        <w:rPr>
          <w:rFonts w:ascii="方正黑体_GBK" w:eastAsia="方正黑体_GBK"/>
          <w:color w:val="000000"/>
          <w:sz w:val="28"/>
          <w:szCs w:val="28"/>
        </w:rPr>
      </w:pPr>
      <w:r>
        <w:rPr>
          <w:rFonts w:hint="eastAsia" w:ascii="方正黑体_GBK" w:eastAsia="方正黑体_GBK"/>
          <w:color w:val="000000"/>
          <w:sz w:val="28"/>
          <w:szCs w:val="28"/>
        </w:rPr>
        <w:t>三、“三公”经费情况说明</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（一）</w:t>
      </w:r>
      <w:r>
        <w:rPr>
          <w:rFonts w:ascii="方正仿宋_GBK" w:eastAsia="方正仿宋_GBK"/>
          <w:color w:val="000000"/>
          <w:sz w:val="28"/>
          <w:szCs w:val="28"/>
        </w:rPr>
        <w:t>“</w:t>
      </w:r>
      <w:r>
        <w:rPr>
          <w:rFonts w:hint="eastAsia" w:ascii="方正仿宋_GBK" w:eastAsia="方正仿宋_GBK"/>
          <w:color w:val="000000"/>
          <w:sz w:val="28"/>
          <w:szCs w:val="28"/>
        </w:rPr>
        <w:t>三公</w:t>
      </w:r>
      <w:r>
        <w:rPr>
          <w:rFonts w:ascii="方正仿宋_GBK" w:eastAsia="方正仿宋_GBK"/>
          <w:color w:val="000000"/>
          <w:sz w:val="28"/>
          <w:szCs w:val="28"/>
        </w:rPr>
        <w:t>”</w:t>
      </w:r>
      <w:r>
        <w:rPr>
          <w:rFonts w:hint="eastAsia" w:ascii="方正仿宋_GBK" w:eastAsia="方正仿宋_GBK"/>
          <w:color w:val="000000"/>
          <w:sz w:val="28"/>
          <w:szCs w:val="28"/>
        </w:rPr>
        <w:t>经费支出总体情况说明</w:t>
      </w:r>
    </w:p>
    <w:p>
      <w:pPr>
        <w:pStyle w:val="39"/>
        <w:tabs>
          <w:tab w:val="center" w:pos="4153"/>
          <w:tab w:val="left" w:pos="7275"/>
        </w:tabs>
        <w:spacing w:line="470" w:lineRule="exact"/>
        <w:ind w:firstLine="560"/>
        <w:rPr>
          <w:rFonts w:ascii="方正仿宋_GBK" w:eastAsia="方正仿宋_GBK"/>
          <w:color w:val="000000"/>
          <w:sz w:val="28"/>
          <w:szCs w:val="28"/>
        </w:rPr>
      </w:pPr>
      <w:r>
        <w:rPr>
          <w:rFonts w:ascii="方正仿宋_GBK" w:eastAsia="方正仿宋_GBK"/>
          <w:color w:val="000000"/>
          <w:sz w:val="28"/>
          <w:szCs w:val="28"/>
        </w:rPr>
        <w:t>2019</w:t>
      </w:r>
      <w:r>
        <w:rPr>
          <w:rFonts w:hint="eastAsia" w:ascii="方正仿宋_GBK" w:eastAsia="方正仿宋_GBK"/>
          <w:color w:val="000000"/>
          <w:sz w:val="28"/>
          <w:szCs w:val="28"/>
        </w:rPr>
        <w:t>年度</w:t>
      </w:r>
      <w:r>
        <w:rPr>
          <w:rFonts w:ascii="方正仿宋_GBK" w:eastAsia="方正仿宋_GBK"/>
          <w:color w:val="000000"/>
          <w:sz w:val="28"/>
          <w:szCs w:val="28"/>
        </w:rPr>
        <w:t>“</w:t>
      </w:r>
      <w:r>
        <w:rPr>
          <w:rFonts w:hint="eastAsia" w:ascii="方正仿宋_GBK" w:eastAsia="方正仿宋_GBK"/>
          <w:color w:val="000000"/>
          <w:sz w:val="28"/>
          <w:szCs w:val="28"/>
        </w:rPr>
        <w:t>三公</w:t>
      </w:r>
      <w:r>
        <w:rPr>
          <w:rFonts w:ascii="方正仿宋_GBK" w:eastAsia="方正仿宋_GBK"/>
          <w:color w:val="000000"/>
          <w:sz w:val="28"/>
          <w:szCs w:val="28"/>
        </w:rPr>
        <w:t>”</w:t>
      </w:r>
      <w:r>
        <w:rPr>
          <w:rFonts w:hint="eastAsia" w:ascii="方正仿宋_GBK" w:eastAsia="方正仿宋_GBK"/>
          <w:color w:val="000000"/>
          <w:sz w:val="28"/>
          <w:szCs w:val="28"/>
        </w:rPr>
        <w:t>经费支出共计</w:t>
      </w:r>
      <w:r>
        <w:rPr>
          <w:rFonts w:ascii="方正仿宋_GBK" w:eastAsia="方正仿宋_GBK"/>
          <w:color w:val="000000"/>
          <w:sz w:val="28"/>
          <w:szCs w:val="28"/>
        </w:rPr>
        <w:t>24.92</w:t>
      </w:r>
      <w:r>
        <w:rPr>
          <w:rFonts w:hint="eastAsia" w:ascii="方正仿宋_GBK" w:eastAsia="方正仿宋_GBK"/>
          <w:color w:val="000000"/>
          <w:sz w:val="28"/>
          <w:szCs w:val="28"/>
        </w:rPr>
        <w:t>万元，较年初预算数增加</w:t>
      </w:r>
      <w:r>
        <w:rPr>
          <w:rFonts w:ascii="方正仿宋_GBK" w:eastAsia="方正仿宋_GBK"/>
          <w:color w:val="000000"/>
          <w:sz w:val="28"/>
          <w:szCs w:val="28"/>
        </w:rPr>
        <w:t>1.22</w:t>
      </w:r>
      <w:r>
        <w:rPr>
          <w:rFonts w:hint="eastAsia" w:ascii="方正仿宋_GBK" w:eastAsia="方正仿宋_GBK"/>
          <w:color w:val="000000"/>
          <w:sz w:val="28"/>
          <w:szCs w:val="28"/>
        </w:rPr>
        <w:t>万元，增长</w:t>
      </w:r>
      <w:r>
        <w:rPr>
          <w:rFonts w:ascii="方正仿宋_GBK" w:eastAsia="方正仿宋_GBK"/>
          <w:color w:val="000000"/>
          <w:sz w:val="28"/>
          <w:szCs w:val="28"/>
        </w:rPr>
        <w:t>5.15%</w:t>
      </w:r>
      <w:r>
        <w:rPr>
          <w:rFonts w:hint="eastAsia" w:ascii="方正仿宋_GBK" w:eastAsia="方正仿宋_GBK"/>
          <w:color w:val="000000"/>
          <w:sz w:val="28"/>
          <w:szCs w:val="28"/>
        </w:rPr>
        <w:t>，主要</w:t>
      </w:r>
      <w:r>
        <w:rPr>
          <w:rFonts w:hint="eastAsia" w:ascii="方正仿宋_GBK" w:eastAsia="方正仿宋_GBK"/>
          <w:color w:val="000000"/>
          <w:sz w:val="28"/>
          <w:szCs w:val="28"/>
          <w:lang w:eastAsia="zh-CN"/>
        </w:rPr>
        <w:t>原因是</w:t>
      </w:r>
      <w:r>
        <w:rPr>
          <w:rFonts w:hint="eastAsia" w:ascii="方正仿宋_GBK" w:eastAsia="方正仿宋_GBK"/>
          <w:color w:val="000000"/>
          <w:sz w:val="28"/>
          <w:szCs w:val="28"/>
        </w:rPr>
        <w:t>机构改革原区档案局整体预算并入区委办。较上年支出数减少</w:t>
      </w:r>
      <w:r>
        <w:rPr>
          <w:rFonts w:ascii="方正仿宋_GBK" w:eastAsia="方正仿宋_GBK"/>
          <w:color w:val="000000"/>
          <w:sz w:val="28"/>
          <w:szCs w:val="28"/>
        </w:rPr>
        <w:t>16.01</w:t>
      </w:r>
      <w:r>
        <w:rPr>
          <w:rFonts w:hint="eastAsia" w:ascii="方正仿宋_GBK" w:eastAsia="方正仿宋_GBK"/>
          <w:color w:val="000000"/>
          <w:sz w:val="28"/>
          <w:szCs w:val="28"/>
        </w:rPr>
        <w:t>万元，下降</w:t>
      </w:r>
      <w:r>
        <w:rPr>
          <w:rFonts w:ascii="方正仿宋_GBK" w:eastAsia="方正仿宋_GBK"/>
          <w:color w:val="000000"/>
          <w:sz w:val="28"/>
          <w:szCs w:val="28"/>
        </w:rPr>
        <w:t>39.12%</w:t>
      </w:r>
      <w:r>
        <w:rPr>
          <w:rFonts w:hint="eastAsia" w:ascii="方正仿宋_GBK" w:eastAsia="方正仿宋_GBK"/>
          <w:color w:val="000000"/>
          <w:sz w:val="28"/>
          <w:szCs w:val="28"/>
        </w:rPr>
        <w:t>，主要原因是一是认真贯彻落实中央八项规定精神，按照只减不增的要求从严控制</w:t>
      </w:r>
      <w:r>
        <w:rPr>
          <w:rFonts w:ascii="方正仿宋_GBK" w:eastAsia="方正仿宋_GBK"/>
          <w:color w:val="000000"/>
          <w:sz w:val="28"/>
          <w:szCs w:val="28"/>
        </w:rPr>
        <w:t>“</w:t>
      </w:r>
      <w:r>
        <w:rPr>
          <w:rFonts w:hint="eastAsia" w:ascii="方正仿宋_GBK" w:eastAsia="方正仿宋_GBK"/>
          <w:color w:val="000000"/>
          <w:sz w:val="28"/>
          <w:szCs w:val="28"/>
        </w:rPr>
        <w:t>三公</w:t>
      </w:r>
      <w:r>
        <w:rPr>
          <w:rFonts w:ascii="方正仿宋_GBK" w:eastAsia="方正仿宋_GBK"/>
          <w:color w:val="000000"/>
          <w:sz w:val="28"/>
          <w:szCs w:val="28"/>
        </w:rPr>
        <w:t>”</w:t>
      </w:r>
      <w:r>
        <w:rPr>
          <w:rFonts w:hint="eastAsia" w:ascii="方正仿宋_GBK" w:eastAsia="方正仿宋_GBK"/>
          <w:color w:val="000000"/>
          <w:sz w:val="28"/>
          <w:szCs w:val="28"/>
        </w:rPr>
        <w:t>经费，全年实际支出较预算和决算均有所下降。二是由于</w:t>
      </w:r>
      <w:r>
        <w:rPr>
          <w:rFonts w:ascii="方正仿宋_GBK" w:eastAsia="方正仿宋_GBK"/>
          <w:color w:val="000000"/>
          <w:sz w:val="28"/>
          <w:szCs w:val="28"/>
        </w:rPr>
        <w:t>2018</w:t>
      </w:r>
      <w:r>
        <w:rPr>
          <w:rFonts w:hint="eastAsia" w:ascii="方正仿宋_GBK" w:eastAsia="方正仿宋_GBK"/>
          <w:color w:val="000000"/>
          <w:sz w:val="28"/>
          <w:szCs w:val="28"/>
        </w:rPr>
        <w:t>年购买一辆公务用车，</w:t>
      </w:r>
      <w:r>
        <w:rPr>
          <w:rFonts w:ascii="方正仿宋_GBK" w:eastAsia="方正仿宋_GBK"/>
          <w:color w:val="000000"/>
          <w:sz w:val="28"/>
          <w:szCs w:val="28"/>
        </w:rPr>
        <w:t>2019</w:t>
      </w:r>
      <w:r>
        <w:rPr>
          <w:rFonts w:hint="eastAsia" w:ascii="方正仿宋_GBK" w:eastAsia="方正仿宋_GBK"/>
          <w:color w:val="000000"/>
          <w:sz w:val="28"/>
          <w:szCs w:val="28"/>
        </w:rPr>
        <w:t>年未新购车辆。同时严格落实公车使用规定，厉行节约，加强公车使用和管理，公车运行维护成本有所下降。三是强化公务接待支出管理，严格遵守公务接待开支范围和开支标准，严格控制陪餐人数，对应由接待对象承担的费用一律由接待对象自行支付，严格控制公务接待费支出。</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（二）“三公”经费分项支出情况</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ascii="方正仿宋_GBK" w:eastAsia="方正仿宋_GBK"/>
          <w:color w:val="000000"/>
          <w:sz w:val="28"/>
          <w:szCs w:val="28"/>
        </w:rPr>
        <w:t xml:space="preserve"> 2019</w:t>
      </w:r>
      <w:r>
        <w:rPr>
          <w:rFonts w:hint="eastAsia" w:ascii="方正仿宋_GBK" w:eastAsia="方正仿宋_GBK"/>
          <w:color w:val="000000"/>
          <w:sz w:val="28"/>
          <w:szCs w:val="28"/>
        </w:rPr>
        <w:t>年度本部门因公出国（境）费用</w:t>
      </w:r>
      <w:r>
        <w:rPr>
          <w:rFonts w:ascii="方正仿宋_GBK" w:eastAsia="方正仿宋_GBK"/>
          <w:color w:val="000000"/>
          <w:sz w:val="28"/>
          <w:szCs w:val="28"/>
        </w:rPr>
        <w:t>5.39</w:t>
      </w:r>
      <w:r>
        <w:rPr>
          <w:rFonts w:hint="eastAsia" w:ascii="方正仿宋_GBK" w:eastAsia="方正仿宋_GBK"/>
          <w:color w:val="000000"/>
          <w:sz w:val="28"/>
          <w:szCs w:val="28"/>
        </w:rPr>
        <w:t>万元，年初预算为</w:t>
      </w:r>
      <w:r>
        <w:rPr>
          <w:rFonts w:ascii="方正仿宋_GBK" w:eastAsia="方正仿宋_GBK"/>
          <w:color w:val="000000"/>
          <w:sz w:val="28"/>
          <w:szCs w:val="28"/>
        </w:rPr>
        <w:t>0</w:t>
      </w:r>
      <w:r>
        <w:rPr>
          <w:rFonts w:hint="eastAsia" w:ascii="方正仿宋_GBK" w:eastAsia="方正仿宋_GBK"/>
          <w:color w:val="000000"/>
          <w:sz w:val="28"/>
          <w:szCs w:val="28"/>
        </w:rPr>
        <w:t>万元，费用支出较年初预算数增加</w:t>
      </w:r>
      <w:r>
        <w:rPr>
          <w:rFonts w:ascii="方正仿宋_GBK" w:eastAsia="方正仿宋_GBK"/>
          <w:color w:val="000000"/>
          <w:sz w:val="28"/>
          <w:szCs w:val="28"/>
        </w:rPr>
        <w:t>5.39</w:t>
      </w:r>
      <w:r>
        <w:rPr>
          <w:rFonts w:hint="eastAsia" w:ascii="方正仿宋_GBK" w:eastAsia="方正仿宋_GBK"/>
          <w:color w:val="000000"/>
          <w:sz w:val="28"/>
          <w:szCs w:val="28"/>
        </w:rPr>
        <w:t>万元，较上年支出数增加</w:t>
      </w:r>
      <w:r>
        <w:rPr>
          <w:rFonts w:ascii="方正仿宋_GBK" w:eastAsia="方正仿宋_GBK"/>
          <w:color w:val="000000"/>
          <w:sz w:val="28"/>
          <w:szCs w:val="28"/>
        </w:rPr>
        <w:t>5.39</w:t>
      </w:r>
      <w:r>
        <w:rPr>
          <w:rFonts w:hint="eastAsia" w:ascii="方正仿宋_GBK" w:eastAsia="方正仿宋_GBK"/>
          <w:color w:val="000000"/>
          <w:sz w:val="28"/>
          <w:szCs w:val="28"/>
        </w:rPr>
        <w:t>万元，由于该公务活动是上级和区委年内的指派工作，年初无预算安排。主要用于按上级和区委工作安排参加相关史实资料查询和参加统战工作交流。</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公务车购置费</w:t>
      </w:r>
      <w:r>
        <w:rPr>
          <w:rFonts w:ascii="方正仿宋_GBK" w:eastAsia="方正仿宋_GBK"/>
          <w:color w:val="000000"/>
          <w:sz w:val="28"/>
          <w:szCs w:val="28"/>
        </w:rPr>
        <w:t>0.00</w:t>
      </w:r>
      <w:r>
        <w:rPr>
          <w:rFonts w:hint="eastAsia" w:ascii="方正仿宋_GBK" w:eastAsia="方正仿宋_GBK"/>
          <w:color w:val="000000"/>
          <w:sz w:val="28"/>
          <w:szCs w:val="28"/>
        </w:rPr>
        <w:t>万元，本单位</w:t>
      </w:r>
      <w:r>
        <w:rPr>
          <w:rFonts w:ascii="方正仿宋_GBK" w:eastAsia="方正仿宋_GBK"/>
          <w:color w:val="000000"/>
          <w:sz w:val="28"/>
          <w:szCs w:val="28"/>
        </w:rPr>
        <w:t>2019</w:t>
      </w:r>
      <w:r>
        <w:rPr>
          <w:rFonts w:hint="eastAsia" w:ascii="方正仿宋_GBK" w:eastAsia="方正仿宋_GBK"/>
          <w:color w:val="000000"/>
          <w:sz w:val="28"/>
          <w:szCs w:val="28"/>
        </w:rPr>
        <w:t>年度未发生公务车购置支出。较上年支出数减少</w:t>
      </w:r>
      <w:r>
        <w:rPr>
          <w:rFonts w:ascii="方正仿宋_GBK" w:eastAsia="方正仿宋_GBK"/>
          <w:color w:val="000000"/>
          <w:sz w:val="28"/>
          <w:szCs w:val="28"/>
        </w:rPr>
        <w:t>19.52</w:t>
      </w:r>
      <w:r>
        <w:rPr>
          <w:rFonts w:hint="eastAsia" w:ascii="方正仿宋_GBK" w:eastAsia="方正仿宋_GBK"/>
          <w:color w:val="000000"/>
          <w:sz w:val="28"/>
          <w:szCs w:val="28"/>
        </w:rPr>
        <w:t>万元，下降</w:t>
      </w:r>
      <w:r>
        <w:rPr>
          <w:rFonts w:ascii="方正仿宋_GBK" w:eastAsia="方正仿宋_GBK"/>
          <w:color w:val="000000"/>
          <w:sz w:val="28"/>
          <w:szCs w:val="28"/>
        </w:rPr>
        <w:t>100.00%</w:t>
      </w:r>
      <w:r>
        <w:rPr>
          <w:rFonts w:hint="eastAsia" w:ascii="方正仿宋_GBK" w:eastAsia="方正仿宋_GBK"/>
          <w:color w:val="000000"/>
          <w:sz w:val="28"/>
          <w:szCs w:val="28"/>
        </w:rPr>
        <w:t>，主要原因是因工作需要</w:t>
      </w:r>
      <w:r>
        <w:rPr>
          <w:rFonts w:ascii="方正仿宋_GBK" w:eastAsia="方正仿宋_GBK"/>
          <w:color w:val="000000"/>
          <w:sz w:val="28"/>
          <w:szCs w:val="28"/>
        </w:rPr>
        <w:t>2018</w:t>
      </w:r>
      <w:r>
        <w:rPr>
          <w:rFonts w:hint="eastAsia" w:ascii="方正仿宋_GBK" w:eastAsia="方正仿宋_GBK"/>
          <w:color w:val="000000"/>
          <w:sz w:val="28"/>
          <w:szCs w:val="28"/>
        </w:rPr>
        <w:t>年购买一辆公务用车，</w:t>
      </w:r>
      <w:r>
        <w:rPr>
          <w:rFonts w:ascii="方正仿宋_GBK" w:eastAsia="方正仿宋_GBK"/>
          <w:color w:val="000000"/>
          <w:sz w:val="28"/>
          <w:szCs w:val="28"/>
        </w:rPr>
        <w:t>2019</w:t>
      </w:r>
      <w:r>
        <w:rPr>
          <w:rFonts w:hint="eastAsia" w:ascii="方正仿宋_GBK" w:eastAsia="方正仿宋_GBK"/>
          <w:color w:val="000000"/>
          <w:sz w:val="28"/>
          <w:szCs w:val="28"/>
        </w:rPr>
        <w:t>年未新购车辆。</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公务车运行维护费</w:t>
      </w:r>
      <w:r>
        <w:rPr>
          <w:rFonts w:ascii="方正仿宋_GBK" w:eastAsia="方正仿宋_GBK"/>
          <w:color w:val="000000"/>
          <w:sz w:val="28"/>
          <w:szCs w:val="28"/>
        </w:rPr>
        <w:t>18.03</w:t>
      </w:r>
      <w:r>
        <w:rPr>
          <w:rFonts w:hint="eastAsia" w:ascii="方正仿宋_GBK" w:eastAsia="方正仿宋_GBK"/>
          <w:color w:val="000000"/>
          <w:sz w:val="28"/>
          <w:szCs w:val="28"/>
        </w:rPr>
        <w:t>万元，主要用于保障重要、紧急等公务出行所需车辆的燃料费、维修费、保险费等。费用支出较年初预算数减少</w:t>
      </w:r>
      <w:r>
        <w:rPr>
          <w:rFonts w:ascii="方正仿宋_GBK" w:eastAsia="方正仿宋_GBK"/>
          <w:color w:val="000000"/>
          <w:sz w:val="28"/>
          <w:szCs w:val="28"/>
        </w:rPr>
        <w:t>2.07</w:t>
      </w:r>
      <w:r>
        <w:rPr>
          <w:rFonts w:hint="eastAsia" w:ascii="方正仿宋_GBK" w:eastAsia="方正仿宋_GBK"/>
          <w:color w:val="000000"/>
          <w:sz w:val="28"/>
          <w:szCs w:val="28"/>
        </w:rPr>
        <w:t>万元，下降</w:t>
      </w:r>
      <w:r>
        <w:rPr>
          <w:rFonts w:ascii="方正仿宋_GBK" w:eastAsia="方正仿宋_GBK"/>
          <w:color w:val="000000"/>
          <w:sz w:val="28"/>
          <w:szCs w:val="28"/>
        </w:rPr>
        <w:t>10.30%</w:t>
      </w:r>
      <w:r>
        <w:rPr>
          <w:rFonts w:hint="eastAsia" w:ascii="方正仿宋_GBK" w:eastAsia="方正仿宋_GBK"/>
          <w:color w:val="000000"/>
          <w:sz w:val="28"/>
          <w:szCs w:val="28"/>
        </w:rPr>
        <w:t>，主要原因是严格执行中央八项规定，厉行节约，加强公车使用和管理。较上年支出数减少</w:t>
      </w:r>
      <w:r>
        <w:rPr>
          <w:rFonts w:ascii="方正仿宋_GBK" w:eastAsia="方正仿宋_GBK"/>
          <w:color w:val="000000"/>
          <w:sz w:val="28"/>
          <w:szCs w:val="28"/>
        </w:rPr>
        <w:t>2.27</w:t>
      </w:r>
      <w:r>
        <w:rPr>
          <w:rFonts w:hint="eastAsia" w:ascii="方正仿宋_GBK" w:eastAsia="方正仿宋_GBK"/>
          <w:color w:val="000000"/>
          <w:sz w:val="28"/>
          <w:szCs w:val="28"/>
        </w:rPr>
        <w:t>万元，下降</w:t>
      </w:r>
      <w:r>
        <w:rPr>
          <w:rFonts w:ascii="方正仿宋_GBK" w:eastAsia="方正仿宋_GBK"/>
          <w:color w:val="000000"/>
          <w:sz w:val="28"/>
          <w:szCs w:val="28"/>
        </w:rPr>
        <w:t>11.18%</w:t>
      </w:r>
      <w:r>
        <w:rPr>
          <w:rFonts w:hint="eastAsia" w:ascii="方正仿宋_GBK" w:eastAsia="方正仿宋_GBK"/>
          <w:color w:val="000000"/>
          <w:sz w:val="28"/>
          <w:szCs w:val="28"/>
        </w:rPr>
        <w:t>，主要原因是严格执行中央八项规定，厉行节约，加强公车使用和管理。</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公务接待费</w:t>
      </w:r>
      <w:r>
        <w:rPr>
          <w:rFonts w:ascii="方正仿宋_GBK" w:eastAsia="方正仿宋_GBK"/>
          <w:color w:val="000000"/>
          <w:sz w:val="28"/>
          <w:szCs w:val="28"/>
        </w:rPr>
        <w:t>1.51</w:t>
      </w:r>
      <w:r>
        <w:rPr>
          <w:rFonts w:hint="eastAsia" w:ascii="方正仿宋_GBK" w:eastAsia="方正仿宋_GBK"/>
          <w:color w:val="000000"/>
          <w:sz w:val="28"/>
          <w:szCs w:val="28"/>
        </w:rPr>
        <w:t>万元，主要用于接待国内一般公务接待。费用支出较年初预算数减少</w:t>
      </w:r>
      <w:r>
        <w:rPr>
          <w:rFonts w:ascii="方正仿宋_GBK" w:eastAsia="方正仿宋_GBK"/>
          <w:color w:val="000000"/>
          <w:sz w:val="28"/>
          <w:szCs w:val="28"/>
        </w:rPr>
        <w:t>2.09</w:t>
      </w:r>
      <w:r>
        <w:rPr>
          <w:rFonts w:hint="eastAsia" w:ascii="方正仿宋_GBK" w:eastAsia="方正仿宋_GBK"/>
          <w:color w:val="000000"/>
          <w:sz w:val="28"/>
          <w:szCs w:val="28"/>
        </w:rPr>
        <w:t>万元，下降</w:t>
      </w:r>
      <w:r>
        <w:rPr>
          <w:rFonts w:ascii="方正仿宋_GBK" w:eastAsia="方正仿宋_GBK"/>
          <w:color w:val="000000"/>
          <w:sz w:val="28"/>
          <w:szCs w:val="28"/>
        </w:rPr>
        <w:t>58.06%</w:t>
      </w:r>
      <w:r>
        <w:rPr>
          <w:rFonts w:hint="eastAsia" w:ascii="方正仿宋_GBK" w:eastAsia="方正仿宋_GBK"/>
          <w:color w:val="000000"/>
          <w:sz w:val="28"/>
          <w:szCs w:val="28"/>
        </w:rPr>
        <w:t>，主要原因是强化公务接待支出管理，严格遵守公务接待开支范围和开支标准，严格控制陪餐人数，严格控制公务接待费支出。较上年支出数增加</w:t>
      </w:r>
      <w:r>
        <w:rPr>
          <w:rFonts w:ascii="方正仿宋_GBK" w:eastAsia="方正仿宋_GBK"/>
          <w:color w:val="000000"/>
          <w:sz w:val="28"/>
          <w:szCs w:val="28"/>
        </w:rPr>
        <w:t>0.39</w:t>
      </w:r>
      <w:r>
        <w:rPr>
          <w:rFonts w:hint="eastAsia" w:ascii="方正仿宋_GBK" w:eastAsia="方正仿宋_GBK"/>
          <w:color w:val="000000"/>
          <w:sz w:val="28"/>
          <w:szCs w:val="28"/>
        </w:rPr>
        <w:t>万元，增长</w:t>
      </w:r>
      <w:r>
        <w:rPr>
          <w:rFonts w:ascii="方正仿宋_GBK" w:eastAsia="方正仿宋_GBK"/>
          <w:color w:val="000000"/>
          <w:sz w:val="28"/>
          <w:szCs w:val="28"/>
        </w:rPr>
        <w:t>34.82%</w:t>
      </w:r>
      <w:r>
        <w:rPr>
          <w:rFonts w:hint="eastAsia" w:ascii="方正仿宋_GBK" w:eastAsia="方正仿宋_GBK"/>
          <w:color w:val="000000"/>
          <w:sz w:val="28"/>
          <w:szCs w:val="28"/>
        </w:rPr>
        <w:t>，主要原因是机构改革原区档案局整体并入区委办，接待工作有少量增加。</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（三）“三公”经费实物量情况</w:t>
      </w:r>
    </w:p>
    <w:p>
      <w:pPr>
        <w:pStyle w:val="39"/>
        <w:tabs>
          <w:tab w:val="center" w:pos="4153"/>
          <w:tab w:val="left" w:pos="7275"/>
        </w:tabs>
        <w:spacing w:line="470" w:lineRule="exact"/>
        <w:ind w:firstLine="560"/>
        <w:rPr>
          <w:rFonts w:ascii="方正仿宋_GBK" w:eastAsia="方正仿宋_GBK"/>
          <w:color w:val="000000"/>
          <w:sz w:val="28"/>
          <w:szCs w:val="28"/>
        </w:rPr>
      </w:pPr>
      <w:r>
        <w:rPr>
          <w:rFonts w:ascii="方正仿宋_GBK" w:eastAsia="方正仿宋_GBK"/>
          <w:color w:val="000000"/>
          <w:sz w:val="28"/>
          <w:szCs w:val="28"/>
        </w:rPr>
        <w:t>2019</w:t>
      </w:r>
      <w:r>
        <w:rPr>
          <w:rFonts w:hint="eastAsia" w:ascii="方正仿宋_GBK" w:eastAsia="方正仿宋_GBK"/>
          <w:color w:val="000000"/>
          <w:sz w:val="28"/>
          <w:szCs w:val="28"/>
        </w:rPr>
        <w:t>年度本部门因公出国（境）共计</w:t>
      </w:r>
      <w:r>
        <w:rPr>
          <w:rFonts w:ascii="方正仿宋_GBK" w:eastAsia="方正仿宋_GBK"/>
          <w:color w:val="000000"/>
          <w:sz w:val="28"/>
          <w:szCs w:val="28"/>
        </w:rPr>
        <w:t>0</w:t>
      </w:r>
      <w:r>
        <w:rPr>
          <w:rFonts w:hint="eastAsia" w:ascii="方正仿宋_GBK" w:eastAsia="方正仿宋_GBK"/>
          <w:color w:val="000000"/>
          <w:sz w:val="28"/>
          <w:szCs w:val="28"/>
        </w:rPr>
        <w:t>个团组，</w:t>
      </w:r>
      <w:r>
        <w:rPr>
          <w:rFonts w:ascii="方正仿宋_GBK" w:eastAsia="方正仿宋_GBK"/>
          <w:color w:val="000000"/>
          <w:sz w:val="28"/>
          <w:szCs w:val="28"/>
        </w:rPr>
        <w:t>2</w:t>
      </w:r>
      <w:r>
        <w:rPr>
          <w:rFonts w:hint="eastAsia" w:ascii="方正仿宋_GBK" w:eastAsia="方正仿宋_GBK"/>
          <w:color w:val="000000"/>
          <w:sz w:val="28"/>
          <w:szCs w:val="28"/>
        </w:rPr>
        <w:t>人；公务用车购置</w:t>
      </w:r>
      <w:r>
        <w:rPr>
          <w:rFonts w:ascii="方正仿宋_GBK" w:eastAsia="方正仿宋_GBK"/>
          <w:color w:val="000000"/>
          <w:sz w:val="28"/>
          <w:szCs w:val="28"/>
        </w:rPr>
        <w:t>0</w:t>
      </w:r>
      <w:r>
        <w:rPr>
          <w:rFonts w:hint="eastAsia" w:ascii="方正仿宋_GBK" w:eastAsia="方正仿宋_GBK"/>
          <w:color w:val="000000"/>
          <w:sz w:val="28"/>
          <w:szCs w:val="28"/>
        </w:rPr>
        <w:t>辆，公务车保有量为</w:t>
      </w:r>
      <w:r>
        <w:rPr>
          <w:rFonts w:ascii="方正仿宋_GBK" w:eastAsia="方正仿宋_GBK"/>
          <w:color w:val="000000"/>
          <w:sz w:val="28"/>
          <w:szCs w:val="28"/>
        </w:rPr>
        <w:t>7</w:t>
      </w:r>
      <w:r>
        <w:rPr>
          <w:rFonts w:hint="eastAsia" w:ascii="方正仿宋_GBK" w:eastAsia="方正仿宋_GBK"/>
          <w:color w:val="000000"/>
          <w:sz w:val="28"/>
          <w:szCs w:val="28"/>
        </w:rPr>
        <w:t>辆；国内公务接待</w:t>
      </w:r>
      <w:r>
        <w:rPr>
          <w:rFonts w:ascii="方正仿宋_GBK" w:eastAsia="方正仿宋_GBK"/>
          <w:color w:val="000000"/>
          <w:sz w:val="28"/>
          <w:szCs w:val="28"/>
        </w:rPr>
        <w:t>14</w:t>
      </w:r>
      <w:r>
        <w:rPr>
          <w:rFonts w:hint="eastAsia" w:ascii="方正仿宋_GBK" w:eastAsia="方正仿宋_GBK"/>
          <w:color w:val="000000"/>
          <w:sz w:val="28"/>
          <w:szCs w:val="28"/>
        </w:rPr>
        <w:t>批次</w:t>
      </w:r>
      <w:r>
        <w:rPr>
          <w:rFonts w:ascii="方正仿宋_GBK" w:eastAsia="方正仿宋_GBK"/>
          <w:color w:val="000000"/>
          <w:sz w:val="28"/>
          <w:szCs w:val="28"/>
        </w:rPr>
        <w:t>226</w:t>
      </w:r>
      <w:r>
        <w:rPr>
          <w:rFonts w:hint="eastAsia" w:ascii="方正仿宋_GBK" w:eastAsia="方正仿宋_GBK"/>
          <w:color w:val="000000"/>
          <w:sz w:val="28"/>
          <w:szCs w:val="28"/>
        </w:rPr>
        <w:t>人，其中：国内外事接待</w:t>
      </w:r>
      <w:r>
        <w:rPr>
          <w:rFonts w:ascii="方正仿宋_GBK" w:eastAsia="方正仿宋_GBK"/>
          <w:color w:val="000000"/>
          <w:sz w:val="28"/>
          <w:szCs w:val="28"/>
        </w:rPr>
        <w:t>0</w:t>
      </w:r>
      <w:r>
        <w:rPr>
          <w:rFonts w:hint="eastAsia" w:ascii="方正仿宋_GBK" w:eastAsia="方正仿宋_GBK"/>
          <w:color w:val="000000"/>
          <w:sz w:val="28"/>
          <w:szCs w:val="28"/>
        </w:rPr>
        <w:t>批次，</w:t>
      </w:r>
      <w:r>
        <w:rPr>
          <w:rFonts w:ascii="方正仿宋_GBK" w:eastAsia="方正仿宋_GBK"/>
          <w:color w:val="000000"/>
          <w:sz w:val="28"/>
          <w:szCs w:val="28"/>
        </w:rPr>
        <w:t>0</w:t>
      </w:r>
      <w:r>
        <w:rPr>
          <w:rFonts w:hint="eastAsia" w:ascii="方正仿宋_GBK" w:eastAsia="方正仿宋_GBK"/>
          <w:color w:val="000000"/>
          <w:sz w:val="28"/>
          <w:szCs w:val="28"/>
        </w:rPr>
        <w:t>人；国（境）外公务接待</w:t>
      </w:r>
      <w:r>
        <w:rPr>
          <w:rFonts w:ascii="方正仿宋_GBK" w:eastAsia="方正仿宋_GBK"/>
          <w:color w:val="000000"/>
          <w:sz w:val="28"/>
          <w:szCs w:val="28"/>
        </w:rPr>
        <w:t>0</w:t>
      </w:r>
      <w:r>
        <w:rPr>
          <w:rFonts w:hint="eastAsia" w:ascii="方正仿宋_GBK" w:eastAsia="方正仿宋_GBK"/>
          <w:color w:val="000000"/>
          <w:sz w:val="28"/>
          <w:szCs w:val="28"/>
        </w:rPr>
        <w:t>批次，</w:t>
      </w:r>
      <w:r>
        <w:rPr>
          <w:rFonts w:ascii="方正仿宋_GBK" w:eastAsia="方正仿宋_GBK"/>
          <w:color w:val="000000"/>
          <w:sz w:val="28"/>
          <w:szCs w:val="28"/>
        </w:rPr>
        <w:t>0</w:t>
      </w:r>
      <w:r>
        <w:rPr>
          <w:rFonts w:hint="eastAsia" w:ascii="方正仿宋_GBK" w:eastAsia="方正仿宋_GBK"/>
          <w:color w:val="000000"/>
          <w:sz w:val="28"/>
          <w:szCs w:val="28"/>
        </w:rPr>
        <w:t>人。</w:t>
      </w:r>
      <w:r>
        <w:rPr>
          <w:rFonts w:ascii="方正仿宋_GBK" w:eastAsia="方正仿宋_GBK"/>
          <w:color w:val="000000"/>
          <w:sz w:val="28"/>
          <w:szCs w:val="28"/>
        </w:rPr>
        <w:t>2019</w:t>
      </w:r>
      <w:r>
        <w:rPr>
          <w:rFonts w:hint="eastAsia" w:ascii="方正仿宋_GBK" w:eastAsia="方正仿宋_GBK"/>
          <w:color w:val="000000"/>
          <w:sz w:val="28"/>
          <w:szCs w:val="28"/>
        </w:rPr>
        <w:t>年本部门人均接待费</w:t>
      </w:r>
      <w:r>
        <w:rPr>
          <w:rFonts w:ascii="方正仿宋_GBK" w:eastAsia="方正仿宋_GBK"/>
          <w:color w:val="000000"/>
          <w:sz w:val="28"/>
          <w:szCs w:val="28"/>
        </w:rPr>
        <w:t>66.62</w:t>
      </w:r>
      <w:r>
        <w:rPr>
          <w:rFonts w:hint="eastAsia" w:ascii="方正仿宋_GBK" w:eastAsia="方正仿宋_GBK"/>
          <w:color w:val="000000"/>
          <w:sz w:val="28"/>
          <w:szCs w:val="28"/>
        </w:rPr>
        <w:t>元，车均购置费</w:t>
      </w:r>
      <w:r>
        <w:rPr>
          <w:rFonts w:ascii="方正仿宋_GBK" w:eastAsia="方正仿宋_GBK"/>
          <w:color w:val="000000"/>
          <w:sz w:val="28"/>
          <w:szCs w:val="28"/>
        </w:rPr>
        <w:t>0.00</w:t>
      </w:r>
      <w:r>
        <w:rPr>
          <w:rFonts w:hint="eastAsia" w:ascii="方正仿宋_GBK" w:eastAsia="方正仿宋_GBK"/>
          <w:color w:val="000000"/>
          <w:sz w:val="28"/>
          <w:szCs w:val="28"/>
        </w:rPr>
        <w:t>万元，车均维护费</w:t>
      </w:r>
      <w:r>
        <w:rPr>
          <w:rFonts w:ascii="方正仿宋_GBK" w:eastAsia="方正仿宋_GBK"/>
          <w:color w:val="000000"/>
          <w:sz w:val="28"/>
          <w:szCs w:val="28"/>
        </w:rPr>
        <w:t>2.58</w:t>
      </w:r>
      <w:r>
        <w:rPr>
          <w:rFonts w:hint="eastAsia" w:ascii="方正仿宋_GBK" w:eastAsia="方正仿宋_GBK"/>
          <w:color w:val="000000"/>
          <w:sz w:val="28"/>
          <w:szCs w:val="28"/>
        </w:rPr>
        <w:t>万元。</w:t>
      </w:r>
    </w:p>
    <w:p>
      <w:pPr>
        <w:pStyle w:val="39"/>
        <w:tabs>
          <w:tab w:val="center" w:pos="4153"/>
          <w:tab w:val="left" w:pos="7275"/>
        </w:tabs>
        <w:spacing w:line="470" w:lineRule="exact"/>
        <w:ind w:firstLine="560"/>
        <w:rPr>
          <w:rFonts w:ascii="方正黑体_GBK" w:eastAsia="方正黑体_GBK"/>
          <w:color w:val="000000"/>
          <w:sz w:val="28"/>
          <w:szCs w:val="28"/>
        </w:rPr>
      </w:pPr>
      <w:r>
        <w:rPr>
          <w:rFonts w:hint="eastAsia" w:ascii="方正黑体_GBK" w:eastAsia="方正黑体_GBK"/>
          <w:color w:val="000000"/>
          <w:sz w:val="28"/>
          <w:szCs w:val="28"/>
        </w:rPr>
        <w:t>四、其他需要说明的事项</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（一）机关运行经费情况说明。</w:t>
      </w:r>
      <w:r>
        <w:rPr>
          <w:rFonts w:ascii="方正仿宋_GBK" w:eastAsia="方正仿宋_GBK"/>
          <w:color w:val="000000"/>
          <w:sz w:val="28"/>
          <w:szCs w:val="28"/>
        </w:rPr>
        <w:t>2019</w:t>
      </w:r>
      <w:r>
        <w:rPr>
          <w:rFonts w:hint="eastAsia" w:ascii="方正仿宋_GBK" w:eastAsia="方正仿宋_GBK"/>
          <w:color w:val="000000"/>
          <w:sz w:val="28"/>
          <w:szCs w:val="28"/>
        </w:rPr>
        <w:t>年度本部门机关运行经费支出</w:t>
      </w:r>
      <w:r>
        <w:rPr>
          <w:rFonts w:ascii="方正仿宋_GBK" w:eastAsia="方正仿宋_GBK"/>
          <w:color w:val="000000"/>
          <w:sz w:val="28"/>
          <w:szCs w:val="28"/>
        </w:rPr>
        <w:t>214.26</w:t>
      </w:r>
      <w:r>
        <w:rPr>
          <w:rFonts w:hint="eastAsia" w:ascii="方正仿宋_GBK" w:eastAsia="方正仿宋_GBK"/>
          <w:color w:val="000000"/>
          <w:sz w:val="28"/>
          <w:szCs w:val="28"/>
        </w:rPr>
        <w:t>万元，机关运行经费主要用于开支办公费、公务车运行维护费、设备购置费等。机关运行经费较上年决算数增加</w:t>
      </w:r>
      <w:r>
        <w:rPr>
          <w:rFonts w:ascii="方正仿宋_GBK" w:eastAsia="方正仿宋_GBK"/>
          <w:color w:val="000000"/>
          <w:sz w:val="28"/>
          <w:szCs w:val="28"/>
        </w:rPr>
        <w:t>61.22</w:t>
      </w:r>
      <w:r>
        <w:rPr>
          <w:rFonts w:hint="eastAsia" w:ascii="方正仿宋_GBK" w:eastAsia="方正仿宋_GBK"/>
          <w:color w:val="000000"/>
          <w:sz w:val="28"/>
          <w:szCs w:val="28"/>
        </w:rPr>
        <w:t>万元，增长</w:t>
      </w:r>
      <w:r>
        <w:rPr>
          <w:rFonts w:ascii="方正仿宋_GBK" w:eastAsia="方正仿宋_GBK"/>
          <w:color w:val="000000"/>
          <w:sz w:val="28"/>
          <w:szCs w:val="28"/>
        </w:rPr>
        <w:t>40.00%</w:t>
      </w:r>
      <w:r>
        <w:rPr>
          <w:rFonts w:hint="eastAsia" w:ascii="方正仿宋_GBK" w:eastAsia="方正仿宋_GBK"/>
          <w:color w:val="000000"/>
          <w:sz w:val="28"/>
          <w:szCs w:val="28"/>
        </w:rPr>
        <w:t>，主要原因是机构改革原区档案局整体预算并入区委办。</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此外，本年度一般公共预算财政拨款会议费支出</w:t>
      </w:r>
      <w:r>
        <w:rPr>
          <w:rFonts w:ascii="方正仿宋_GBK" w:eastAsia="方正仿宋_GBK"/>
          <w:color w:val="000000"/>
          <w:sz w:val="28"/>
          <w:szCs w:val="28"/>
        </w:rPr>
        <w:t>1.17</w:t>
      </w:r>
      <w:r>
        <w:rPr>
          <w:rFonts w:hint="eastAsia" w:ascii="方正仿宋_GBK" w:eastAsia="方正仿宋_GBK"/>
          <w:color w:val="000000"/>
          <w:sz w:val="28"/>
          <w:szCs w:val="28"/>
        </w:rPr>
        <w:t>万元，较上年决算数减少</w:t>
      </w:r>
      <w:r>
        <w:rPr>
          <w:rFonts w:ascii="方正仿宋_GBK" w:eastAsia="方正仿宋_GBK"/>
          <w:color w:val="000000"/>
          <w:sz w:val="28"/>
          <w:szCs w:val="28"/>
        </w:rPr>
        <w:t>4.72</w:t>
      </w:r>
      <w:r>
        <w:rPr>
          <w:rFonts w:hint="eastAsia" w:ascii="方正仿宋_GBK" w:eastAsia="方正仿宋_GBK"/>
          <w:color w:val="000000"/>
          <w:sz w:val="28"/>
          <w:szCs w:val="28"/>
        </w:rPr>
        <w:t>万元，下降</w:t>
      </w:r>
      <w:r>
        <w:rPr>
          <w:rFonts w:ascii="方正仿宋_GBK" w:eastAsia="方正仿宋_GBK"/>
          <w:color w:val="000000"/>
          <w:sz w:val="28"/>
          <w:szCs w:val="28"/>
        </w:rPr>
        <w:t>80.14%</w:t>
      </w:r>
      <w:r>
        <w:rPr>
          <w:rFonts w:hint="eastAsia" w:ascii="方正仿宋_GBK" w:eastAsia="方正仿宋_GBK"/>
          <w:color w:val="000000"/>
          <w:sz w:val="28"/>
          <w:szCs w:val="28"/>
        </w:rPr>
        <w:t>，主要原因是认真贯彻中央“基层减负年”和市委、区委关于严格执行文件、会议减少的要求，进一步减少会议费用。本年度一般公共预算财政拨款培训费支出</w:t>
      </w:r>
      <w:r>
        <w:rPr>
          <w:rFonts w:ascii="方正仿宋_GBK" w:eastAsia="方正仿宋_GBK"/>
          <w:color w:val="000000"/>
          <w:sz w:val="28"/>
          <w:szCs w:val="28"/>
        </w:rPr>
        <w:t>20.89</w:t>
      </w:r>
      <w:r>
        <w:rPr>
          <w:rFonts w:hint="eastAsia" w:ascii="方正仿宋_GBK" w:eastAsia="方正仿宋_GBK"/>
          <w:color w:val="000000"/>
          <w:sz w:val="28"/>
          <w:szCs w:val="28"/>
        </w:rPr>
        <w:t>万元，较上年决算数增加</w:t>
      </w:r>
      <w:r>
        <w:rPr>
          <w:rFonts w:ascii="方正仿宋_GBK" w:eastAsia="方正仿宋_GBK"/>
          <w:color w:val="000000"/>
          <w:sz w:val="28"/>
          <w:szCs w:val="28"/>
        </w:rPr>
        <w:t>12.88</w:t>
      </w:r>
      <w:r>
        <w:rPr>
          <w:rFonts w:hint="eastAsia" w:ascii="方正仿宋_GBK" w:eastAsia="方正仿宋_GBK"/>
          <w:color w:val="000000"/>
          <w:sz w:val="28"/>
          <w:szCs w:val="28"/>
        </w:rPr>
        <w:t>万元，增长</w:t>
      </w:r>
      <w:r>
        <w:rPr>
          <w:rFonts w:ascii="方正仿宋_GBK" w:eastAsia="方正仿宋_GBK"/>
          <w:color w:val="000000"/>
          <w:sz w:val="28"/>
          <w:szCs w:val="28"/>
        </w:rPr>
        <w:t>160.80%</w:t>
      </w:r>
      <w:r>
        <w:rPr>
          <w:rFonts w:hint="eastAsia" w:ascii="方正仿宋_GBK" w:eastAsia="方正仿宋_GBK"/>
          <w:color w:val="000000"/>
          <w:sz w:val="28"/>
          <w:szCs w:val="28"/>
        </w:rPr>
        <w:t>，主要原因是举办全区党政部门办公室及镇街相关人员参加的系列业务工作培训，培训相关费用有所增加。</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（二）国有资产占用情况说明。截至</w:t>
      </w:r>
      <w:r>
        <w:rPr>
          <w:rFonts w:ascii="方正仿宋_GBK" w:eastAsia="方正仿宋_GBK"/>
          <w:color w:val="000000"/>
          <w:sz w:val="28"/>
          <w:szCs w:val="28"/>
        </w:rPr>
        <w:t>2019</w:t>
      </w:r>
      <w:r>
        <w:rPr>
          <w:rFonts w:hint="eastAsia" w:ascii="方正仿宋_GBK" w:eastAsia="方正仿宋_GBK"/>
          <w:color w:val="000000"/>
          <w:sz w:val="28"/>
          <w:szCs w:val="28"/>
        </w:rPr>
        <w:t>年</w:t>
      </w:r>
      <w:r>
        <w:rPr>
          <w:rFonts w:ascii="方正仿宋_GBK" w:eastAsia="方正仿宋_GBK"/>
          <w:color w:val="000000"/>
          <w:sz w:val="28"/>
          <w:szCs w:val="28"/>
        </w:rPr>
        <w:t>12</w:t>
      </w:r>
      <w:r>
        <w:rPr>
          <w:rFonts w:hint="eastAsia" w:ascii="方正仿宋_GBK" w:eastAsia="方正仿宋_GBK"/>
          <w:color w:val="000000"/>
          <w:sz w:val="28"/>
          <w:szCs w:val="28"/>
        </w:rPr>
        <w:t>月</w:t>
      </w:r>
      <w:r>
        <w:rPr>
          <w:rFonts w:ascii="方正仿宋_GBK" w:eastAsia="方正仿宋_GBK"/>
          <w:color w:val="000000"/>
          <w:sz w:val="28"/>
          <w:szCs w:val="28"/>
        </w:rPr>
        <w:t>31</w:t>
      </w:r>
      <w:r>
        <w:rPr>
          <w:rFonts w:hint="eastAsia" w:ascii="方正仿宋_GBK" w:eastAsia="方正仿宋_GBK"/>
          <w:color w:val="000000"/>
          <w:sz w:val="28"/>
          <w:szCs w:val="28"/>
        </w:rPr>
        <w:t>日，本部门共有车辆</w:t>
      </w:r>
      <w:r>
        <w:rPr>
          <w:rFonts w:ascii="方正仿宋_GBK" w:eastAsia="方正仿宋_GBK"/>
          <w:color w:val="000000"/>
          <w:sz w:val="28"/>
          <w:szCs w:val="28"/>
        </w:rPr>
        <w:t>7</w:t>
      </w:r>
      <w:r>
        <w:rPr>
          <w:rFonts w:hint="eastAsia" w:ascii="方正仿宋_GBK" w:eastAsia="方正仿宋_GBK"/>
          <w:color w:val="000000"/>
          <w:sz w:val="28"/>
          <w:szCs w:val="28"/>
        </w:rPr>
        <w:t>辆，其中，主要领导干部用车</w:t>
      </w:r>
      <w:r>
        <w:rPr>
          <w:rFonts w:ascii="方正仿宋_GBK" w:eastAsia="方正仿宋_GBK"/>
          <w:color w:val="000000"/>
          <w:sz w:val="28"/>
          <w:szCs w:val="28"/>
        </w:rPr>
        <w:t>1</w:t>
      </w:r>
      <w:r>
        <w:rPr>
          <w:rFonts w:hint="eastAsia" w:ascii="方正仿宋_GBK" w:eastAsia="方正仿宋_GBK"/>
          <w:color w:val="000000"/>
          <w:sz w:val="28"/>
          <w:szCs w:val="28"/>
        </w:rPr>
        <w:t>辆、机要通信用车</w:t>
      </w:r>
      <w:r>
        <w:rPr>
          <w:rFonts w:ascii="方正仿宋_GBK" w:eastAsia="方正仿宋_GBK"/>
          <w:color w:val="000000"/>
          <w:sz w:val="28"/>
          <w:szCs w:val="28"/>
        </w:rPr>
        <w:t>1</w:t>
      </w:r>
      <w:r>
        <w:rPr>
          <w:rFonts w:hint="eastAsia" w:ascii="方正仿宋_GBK" w:eastAsia="方正仿宋_GBK"/>
          <w:color w:val="000000"/>
          <w:sz w:val="28"/>
          <w:szCs w:val="28"/>
        </w:rPr>
        <w:t>辆、应急保障用车</w:t>
      </w:r>
      <w:r>
        <w:rPr>
          <w:rFonts w:ascii="方正仿宋_GBK" w:eastAsia="方正仿宋_GBK"/>
          <w:color w:val="000000"/>
          <w:sz w:val="28"/>
          <w:szCs w:val="28"/>
        </w:rPr>
        <w:t>5</w:t>
      </w:r>
      <w:r>
        <w:rPr>
          <w:rFonts w:hint="eastAsia" w:ascii="方正仿宋_GBK" w:eastAsia="方正仿宋_GBK"/>
          <w:color w:val="000000"/>
          <w:sz w:val="28"/>
          <w:szCs w:val="28"/>
        </w:rPr>
        <w:t>辆。无单价</w:t>
      </w:r>
      <w:r>
        <w:rPr>
          <w:rFonts w:ascii="方正仿宋_GBK" w:eastAsia="方正仿宋_GBK"/>
          <w:color w:val="000000"/>
          <w:sz w:val="28"/>
          <w:szCs w:val="28"/>
        </w:rPr>
        <w:t>50</w:t>
      </w:r>
      <w:r>
        <w:rPr>
          <w:rFonts w:hint="eastAsia" w:ascii="方正仿宋_GBK" w:eastAsia="方正仿宋_GBK"/>
          <w:color w:val="000000"/>
          <w:sz w:val="28"/>
          <w:szCs w:val="28"/>
        </w:rPr>
        <w:t>万元（含）以上通用设备和单价</w:t>
      </w:r>
      <w:r>
        <w:rPr>
          <w:rFonts w:ascii="方正仿宋_GBK" w:eastAsia="方正仿宋_GBK"/>
          <w:color w:val="000000"/>
          <w:sz w:val="28"/>
          <w:szCs w:val="28"/>
        </w:rPr>
        <w:t>100</w:t>
      </w:r>
      <w:r>
        <w:rPr>
          <w:rFonts w:hint="eastAsia" w:ascii="方正仿宋_GBK" w:eastAsia="方正仿宋_GBK"/>
          <w:color w:val="000000"/>
          <w:sz w:val="28"/>
          <w:szCs w:val="28"/>
        </w:rPr>
        <w:t>万元（含）以上专用设备。</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（三）政府采购支出情况说明。</w:t>
      </w:r>
      <w:r>
        <w:rPr>
          <w:rFonts w:ascii="方正仿宋_GBK" w:eastAsia="方正仿宋_GBK"/>
          <w:color w:val="000000"/>
          <w:sz w:val="28"/>
          <w:szCs w:val="28"/>
        </w:rPr>
        <w:t>2019</w:t>
      </w:r>
      <w:r>
        <w:rPr>
          <w:rFonts w:hint="eastAsia" w:ascii="方正仿宋_GBK" w:eastAsia="方正仿宋_GBK"/>
          <w:color w:val="000000"/>
          <w:sz w:val="28"/>
          <w:szCs w:val="28"/>
        </w:rPr>
        <w:t>年度本部门政府采购支出总额</w:t>
      </w:r>
      <w:r>
        <w:rPr>
          <w:rFonts w:ascii="方正仿宋_GBK" w:eastAsia="方正仿宋_GBK"/>
          <w:color w:val="000000"/>
          <w:sz w:val="28"/>
          <w:szCs w:val="28"/>
        </w:rPr>
        <w:t>6.42</w:t>
      </w:r>
      <w:r>
        <w:rPr>
          <w:rFonts w:hint="eastAsia" w:ascii="方正仿宋_GBK" w:eastAsia="方正仿宋_GBK"/>
          <w:color w:val="000000"/>
          <w:sz w:val="28"/>
          <w:szCs w:val="28"/>
        </w:rPr>
        <w:t>万元，其中：政府采购货物支出</w:t>
      </w:r>
      <w:r>
        <w:rPr>
          <w:rFonts w:ascii="方正仿宋_GBK" w:eastAsia="方正仿宋_GBK"/>
          <w:color w:val="000000"/>
          <w:sz w:val="28"/>
          <w:szCs w:val="28"/>
        </w:rPr>
        <w:t>2.68</w:t>
      </w:r>
      <w:r>
        <w:rPr>
          <w:rFonts w:hint="eastAsia" w:ascii="方正仿宋_GBK" w:eastAsia="方正仿宋_GBK"/>
          <w:color w:val="000000"/>
          <w:sz w:val="28"/>
          <w:szCs w:val="28"/>
        </w:rPr>
        <w:t>万元、政府采购工程支出</w:t>
      </w:r>
      <w:r>
        <w:rPr>
          <w:rFonts w:ascii="方正仿宋_GBK" w:eastAsia="方正仿宋_GBK"/>
          <w:color w:val="000000"/>
          <w:sz w:val="28"/>
          <w:szCs w:val="28"/>
        </w:rPr>
        <w:t>0.00</w:t>
      </w:r>
      <w:r>
        <w:rPr>
          <w:rFonts w:hint="eastAsia" w:ascii="方正仿宋_GBK" w:eastAsia="方正仿宋_GBK"/>
          <w:color w:val="000000"/>
          <w:sz w:val="28"/>
          <w:szCs w:val="28"/>
        </w:rPr>
        <w:t>万元、政府采购服务支出</w:t>
      </w:r>
      <w:r>
        <w:rPr>
          <w:rFonts w:ascii="方正仿宋_GBK" w:eastAsia="方正仿宋_GBK"/>
          <w:color w:val="000000"/>
          <w:sz w:val="28"/>
          <w:szCs w:val="28"/>
        </w:rPr>
        <w:t>3.74</w:t>
      </w:r>
      <w:r>
        <w:rPr>
          <w:rFonts w:hint="eastAsia" w:ascii="方正仿宋_GBK" w:eastAsia="方正仿宋_GBK"/>
          <w:color w:val="000000"/>
          <w:sz w:val="28"/>
          <w:szCs w:val="28"/>
        </w:rPr>
        <w:t>万元。授予中小企业合同金额</w:t>
      </w:r>
      <w:r>
        <w:rPr>
          <w:rFonts w:ascii="方正仿宋_GBK" w:eastAsia="方正仿宋_GBK"/>
          <w:color w:val="000000"/>
          <w:sz w:val="28"/>
          <w:szCs w:val="28"/>
        </w:rPr>
        <w:t>6.42</w:t>
      </w:r>
      <w:r>
        <w:rPr>
          <w:rFonts w:hint="eastAsia" w:ascii="方正仿宋_GBK" w:eastAsia="方正仿宋_GBK"/>
          <w:color w:val="000000"/>
          <w:sz w:val="28"/>
          <w:szCs w:val="28"/>
        </w:rPr>
        <w:t>万元，占政府采购支出总额的</w:t>
      </w:r>
      <w:r>
        <w:rPr>
          <w:rFonts w:ascii="方正仿宋_GBK" w:eastAsia="方正仿宋_GBK"/>
          <w:color w:val="000000"/>
          <w:sz w:val="28"/>
          <w:szCs w:val="28"/>
        </w:rPr>
        <w:t>100.00%</w:t>
      </w:r>
      <w:r>
        <w:rPr>
          <w:rFonts w:hint="eastAsia" w:ascii="方正仿宋_GBK" w:eastAsia="方正仿宋_GBK"/>
          <w:color w:val="000000"/>
          <w:sz w:val="28"/>
          <w:szCs w:val="28"/>
        </w:rPr>
        <w:t>，其中：授予小微企业合同金额</w:t>
      </w:r>
      <w:r>
        <w:rPr>
          <w:rFonts w:ascii="方正仿宋_GBK" w:eastAsia="方正仿宋_GBK"/>
          <w:color w:val="000000"/>
          <w:sz w:val="28"/>
          <w:szCs w:val="28"/>
        </w:rPr>
        <w:t>6.42</w:t>
      </w:r>
      <w:r>
        <w:rPr>
          <w:rFonts w:hint="eastAsia" w:ascii="方正仿宋_GBK" w:eastAsia="方正仿宋_GBK"/>
          <w:color w:val="000000"/>
          <w:sz w:val="28"/>
          <w:szCs w:val="28"/>
        </w:rPr>
        <w:t>万元，占政府采购支出总额的</w:t>
      </w:r>
      <w:r>
        <w:rPr>
          <w:rFonts w:ascii="方正仿宋_GBK" w:eastAsia="方正仿宋_GBK"/>
          <w:color w:val="000000"/>
          <w:sz w:val="28"/>
          <w:szCs w:val="28"/>
        </w:rPr>
        <w:t>100.00%</w:t>
      </w:r>
      <w:r>
        <w:rPr>
          <w:rFonts w:hint="eastAsia" w:ascii="方正仿宋_GBK" w:eastAsia="方正仿宋_GBK"/>
          <w:color w:val="000000"/>
          <w:sz w:val="28"/>
          <w:szCs w:val="28"/>
        </w:rPr>
        <w:t>。主要用于采购办公设备、印刷服务、公务机票等。</w:t>
      </w:r>
    </w:p>
    <w:p>
      <w:pPr>
        <w:pStyle w:val="39"/>
        <w:tabs>
          <w:tab w:val="center" w:pos="4153"/>
          <w:tab w:val="left" w:pos="7275"/>
        </w:tabs>
        <w:spacing w:line="470" w:lineRule="exact"/>
        <w:ind w:firstLine="560"/>
        <w:rPr>
          <w:rFonts w:ascii="方正黑体_GBK" w:eastAsia="方正黑体_GBK"/>
          <w:color w:val="000000"/>
          <w:sz w:val="28"/>
          <w:szCs w:val="28"/>
        </w:rPr>
      </w:pPr>
      <w:r>
        <w:rPr>
          <w:rFonts w:hint="eastAsia" w:ascii="方正黑体_GBK" w:eastAsia="方正黑体_GBK"/>
          <w:color w:val="000000"/>
          <w:sz w:val="28"/>
          <w:szCs w:val="28"/>
        </w:rPr>
        <w:t>五、预算绩效管理情况说明</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（一）预算绩效管理工作开展情况。根据预算绩效管理要求，我办对</w:t>
      </w:r>
      <w:r>
        <w:rPr>
          <w:rFonts w:ascii="方正仿宋_GBK" w:eastAsia="方正仿宋_GBK"/>
          <w:color w:val="000000"/>
          <w:sz w:val="28"/>
          <w:szCs w:val="28"/>
        </w:rPr>
        <w:t>8</w:t>
      </w:r>
      <w:r>
        <w:rPr>
          <w:rFonts w:hint="eastAsia" w:ascii="方正仿宋_GBK" w:eastAsia="方正仿宋_GBK"/>
          <w:color w:val="000000"/>
          <w:sz w:val="28"/>
          <w:szCs w:val="28"/>
        </w:rPr>
        <w:t>个项目开展了绩效自评，其中，以填报目标自评表形式开展自评</w:t>
      </w:r>
      <w:r>
        <w:rPr>
          <w:rFonts w:ascii="方正仿宋_GBK" w:eastAsia="方正仿宋_GBK"/>
          <w:color w:val="000000"/>
          <w:sz w:val="28"/>
          <w:szCs w:val="28"/>
        </w:rPr>
        <w:t>8</w:t>
      </w:r>
      <w:r>
        <w:rPr>
          <w:rFonts w:hint="eastAsia" w:ascii="方正仿宋_GBK" w:eastAsia="方正仿宋_GBK"/>
          <w:color w:val="000000"/>
          <w:sz w:val="28"/>
          <w:szCs w:val="28"/>
        </w:rPr>
        <w:t>项，涉及资金</w:t>
      </w:r>
      <w:r>
        <w:rPr>
          <w:rFonts w:ascii="方正仿宋_GBK" w:eastAsia="方正仿宋_GBK"/>
          <w:color w:val="000000"/>
          <w:sz w:val="28"/>
          <w:szCs w:val="28"/>
        </w:rPr>
        <w:t>223.28</w:t>
      </w:r>
      <w:r>
        <w:rPr>
          <w:rFonts w:hint="eastAsia" w:ascii="方正仿宋_GBK" w:eastAsia="方正仿宋_GBK"/>
          <w:color w:val="000000"/>
          <w:sz w:val="28"/>
          <w:szCs w:val="28"/>
        </w:rPr>
        <w:t>万元，从评价情况来看，</w:t>
      </w:r>
      <w:r>
        <w:rPr>
          <w:rFonts w:ascii="方正仿宋_GBK" w:eastAsia="方正仿宋_GBK"/>
          <w:color w:val="000000"/>
          <w:sz w:val="28"/>
          <w:szCs w:val="28"/>
        </w:rPr>
        <w:t>8</w:t>
      </w:r>
      <w:r>
        <w:rPr>
          <w:rFonts w:hint="eastAsia" w:ascii="方正仿宋_GBK" w:eastAsia="方正仿宋_GBK"/>
          <w:color w:val="000000"/>
          <w:sz w:val="28"/>
          <w:szCs w:val="28"/>
        </w:rPr>
        <w:t>个项目评价结果为优，下一步将加强年度预算执行和绩效评价管理，每季度动态通报各专项预算执行情况，若遇政策原因或者其他特殊情况需要调整年度预算时，及时完善相关预算追加追减手续。</w:t>
      </w:r>
    </w:p>
    <w:p>
      <w:pPr>
        <w:pStyle w:val="39"/>
        <w:tabs>
          <w:tab w:val="center" w:pos="4153"/>
          <w:tab w:val="left" w:pos="7275"/>
        </w:tabs>
        <w:spacing w:line="47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（二）绩效自评结果</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1.绩效目标自评表。</w:t>
      </w:r>
    </w:p>
    <w:p>
      <w:pPr>
        <w:pStyle w:val="39"/>
        <w:tabs>
          <w:tab w:val="center" w:pos="4153"/>
          <w:tab w:val="left" w:pos="7275"/>
        </w:tabs>
        <w:spacing w:line="47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党内法规及档案电子化”项目绩效目标自评综述：根据年初设定的绩效目标，该项目重点开展了区委法规科建设、党内法规宣传教育、党内法规培训、律师聘请、文件档案整理及电子化管理等工作，促进全区党的工作和党的建设制度化、规范化、程序化，文件管理高效、便捷。项目全年预算数为</w:t>
      </w:r>
      <w:r>
        <w:rPr>
          <w:rFonts w:ascii="方正仿宋_GBK" w:eastAsia="方正仿宋_GBK"/>
          <w:color w:val="000000"/>
          <w:sz w:val="28"/>
          <w:szCs w:val="28"/>
        </w:rPr>
        <w:t>13.8</w:t>
      </w:r>
      <w:r>
        <w:rPr>
          <w:rFonts w:hint="eastAsia" w:ascii="方正仿宋_GBK" w:eastAsia="方正仿宋_GBK"/>
          <w:color w:val="000000"/>
          <w:sz w:val="28"/>
          <w:szCs w:val="28"/>
        </w:rPr>
        <w:t>万元，执行数为</w:t>
      </w:r>
      <w:r>
        <w:rPr>
          <w:rFonts w:ascii="方正仿宋_GBK" w:eastAsia="方正仿宋_GBK"/>
          <w:color w:val="000000"/>
          <w:sz w:val="28"/>
          <w:szCs w:val="28"/>
        </w:rPr>
        <w:t>13.8</w:t>
      </w:r>
      <w:r>
        <w:rPr>
          <w:rFonts w:hint="eastAsia" w:ascii="方正仿宋_GBK" w:eastAsia="方正仿宋_GBK"/>
          <w:color w:val="000000"/>
          <w:sz w:val="28"/>
          <w:szCs w:val="28"/>
        </w:rPr>
        <w:t>万元，完成预算的</w:t>
      </w:r>
      <w:r>
        <w:rPr>
          <w:rFonts w:ascii="方正仿宋_GBK" w:eastAsia="方正仿宋_GBK"/>
          <w:color w:val="000000"/>
          <w:sz w:val="28"/>
          <w:szCs w:val="28"/>
        </w:rPr>
        <w:t>100%</w:t>
      </w:r>
      <w:r>
        <w:rPr>
          <w:rFonts w:hint="eastAsia" w:ascii="方正仿宋_GBK" w:eastAsia="方正仿宋_GBK"/>
          <w:color w:val="000000"/>
          <w:sz w:val="28"/>
          <w:szCs w:val="28"/>
        </w:rPr>
        <w:t>。主要产出和效果：一是购买服务方式规范整理档案实际数量</w:t>
      </w:r>
      <w:r>
        <w:rPr>
          <w:rFonts w:ascii="方正仿宋_GBK" w:eastAsia="方正仿宋_GBK"/>
          <w:color w:val="000000"/>
          <w:sz w:val="28"/>
          <w:szCs w:val="28"/>
        </w:rPr>
        <w:t>2219</w:t>
      </w:r>
      <w:r>
        <w:rPr>
          <w:rFonts w:hint="eastAsia" w:ascii="方正仿宋_GBK" w:eastAsia="方正仿宋_GBK"/>
          <w:color w:val="000000"/>
          <w:sz w:val="28"/>
          <w:szCs w:val="28"/>
        </w:rPr>
        <w:t>份，二是档案电子化质量达标，三是有效提升档案长期管理能力。发现的问题是：购买服务方式规范整理档案量未达到年初设定的</w:t>
      </w:r>
      <w:r>
        <w:rPr>
          <w:rFonts w:ascii="方正仿宋_GBK" w:eastAsia="方正仿宋_GBK"/>
          <w:color w:val="000000"/>
          <w:sz w:val="28"/>
          <w:szCs w:val="28"/>
        </w:rPr>
        <w:t>2500</w:t>
      </w:r>
      <w:r>
        <w:rPr>
          <w:rFonts w:hint="eastAsia" w:ascii="方正仿宋_GBK" w:eastAsia="方正仿宋_GBK"/>
          <w:color w:val="000000"/>
          <w:sz w:val="28"/>
          <w:szCs w:val="28"/>
        </w:rPr>
        <w:t>份的目标，原因是根据市委关于进一步减少发文数量的有关工作要求，结合实际工作情况，全面接收处理市级、区级文件</w:t>
      </w:r>
      <w:r>
        <w:rPr>
          <w:rFonts w:ascii="方正仿宋_GBK" w:eastAsia="方正仿宋_GBK"/>
          <w:color w:val="000000"/>
          <w:sz w:val="28"/>
          <w:szCs w:val="28"/>
        </w:rPr>
        <w:t>2219</w:t>
      </w:r>
      <w:r>
        <w:rPr>
          <w:rFonts w:hint="eastAsia" w:ascii="方正仿宋_GBK" w:eastAsia="方正仿宋_GBK"/>
          <w:color w:val="000000"/>
          <w:sz w:val="28"/>
          <w:szCs w:val="28"/>
        </w:rPr>
        <w:t>份，剩余费用用于购置档案归档设备及装具用具。</w:t>
      </w:r>
    </w:p>
    <w:p>
      <w:pPr>
        <w:jc w:val="center"/>
        <w:outlineLvl w:val="0"/>
        <w:rPr>
          <w:rFonts w:hint="eastAsia" w:ascii="方正黑体_GBK" w:hAnsi="宋体" w:eastAsia="方正黑体_GBK" w:cs="Arial"/>
          <w:color w:val="000000"/>
          <w:sz w:val="28"/>
          <w:szCs w:val="28"/>
        </w:rPr>
      </w:pPr>
      <w:r>
        <w:rPr>
          <w:rFonts w:hint="eastAsia" w:ascii="方正黑体_GBK" w:hAnsi="宋体" w:eastAsia="方正黑体_GBK" w:cs="Arial"/>
          <w:color w:val="000000"/>
          <w:sz w:val="28"/>
          <w:szCs w:val="28"/>
        </w:rPr>
        <w:t>2019年度项目绩效目标自评表</w:t>
      </w:r>
    </w:p>
    <w:tbl>
      <w:tblPr>
        <w:tblStyle w:val="18"/>
        <w:tblW w:w="1376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9"/>
        <w:gridCol w:w="1843"/>
        <w:gridCol w:w="1418"/>
        <w:gridCol w:w="2551"/>
        <w:gridCol w:w="2552"/>
        <w:gridCol w:w="1842"/>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149" w:type="dxa"/>
            <w:vAlign w:val="center"/>
          </w:tcPr>
          <w:p>
            <w:pPr>
              <w:jc w:val="center"/>
              <w:rPr>
                <w:rFonts w:hint="eastAsia" w:ascii="宋体" w:hAnsi="宋体" w:cs="Arial"/>
                <w:color w:val="000000"/>
              </w:rPr>
            </w:pPr>
            <w:r>
              <w:rPr>
                <w:rFonts w:hint="eastAsia" w:ascii="宋体" w:hAnsi="宋体" w:cs="Arial"/>
                <w:color w:val="000000"/>
              </w:rPr>
              <w:t>专项名称</w:t>
            </w:r>
          </w:p>
        </w:tc>
        <w:tc>
          <w:tcPr>
            <w:tcW w:w="5812" w:type="dxa"/>
            <w:gridSpan w:val="3"/>
            <w:vAlign w:val="center"/>
          </w:tcPr>
          <w:p>
            <w:pPr>
              <w:jc w:val="center"/>
              <w:rPr>
                <w:rFonts w:hint="eastAsia" w:ascii="宋体" w:hAnsi="宋体" w:cs="Arial"/>
                <w:color w:val="000000"/>
              </w:rPr>
            </w:pPr>
            <w:r>
              <w:rPr>
                <w:rFonts w:hint="eastAsia" w:ascii="宋体" w:hAnsi="宋体" w:cs="Arial"/>
                <w:color w:val="000000"/>
              </w:rPr>
              <w:t>党内法规及档案电子化</w:t>
            </w:r>
          </w:p>
        </w:tc>
        <w:tc>
          <w:tcPr>
            <w:tcW w:w="2552" w:type="dxa"/>
            <w:vAlign w:val="center"/>
          </w:tcPr>
          <w:p>
            <w:pPr>
              <w:jc w:val="center"/>
              <w:rPr>
                <w:rFonts w:hint="eastAsia" w:ascii="宋体" w:hAnsi="宋体" w:cs="Arial"/>
                <w:color w:val="000000"/>
              </w:rPr>
            </w:pPr>
            <w:r>
              <w:rPr>
                <w:rFonts w:hint="eastAsia" w:ascii="宋体" w:hAnsi="宋体" w:cs="Arial"/>
                <w:color w:val="000000"/>
              </w:rPr>
              <w:t>联系人及电话</w:t>
            </w:r>
          </w:p>
        </w:tc>
        <w:tc>
          <w:tcPr>
            <w:tcW w:w="1842" w:type="dxa"/>
            <w:vAlign w:val="center"/>
          </w:tcPr>
          <w:p>
            <w:pPr>
              <w:jc w:val="center"/>
              <w:rPr>
                <w:rFonts w:hint="eastAsia" w:ascii="宋体" w:hAnsi="宋体" w:cs="Arial"/>
                <w:color w:val="000000"/>
              </w:rPr>
            </w:pPr>
            <w:r>
              <w:rPr>
                <w:rFonts w:hint="eastAsia" w:ascii="宋体" w:hAnsi="宋体" w:cs="Arial"/>
                <w:color w:val="000000"/>
              </w:rPr>
              <w:t>龙春</w:t>
            </w:r>
          </w:p>
        </w:tc>
        <w:tc>
          <w:tcPr>
            <w:tcW w:w="2410" w:type="dxa"/>
            <w:vAlign w:val="center"/>
          </w:tcPr>
          <w:p>
            <w:pPr>
              <w:jc w:val="center"/>
              <w:rPr>
                <w:rFonts w:hint="eastAsia" w:ascii="宋体" w:hAnsi="宋体" w:cs="Arial"/>
                <w:color w:val="000000"/>
              </w:rPr>
            </w:pPr>
            <w:r>
              <w:rPr>
                <w:rFonts w:hint="eastAsia" w:ascii="宋体" w:hAnsi="宋体" w:cs="Arial"/>
                <w:color w:val="000000"/>
              </w:rPr>
              <w:t>68173712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149" w:type="dxa"/>
            <w:vAlign w:val="center"/>
          </w:tcPr>
          <w:p>
            <w:pPr>
              <w:jc w:val="center"/>
              <w:rPr>
                <w:rFonts w:hint="eastAsia" w:ascii="宋体" w:hAnsi="宋体" w:cs="Arial"/>
                <w:color w:val="000000"/>
              </w:rPr>
            </w:pPr>
            <w:r>
              <w:rPr>
                <w:rFonts w:hint="eastAsia" w:ascii="宋体" w:hAnsi="宋体" w:cs="Arial"/>
                <w:color w:val="000000"/>
              </w:rPr>
              <w:t>主管部门</w:t>
            </w:r>
          </w:p>
        </w:tc>
        <w:tc>
          <w:tcPr>
            <w:tcW w:w="5812" w:type="dxa"/>
            <w:gridSpan w:val="3"/>
            <w:vAlign w:val="center"/>
          </w:tcPr>
          <w:p>
            <w:pPr>
              <w:jc w:val="center"/>
              <w:rPr>
                <w:rFonts w:hint="eastAsia" w:ascii="宋体" w:hAnsi="宋体" w:cs="Arial"/>
                <w:color w:val="000000"/>
              </w:rPr>
            </w:pPr>
            <w:r>
              <w:rPr>
                <w:rFonts w:hint="eastAsia" w:ascii="宋体" w:hAnsi="宋体" w:cs="Arial"/>
                <w:color w:val="000000"/>
              </w:rPr>
              <w:t>　</w:t>
            </w:r>
          </w:p>
        </w:tc>
        <w:tc>
          <w:tcPr>
            <w:tcW w:w="2552" w:type="dxa"/>
            <w:vAlign w:val="center"/>
          </w:tcPr>
          <w:p>
            <w:pPr>
              <w:jc w:val="center"/>
              <w:rPr>
                <w:rFonts w:hint="eastAsia" w:ascii="宋体" w:hAnsi="宋体" w:cs="Arial"/>
                <w:color w:val="000000"/>
              </w:rPr>
            </w:pPr>
            <w:r>
              <w:rPr>
                <w:rFonts w:hint="eastAsia" w:ascii="宋体" w:hAnsi="宋体" w:cs="Arial"/>
                <w:color w:val="000000"/>
              </w:rPr>
              <w:t>预算单位</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区委办机关（行政）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149" w:type="dxa"/>
            <w:vMerge w:val="restart"/>
            <w:vAlign w:val="center"/>
          </w:tcPr>
          <w:p>
            <w:pPr>
              <w:jc w:val="center"/>
              <w:rPr>
                <w:rFonts w:hint="eastAsia" w:ascii="宋体" w:hAnsi="宋体" w:cs="Arial"/>
                <w:color w:val="000000"/>
              </w:rPr>
            </w:pPr>
            <w:r>
              <w:rPr>
                <w:rFonts w:hint="eastAsia" w:ascii="宋体" w:hAnsi="宋体" w:cs="Arial"/>
                <w:color w:val="000000"/>
              </w:rPr>
              <w:t>项目资金（万元）</w:t>
            </w:r>
          </w:p>
        </w:tc>
        <w:tc>
          <w:tcPr>
            <w:tcW w:w="1843" w:type="dxa"/>
            <w:vAlign w:val="center"/>
          </w:tcPr>
          <w:p>
            <w:pPr>
              <w:rPr>
                <w:rFonts w:hint="eastAsia" w:ascii="宋体" w:hAnsi="宋体" w:cs="Times New Roman"/>
              </w:rPr>
            </w:pPr>
          </w:p>
        </w:tc>
        <w:tc>
          <w:tcPr>
            <w:tcW w:w="1418" w:type="dxa"/>
            <w:vAlign w:val="center"/>
          </w:tcPr>
          <w:p>
            <w:pPr>
              <w:jc w:val="center"/>
              <w:rPr>
                <w:rFonts w:ascii="宋体" w:hAnsi="宋体" w:cs="Arial"/>
                <w:color w:val="000000"/>
              </w:rPr>
            </w:pPr>
            <w:r>
              <w:rPr>
                <w:rFonts w:hint="eastAsia" w:ascii="宋体" w:hAnsi="宋体" w:cs="Arial"/>
                <w:color w:val="000000"/>
              </w:rPr>
              <w:t>年初预算数</w:t>
            </w:r>
          </w:p>
        </w:tc>
        <w:tc>
          <w:tcPr>
            <w:tcW w:w="2551" w:type="dxa"/>
            <w:vAlign w:val="center"/>
          </w:tcPr>
          <w:p>
            <w:pPr>
              <w:jc w:val="center"/>
              <w:rPr>
                <w:rFonts w:hint="eastAsia" w:ascii="宋体" w:hAnsi="宋体" w:cs="Arial"/>
                <w:color w:val="000000"/>
              </w:rPr>
            </w:pPr>
            <w:r>
              <w:rPr>
                <w:rFonts w:hint="eastAsia" w:ascii="宋体" w:hAnsi="宋体" w:cs="Arial"/>
                <w:color w:val="000000"/>
              </w:rPr>
              <w:t>全年预算数</w:t>
            </w:r>
          </w:p>
        </w:tc>
        <w:tc>
          <w:tcPr>
            <w:tcW w:w="2552" w:type="dxa"/>
            <w:vAlign w:val="center"/>
          </w:tcPr>
          <w:p>
            <w:pPr>
              <w:jc w:val="center"/>
              <w:rPr>
                <w:rFonts w:hint="eastAsia" w:ascii="宋体" w:hAnsi="宋体" w:cs="Arial"/>
                <w:color w:val="000000"/>
              </w:rPr>
            </w:pPr>
            <w:r>
              <w:rPr>
                <w:rFonts w:hint="eastAsia" w:ascii="宋体" w:hAnsi="宋体" w:cs="Arial"/>
                <w:color w:val="000000"/>
              </w:rPr>
              <w:t>全年执行数</w:t>
            </w:r>
          </w:p>
        </w:tc>
        <w:tc>
          <w:tcPr>
            <w:tcW w:w="1842" w:type="dxa"/>
            <w:vAlign w:val="center"/>
          </w:tcPr>
          <w:p>
            <w:pPr>
              <w:jc w:val="center"/>
              <w:rPr>
                <w:rFonts w:hint="eastAsia" w:ascii="宋体" w:hAnsi="宋体" w:cs="Arial"/>
                <w:color w:val="000000"/>
              </w:rPr>
            </w:pPr>
            <w:r>
              <w:rPr>
                <w:rFonts w:hint="eastAsia" w:ascii="宋体" w:hAnsi="宋体" w:cs="Arial"/>
                <w:color w:val="000000"/>
              </w:rPr>
              <w:t>资金执行率（%）</w:t>
            </w:r>
          </w:p>
        </w:tc>
        <w:tc>
          <w:tcPr>
            <w:tcW w:w="2410" w:type="dxa"/>
            <w:vAlign w:val="center"/>
          </w:tcPr>
          <w:p>
            <w:pPr>
              <w:jc w:val="center"/>
              <w:rPr>
                <w:rFonts w:hint="eastAsia" w:ascii="宋体" w:hAnsi="宋体" w:cs="Arial"/>
                <w:color w:val="000000"/>
              </w:rPr>
            </w:pPr>
            <w:r>
              <w:rPr>
                <w:rFonts w:hint="eastAsia" w:ascii="宋体" w:hAnsi="宋体" w:cs="Arial"/>
                <w:color w:val="000000"/>
              </w:rPr>
              <w:t>执行率未达到100%原因，下一步措施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149" w:type="dxa"/>
            <w:vMerge w:val="continue"/>
            <w:vAlign w:val="center"/>
          </w:tcPr>
          <w:p>
            <w:pPr>
              <w:rPr>
                <w:rFonts w:ascii="宋体" w:hAnsi="宋体" w:cs="Arial"/>
                <w:color w:val="000000"/>
              </w:rPr>
            </w:pPr>
          </w:p>
        </w:tc>
        <w:tc>
          <w:tcPr>
            <w:tcW w:w="1843" w:type="dxa"/>
            <w:vAlign w:val="center"/>
          </w:tcPr>
          <w:p>
            <w:pPr>
              <w:jc w:val="center"/>
              <w:rPr>
                <w:rFonts w:hint="eastAsia" w:ascii="宋体" w:hAnsi="宋体" w:cs="Arial"/>
                <w:color w:val="000000"/>
              </w:rPr>
            </w:pPr>
            <w:r>
              <w:rPr>
                <w:rFonts w:hint="eastAsia" w:ascii="宋体" w:hAnsi="宋体" w:cs="Arial"/>
                <w:color w:val="000000"/>
              </w:rPr>
              <w:t>年度总金额</w:t>
            </w:r>
          </w:p>
        </w:tc>
        <w:tc>
          <w:tcPr>
            <w:tcW w:w="1418" w:type="dxa"/>
            <w:vAlign w:val="center"/>
          </w:tcPr>
          <w:p>
            <w:pPr>
              <w:jc w:val="center"/>
              <w:rPr>
                <w:rFonts w:hint="eastAsia" w:ascii="宋体" w:hAnsi="宋体" w:cs="Arial"/>
                <w:color w:val="000000"/>
              </w:rPr>
            </w:pPr>
            <w:r>
              <w:rPr>
                <w:rFonts w:hint="eastAsia" w:ascii="宋体" w:hAnsi="宋体" w:cs="Arial"/>
                <w:color w:val="000000"/>
              </w:rPr>
              <w:t>138000</w:t>
            </w:r>
          </w:p>
        </w:tc>
        <w:tc>
          <w:tcPr>
            <w:tcW w:w="2551" w:type="dxa"/>
            <w:vAlign w:val="center"/>
          </w:tcPr>
          <w:p>
            <w:pPr>
              <w:jc w:val="center"/>
              <w:rPr>
                <w:rFonts w:hint="eastAsia" w:ascii="宋体" w:hAnsi="宋体" w:cs="Arial"/>
                <w:color w:val="000000"/>
              </w:rPr>
            </w:pPr>
            <w:r>
              <w:rPr>
                <w:rFonts w:hint="eastAsia" w:ascii="宋体" w:hAnsi="宋体" w:cs="Arial"/>
                <w:color w:val="000000"/>
              </w:rPr>
              <w:t>138000</w:t>
            </w:r>
          </w:p>
        </w:tc>
        <w:tc>
          <w:tcPr>
            <w:tcW w:w="2552" w:type="dxa"/>
            <w:vAlign w:val="center"/>
          </w:tcPr>
          <w:p>
            <w:pPr>
              <w:jc w:val="center"/>
              <w:rPr>
                <w:rFonts w:hint="eastAsia" w:ascii="宋体" w:hAnsi="宋体" w:cs="Arial"/>
                <w:color w:val="000000"/>
              </w:rPr>
            </w:pPr>
            <w:r>
              <w:rPr>
                <w:rFonts w:hint="eastAsia" w:ascii="宋体" w:hAnsi="宋体" w:cs="Arial"/>
                <w:color w:val="000000"/>
              </w:rPr>
              <w:t>138000</w:t>
            </w:r>
          </w:p>
        </w:tc>
        <w:tc>
          <w:tcPr>
            <w:tcW w:w="1842" w:type="dxa"/>
            <w:vAlign w:val="center"/>
          </w:tcPr>
          <w:p>
            <w:pPr>
              <w:jc w:val="center"/>
              <w:rPr>
                <w:rFonts w:hint="eastAsia" w:ascii="宋体" w:hAnsi="宋体" w:cs="Arial"/>
                <w:color w:val="000000"/>
              </w:rPr>
            </w:pPr>
            <w:r>
              <w:rPr>
                <w:rFonts w:hint="eastAsia" w:ascii="宋体" w:hAnsi="宋体" w:cs="Arial"/>
                <w:color w:val="000000"/>
              </w:rPr>
              <w:t>100</w:t>
            </w:r>
          </w:p>
        </w:tc>
        <w:tc>
          <w:tcPr>
            <w:tcW w:w="2410" w:type="dxa"/>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49" w:type="dxa"/>
            <w:vMerge w:val="continue"/>
            <w:vAlign w:val="center"/>
          </w:tcPr>
          <w:p>
            <w:pPr>
              <w:rPr>
                <w:rFonts w:ascii="宋体" w:hAnsi="宋体" w:cs="Arial"/>
                <w:color w:val="000000"/>
              </w:rPr>
            </w:pPr>
          </w:p>
        </w:tc>
        <w:tc>
          <w:tcPr>
            <w:tcW w:w="1843" w:type="dxa"/>
            <w:vAlign w:val="center"/>
          </w:tcPr>
          <w:p>
            <w:pPr>
              <w:jc w:val="center"/>
              <w:rPr>
                <w:rFonts w:hint="eastAsia" w:ascii="宋体" w:hAnsi="宋体" w:cs="Arial"/>
                <w:color w:val="000000"/>
              </w:rPr>
            </w:pPr>
            <w:r>
              <w:rPr>
                <w:rFonts w:hint="eastAsia" w:ascii="宋体" w:hAnsi="宋体" w:cs="Arial"/>
                <w:color w:val="000000"/>
              </w:rPr>
              <w:t>其中：市级支出</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　</w:t>
            </w:r>
          </w:p>
        </w:tc>
        <w:tc>
          <w:tcPr>
            <w:tcW w:w="2552" w:type="dxa"/>
            <w:vAlign w:val="center"/>
          </w:tcPr>
          <w:p>
            <w:pPr>
              <w:jc w:val="center"/>
              <w:rPr>
                <w:rFonts w:hint="eastAsia" w:ascii="宋体" w:hAnsi="宋体" w:cs="Arial"/>
                <w:color w:val="000000"/>
              </w:rPr>
            </w:pPr>
            <w:r>
              <w:rPr>
                <w:rFonts w:hint="eastAsia" w:ascii="宋体" w:hAnsi="宋体" w:cs="Arial"/>
                <w:color w:val="000000"/>
              </w:rPr>
              <w:t>　</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149" w:type="dxa"/>
            <w:vMerge w:val="continue"/>
            <w:vAlign w:val="center"/>
          </w:tcPr>
          <w:p>
            <w:pPr>
              <w:rPr>
                <w:rFonts w:ascii="宋体" w:hAnsi="宋体" w:cs="Arial"/>
                <w:color w:val="000000"/>
              </w:rPr>
            </w:pPr>
          </w:p>
        </w:tc>
        <w:tc>
          <w:tcPr>
            <w:tcW w:w="1843" w:type="dxa"/>
            <w:vAlign w:val="center"/>
          </w:tcPr>
          <w:p>
            <w:pPr>
              <w:jc w:val="center"/>
              <w:rPr>
                <w:rFonts w:hint="eastAsia" w:ascii="宋体" w:hAnsi="宋体" w:cs="Arial"/>
                <w:color w:val="000000"/>
              </w:rPr>
            </w:pPr>
            <w:r>
              <w:rPr>
                <w:rFonts w:hint="eastAsia" w:ascii="宋体" w:hAnsi="宋体" w:cs="Arial"/>
                <w:color w:val="000000"/>
              </w:rPr>
              <w:t>补助区县</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　</w:t>
            </w:r>
          </w:p>
        </w:tc>
        <w:tc>
          <w:tcPr>
            <w:tcW w:w="2552" w:type="dxa"/>
            <w:vAlign w:val="center"/>
          </w:tcPr>
          <w:p>
            <w:pPr>
              <w:jc w:val="center"/>
              <w:rPr>
                <w:rFonts w:hint="eastAsia" w:ascii="宋体" w:hAnsi="宋体" w:cs="Arial"/>
                <w:color w:val="000000"/>
              </w:rPr>
            </w:pPr>
            <w:r>
              <w:rPr>
                <w:rFonts w:hint="eastAsia" w:ascii="宋体" w:hAnsi="宋体" w:cs="Arial"/>
                <w:color w:val="000000"/>
              </w:rPr>
              <w:t>　</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149" w:type="dxa"/>
            <w:vMerge w:val="restart"/>
            <w:vAlign w:val="center"/>
          </w:tcPr>
          <w:p>
            <w:pPr>
              <w:jc w:val="center"/>
              <w:rPr>
                <w:rFonts w:hint="eastAsia" w:ascii="宋体" w:hAnsi="宋体" w:cs="Arial"/>
                <w:color w:val="000000"/>
              </w:rPr>
            </w:pPr>
            <w:r>
              <w:rPr>
                <w:rFonts w:hint="eastAsia" w:ascii="宋体" w:hAnsi="宋体" w:cs="Arial"/>
                <w:color w:val="000000"/>
              </w:rPr>
              <w:t>年度总体目标</w:t>
            </w:r>
          </w:p>
        </w:tc>
        <w:tc>
          <w:tcPr>
            <w:tcW w:w="5812" w:type="dxa"/>
            <w:gridSpan w:val="3"/>
            <w:vAlign w:val="center"/>
          </w:tcPr>
          <w:p>
            <w:pPr>
              <w:jc w:val="center"/>
              <w:rPr>
                <w:rFonts w:hint="eastAsia" w:ascii="宋体" w:hAnsi="宋体" w:cs="Arial"/>
                <w:color w:val="000000"/>
              </w:rPr>
            </w:pPr>
            <w:r>
              <w:rPr>
                <w:rFonts w:hint="eastAsia" w:ascii="宋体" w:hAnsi="宋体" w:cs="Arial"/>
                <w:color w:val="000000"/>
              </w:rPr>
              <w:t>年初设定目标</w:t>
            </w:r>
          </w:p>
        </w:tc>
        <w:tc>
          <w:tcPr>
            <w:tcW w:w="6804" w:type="dxa"/>
            <w:gridSpan w:val="3"/>
            <w:vAlign w:val="center"/>
          </w:tcPr>
          <w:p>
            <w:pPr>
              <w:jc w:val="center"/>
              <w:rPr>
                <w:rFonts w:hint="eastAsia" w:ascii="宋体" w:hAnsi="宋体" w:cs="Arial"/>
                <w:color w:val="000000"/>
              </w:rPr>
            </w:pPr>
            <w:r>
              <w:rPr>
                <w:rFonts w:hint="eastAsia" w:ascii="宋体" w:hAnsi="宋体" w:cs="Arial"/>
                <w:color w:val="000000"/>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149" w:type="dxa"/>
            <w:vMerge w:val="continue"/>
            <w:vAlign w:val="center"/>
          </w:tcPr>
          <w:p>
            <w:pPr>
              <w:rPr>
                <w:rFonts w:ascii="宋体" w:hAnsi="宋体" w:cs="Arial"/>
                <w:color w:val="000000"/>
              </w:rPr>
            </w:pPr>
          </w:p>
        </w:tc>
        <w:tc>
          <w:tcPr>
            <w:tcW w:w="5812" w:type="dxa"/>
            <w:gridSpan w:val="3"/>
            <w:vAlign w:val="center"/>
          </w:tcPr>
          <w:p>
            <w:pPr>
              <w:jc w:val="center"/>
              <w:rPr>
                <w:rFonts w:hint="eastAsia" w:ascii="宋体" w:hAnsi="宋体" w:cs="Arial"/>
                <w:color w:val="000000"/>
              </w:rPr>
            </w:pPr>
            <w:r>
              <w:rPr>
                <w:rFonts w:hint="eastAsia" w:ascii="宋体" w:hAnsi="宋体" w:cs="Arial"/>
                <w:color w:val="000000"/>
              </w:rPr>
              <w:t>预算执行率；财务管理制度健全性；资金使用规范性；财务监控有效性；合同管理完备性；项目质量可控性；档案归档设备及装具用具；档案电子化质量；项目工作完成时限；档案查询服务效率；档案长期管理能力；购买服务方式规范整理档案量；</w:t>
            </w:r>
          </w:p>
        </w:tc>
        <w:tc>
          <w:tcPr>
            <w:tcW w:w="6804" w:type="dxa"/>
            <w:gridSpan w:val="3"/>
            <w:vAlign w:val="center"/>
          </w:tcPr>
          <w:p>
            <w:pPr>
              <w:jc w:val="center"/>
              <w:rPr>
                <w:rFonts w:hint="eastAsia" w:ascii="宋体" w:hAnsi="宋体" w:cs="Arial"/>
                <w:color w:val="000000"/>
              </w:rPr>
            </w:pPr>
            <w:r>
              <w:rPr>
                <w:rFonts w:hint="eastAsia" w:ascii="宋体" w:hAnsi="宋体" w:cs="Arial"/>
                <w:color w:val="000000"/>
              </w:rPr>
              <w:t>预算执行率；财务管理制度健全性；资金使用规范性；财务监控有效性；合同管理完备性；项目质量可控性；档案归档设备及装具用具；档案电子化质量；项目工作完成时限；档案查询服务效率；档案长期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149" w:type="dxa"/>
            <w:vMerge w:val="restart"/>
            <w:vAlign w:val="center"/>
          </w:tcPr>
          <w:p>
            <w:pPr>
              <w:jc w:val="center"/>
              <w:rPr>
                <w:rFonts w:hint="eastAsia" w:ascii="宋体" w:hAnsi="宋体" w:cs="Arial"/>
                <w:color w:val="000000"/>
              </w:rPr>
            </w:pPr>
            <w:r>
              <w:rPr>
                <w:rFonts w:hint="eastAsia" w:ascii="宋体" w:hAnsi="宋体" w:cs="Arial"/>
                <w:color w:val="000000"/>
              </w:rPr>
              <w:t>绩效指标</w:t>
            </w:r>
            <w:r>
              <w:rPr>
                <w:rFonts w:hint="eastAsia" w:ascii="宋体" w:hAnsi="宋体" w:cs="Arial"/>
              </w:rPr>
              <w:t>　</w:t>
            </w:r>
          </w:p>
        </w:tc>
        <w:tc>
          <w:tcPr>
            <w:tcW w:w="1843" w:type="dxa"/>
            <w:vAlign w:val="center"/>
          </w:tcPr>
          <w:p>
            <w:pPr>
              <w:jc w:val="center"/>
              <w:rPr>
                <w:rFonts w:hint="eastAsia" w:ascii="宋体" w:hAnsi="宋体" w:cs="Arial"/>
                <w:color w:val="000000"/>
              </w:rPr>
            </w:pPr>
            <w:r>
              <w:rPr>
                <w:rFonts w:hint="eastAsia" w:ascii="宋体" w:hAnsi="宋体" w:cs="Arial"/>
                <w:color w:val="000000"/>
              </w:rPr>
              <w:t>指标名称</w:t>
            </w:r>
          </w:p>
        </w:tc>
        <w:tc>
          <w:tcPr>
            <w:tcW w:w="1418" w:type="dxa"/>
            <w:vAlign w:val="center"/>
          </w:tcPr>
          <w:p>
            <w:pPr>
              <w:jc w:val="center"/>
              <w:rPr>
                <w:rFonts w:hint="eastAsia" w:ascii="宋体" w:hAnsi="宋体" w:cs="Arial"/>
                <w:color w:val="000000"/>
              </w:rPr>
            </w:pPr>
            <w:r>
              <w:rPr>
                <w:rFonts w:hint="eastAsia" w:ascii="宋体" w:hAnsi="宋体" w:cs="Arial"/>
                <w:color w:val="000000"/>
              </w:rPr>
              <w:t>计量单位</w:t>
            </w:r>
          </w:p>
        </w:tc>
        <w:tc>
          <w:tcPr>
            <w:tcW w:w="2551" w:type="dxa"/>
            <w:vAlign w:val="center"/>
          </w:tcPr>
          <w:p>
            <w:pPr>
              <w:jc w:val="center"/>
              <w:rPr>
                <w:rFonts w:hint="eastAsia" w:ascii="宋体" w:hAnsi="宋体" w:cs="Arial"/>
                <w:color w:val="000000"/>
              </w:rPr>
            </w:pPr>
            <w:r>
              <w:rPr>
                <w:rFonts w:hint="eastAsia" w:ascii="宋体" w:hAnsi="宋体" w:cs="Arial"/>
                <w:color w:val="000000"/>
              </w:rPr>
              <w:t>年度指标值</w:t>
            </w:r>
          </w:p>
        </w:tc>
        <w:tc>
          <w:tcPr>
            <w:tcW w:w="2552" w:type="dxa"/>
            <w:vAlign w:val="center"/>
          </w:tcPr>
          <w:p>
            <w:pPr>
              <w:jc w:val="center"/>
              <w:rPr>
                <w:rFonts w:hint="eastAsia" w:ascii="宋体" w:hAnsi="宋体" w:cs="Arial"/>
                <w:color w:val="000000"/>
              </w:rPr>
            </w:pPr>
            <w:r>
              <w:rPr>
                <w:rFonts w:hint="eastAsia" w:ascii="宋体" w:hAnsi="宋体" w:cs="Arial"/>
                <w:color w:val="000000"/>
              </w:rPr>
              <w:t>全年完成值</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未完成绩效目标或偏离较多的原因，下一步改进措施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49" w:type="dxa"/>
            <w:vMerge w:val="continue"/>
            <w:vAlign w:val="center"/>
          </w:tcPr>
          <w:p>
            <w:pPr>
              <w:rPr>
                <w:rFonts w:ascii="宋体" w:hAnsi="宋体" w:cs="Arial"/>
                <w:color w:val="000000"/>
              </w:rPr>
            </w:pPr>
          </w:p>
        </w:tc>
        <w:tc>
          <w:tcPr>
            <w:tcW w:w="1843" w:type="dxa"/>
            <w:vAlign w:val="center"/>
          </w:tcPr>
          <w:p>
            <w:pPr>
              <w:jc w:val="center"/>
              <w:rPr>
                <w:rFonts w:hint="eastAsia" w:ascii="宋体" w:hAnsi="宋体" w:cs="Arial"/>
                <w:color w:val="000000"/>
              </w:rPr>
            </w:pPr>
            <w:r>
              <w:rPr>
                <w:rFonts w:hint="eastAsia" w:ascii="宋体" w:hAnsi="宋体" w:cs="Arial"/>
                <w:color w:val="000000"/>
              </w:rPr>
              <w:t>预算执行率</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100%</w:t>
            </w:r>
          </w:p>
        </w:tc>
        <w:tc>
          <w:tcPr>
            <w:tcW w:w="2552" w:type="dxa"/>
            <w:vAlign w:val="center"/>
          </w:tcPr>
          <w:p>
            <w:pPr>
              <w:jc w:val="center"/>
              <w:rPr>
                <w:rFonts w:hint="eastAsia" w:ascii="宋体" w:hAnsi="宋体" w:cs="Arial"/>
                <w:color w:val="000000"/>
              </w:rPr>
            </w:pPr>
            <w:r>
              <w:rPr>
                <w:rFonts w:hint="eastAsia" w:ascii="宋体" w:hAnsi="宋体" w:cs="Arial"/>
                <w:color w:val="000000"/>
              </w:rPr>
              <w:t>100%</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财务管理制度健全性</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健全</w:t>
            </w:r>
          </w:p>
        </w:tc>
        <w:tc>
          <w:tcPr>
            <w:tcW w:w="2552" w:type="dxa"/>
            <w:vAlign w:val="center"/>
          </w:tcPr>
          <w:p>
            <w:pPr>
              <w:jc w:val="center"/>
              <w:rPr>
                <w:rFonts w:hint="eastAsia" w:ascii="宋体" w:hAnsi="宋体" w:cs="Arial"/>
                <w:color w:val="000000"/>
              </w:rPr>
            </w:pPr>
            <w:r>
              <w:rPr>
                <w:rFonts w:hint="eastAsia" w:ascii="宋体" w:hAnsi="宋体" w:cs="Arial"/>
                <w:color w:val="000000"/>
              </w:rPr>
              <w:t>健全</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149" w:type="dxa"/>
            <w:vMerge w:val="restart"/>
            <w:noWrap/>
            <w:vAlign w:val="center"/>
          </w:tcPr>
          <w:p>
            <w:pPr>
              <w:jc w:val="center"/>
              <w:rPr>
                <w:rFonts w:hint="eastAsia" w:ascii="宋体" w:hAnsi="宋体" w:cs="Arial"/>
                <w:color w:val="000000"/>
              </w:rPr>
            </w:pPr>
            <w:r>
              <w:rPr>
                <w:rFonts w:hint="eastAsia" w:ascii="宋体" w:hAnsi="宋体" w:cs="Arial"/>
                <w:color w:val="000000"/>
              </w:rPr>
              <w:t>绩效指标</w:t>
            </w:r>
            <w:r>
              <w:rPr>
                <w:rFonts w:hint="eastAsia" w:ascii="宋体" w:hAnsi="宋体" w:cs="Arial"/>
              </w:rPr>
              <w:t>　</w:t>
            </w:r>
          </w:p>
        </w:tc>
        <w:tc>
          <w:tcPr>
            <w:tcW w:w="1843" w:type="dxa"/>
            <w:vAlign w:val="center"/>
          </w:tcPr>
          <w:p>
            <w:pPr>
              <w:jc w:val="center"/>
              <w:rPr>
                <w:rFonts w:ascii="宋体" w:hAnsi="宋体" w:cs="Arial"/>
                <w:color w:val="000000"/>
              </w:rPr>
            </w:pPr>
            <w:r>
              <w:rPr>
                <w:rFonts w:hint="eastAsia" w:ascii="宋体" w:hAnsi="宋体" w:cs="Arial"/>
                <w:color w:val="000000"/>
              </w:rPr>
              <w:t>资金使用规范性</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合规</w:t>
            </w:r>
          </w:p>
        </w:tc>
        <w:tc>
          <w:tcPr>
            <w:tcW w:w="2552" w:type="dxa"/>
            <w:vAlign w:val="center"/>
          </w:tcPr>
          <w:p>
            <w:pPr>
              <w:jc w:val="center"/>
              <w:rPr>
                <w:rFonts w:hint="eastAsia" w:ascii="宋体" w:hAnsi="宋体" w:cs="Arial"/>
                <w:color w:val="000000"/>
              </w:rPr>
            </w:pPr>
            <w:r>
              <w:rPr>
                <w:rFonts w:hint="eastAsia" w:ascii="宋体" w:hAnsi="宋体" w:cs="Arial"/>
                <w:color w:val="000000"/>
              </w:rPr>
              <w:t>合规</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财务监控有效性</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有效</w:t>
            </w:r>
          </w:p>
        </w:tc>
        <w:tc>
          <w:tcPr>
            <w:tcW w:w="2552" w:type="dxa"/>
            <w:vAlign w:val="center"/>
          </w:tcPr>
          <w:p>
            <w:pPr>
              <w:jc w:val="center"/>
              <w:rPr>
                <w:rFonts w:hint="eastAsia" w:ascii="宋体" w:hAnsi="宋体" w:cs="Arial"/>
                <w:color w:val="000000"/>
              </w:rPr>
            </w:pPr>
            <w:r>
              <w:rPr>
                <w:rFonts w:hint="eastAsia" w:ascii="宋体" w:hAnsi="宋体" w:cs="Arial"/>
                <w:color w:val="000000"/>
              </w:rPr>
              <w:t>达标</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合同管理完备性</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完备</w:t>
            </w:r>
          </w:p>
        </w:tc>
        <w:tc>
          <w:tcPr>
            <w:tcW w:w="2552" w:type="dxa"/>
            <w:vAlign w:val="center"/>
          </w:tcPr>
          <w:p>
            <w:pPr>
              <w:jc w:val="center"/>
              <w:rPr>
                <w:rFonts w:hint="eastAsia" w:ascii="宋体" w:hAnsi="宋体" w:cs="Arial"/>
                <w:color w:val="000000"/>
              </w:rPr>
            </w:pPr>
            <w:r>
              <w:rPr>
                <w:rFonts w:hint="eastAsia" w:ascii="宋体" w:hAnsi="宋体" w:cs="Arial"/>
                <w:color w:val="000000"/>
              </w:rPr>
              <w:t>达标</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项目质量可控性</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可控</w:t>
            </w:r>
          </w:p>
        </w:tc>
        <w:tc>
          <w:tcPr>
            <w:tcW w:w="2552" w:type="dxa"/>
            <w:vAlign w:val="center"/>
          </w:tcPr>
          <w:p>
            <w:pPr>
              <w:jc w:val="center"/>
              <w:rPr>
                <w:rFonts w:hint="eastAsia" w:ascii="宋体" w:hAnsi="宋体" w:cs="Arial"/>
                <w:color w:val="000000"/>
              </w:rPr>
            </w:pPr>
            <w:r>
              <w:rPr>
                <w:rFonts w:hint="eastAsia" w:ascii="宋体" w:hAnsi="宋体" w:cs="Arial"/>
                <w:color w:val="000000"/>
              </w:rPr>
              <w:t>达标</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购买服务方式规范整理档案量</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2500</w:t>
            </w:r>
          </w:p>
        </w:tc>
        <w:tc>
          <w:tcPr>
            <w:tcW w:w="2552" w:type="dxa"/>
            <w:vAlign w:val="center"/>
          </w:tcPr>
          <w:p>
            <w:pPr>
              <w:jc w:val="center"/>
              <w:rPr>
                <w:rFonts w:hint="eastAsia" w:ascii="宋体" w:hAnsi="宋体" w:cs="Arial"/>
                <w:color w:val="000000"/>
              </w:rPr>
            </w:pPr>
            <w:r>
              <w:rPr>
                <w:rFonts w:hint="eastAsia" w:ascii="宋体" w:hAnsi="宋体" w:cs="Arial"/>
                <w:color w:val="000000"/>
              </w:rPr>
              <w:t>2219</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档案归档设备及装具用具</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1</w:t>
            </w:r>
          </w:p>
        </w:tc>
        <w:tc>
          <w:tcPr>
            <w:tcW w:w="2552" w:type="dxa"/>
            <w:vAlign w:val="center"/>
          </w:tcPr>
          <w:p>
            <w:pPr>
              <w:jc w:val="center"/>
              <w:rPr>
                <w:rFonts w:hint="eastAsia" w:ascii="宋体" w:hAnsi="宋体" w:cs="Arial"/>
                <w:color w:val="000000"/>
              </w:rPr>
            </w:pPr>
            <w:r>
              <w:rPr>
                <w:rFonts w:hint="eastAsia" w:ascii="宋体" w:hAnsi="宋体" w:cs="Arial"/>
                <w:color w:val="000000"/>
              </w:rPr>
              <w:t>2</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档案电子化质量</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规范</w:t>
            </w:r>
          </w:p>
        </w:tc>
        <w:tc>
          <w:tcPr>
            <w:tcW w:w="2552" w:type="dxa"/>
            <w:vAlign w:val="center"/>
          </w:tcPr>
          <w:p>
            <w:pPr>
              <w:jc w:val="center"/>
              <w:rPr>
                <w:rFonts w:hint="eastAsia" w:ascii="宋体" w:hAnsi="宋体" w:cs="Arial"/>
                <w:color w:val="000000"/>
              </w:rPr>
            </w:pPr>
            <w:r>
              <w:rPr>
                <w:rFonts w:hint="eastAsia" w:ascii="宋体" w:hAnsi="宋体" w:cs="Arial"/>
                <w:color w:val="000000"/>
              </w:rPr>
              <w:t>达标</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项目工作完成时限</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年内</w:t>
            </w:r>
          </w:p>
        </w:tc>
        <w:tc>
          <w:tcPr>
            <w:tcW w:w="2552" w:type="dxa"/>
            <w:vAlign w:val="center"/>
          </w:tcPr>
          <w:p>
            <w:pPr>
              <w:jc w:val="center"/>
              <w:rPr>
                <w:rFonts w:hint="eastAsia" w:ascii="宋体" w:hAnsi="宋体" w:cs="Arial"/>
                <w:color w:val="000000"/>
              </w:rPr>
            </w:pPr>
            <w:r>
              <w:rPr>
                <w:rFonts w:hint="eastAsia" w:ascii="宋体" w:hAnsi="宋体" w:cs="Arial"/>
                <w:color w:val="000000"/>
              </w:rPr>
              <w:t>及时</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档案查询服务效率</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提高</w:t>
            </w:r>
          </w:p>
        </w:tc>
        <w:tc>
          <w:tcPr>
            <w:tcW w:w="2552" w:type="dxa"/>
            <w:vAlign w:val="center"/>
          </w:tcPr>
          <w:p>
            <w:pPr>
              <w:jc w:val="center"/>
              <w:rPr>
                <w:rFonts w:hint="eastAsia" w:ascii="宋体" w:hAnsi="宋体" w:cs="Arial"/>
                <w:color w:val="000000"/>
              </w:rPr>
            </w:pPr>
            <w:r>
              <w:rPr>
                <w:rFonts w:hint="eastAsia" w:ascii="宋体" w:hAnsi="宋体" w:cs="Arial"/>
                <w:color w:val="000000"/>
              </w:rPr>
              <w:t>达标</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49" w:type="dxa"/>
            <w:vMerge w:val="continue"/>
            <w:noWrap/>
            <w:vAlign w:val="bottom"/>
          </w:tcPr>
          <w:p>
            <w:pPr>
              <w:rPr>
                <w:rFonts w:hint="eastAsia" w:ascii="宋体" w:hAnsi="宋体" w:cs="Arial"/>
              </w:rPr>
            </w:pPr>
          </w:p>
        </w:tc>
        <w:tc>
          <w:tcPr>
            <w:tcW w:w="1843" w:type="dxa"/>
            <w:vAlign w:val="center"/>
          </w:tcPr>
          <w:p>
            <w:pPr>
              <w:jc w:val="center"/>
              <w:rPr>
                <w:rFonts w:ascii="宋体" w:hAnsi="宋体" w:cs="Arial"/>
                <w:color w:val="000000"/>
              </w:rPr>
            </w:pPr>
            <w:r>
              <w:rPr>
                <w:rFonts w:hint="eastAsia" w:ascii="宋体" w:hAnsi="宋体" w:cs="Arial"/>
                <w:color w:val="000000"/>
              </w:rPr>
              <w:t>档案长期管理能力</w:t>
            </w:r>
          </w:p>
        </w:tc>
        <w:tc>
          <w:tcPr>
            <w:tcW w:w="1418" w:type="dxa"/>
            <w:vAlign w:val="center"/>
          </w:tcPr>
          <w:p>
            <w:pPr>
              <w:jc w:val="center"/>
              <w:rPr>
                <w:rFonts w:hint="eastAsia" w:ascii="宋体" w:hAnsi="宋体" w:cs="Arial"/>
                <w:color w:val="000000"/>
              </w:rPr>
            </w:pPr>
            <w:r>
              <w:rPr>
                <w:rFonts w:hint="eastAsia" w:ascii="宋体" w:hAnsi="宋体" w:cs="Arial"/>
                <w:color w:val="000000"/>
              </w:rPr>
              <w:t>　</w:t>
            </w:r>
          </w:p>
        </w:tc>
        <w:tc>
          <w:tcPr>
            <w:tcW w:w="2551" w:type="dxa"/>
            <w:vAlign w:val="center"/>
          </w:tcPr>
          <w:p>
            <w:pPr>
              <w:jc w:val="center"/>
              <w:rPr>
                <w:rFonts w:hint="eastAsia" w:ascii="宋体" w:hAnsi="宋体" w:cs="Arial"/>
                <w:color w:val="000000"/>
              </w:rPr>
            </w:pPr>
            <w:r>
              <w:rPr>
                <w:rFonts w:hint="eastAsia" w:ascii="宋体" w:hAnsi="宋体" w:cs="Arial"/>
                <w:color w:val="000000"/>
              </w:rPr>
              <w:t>提升</w:t>
            </w:r>
          </w:p>
        </w:tc>
        <w:tc>
          <w:tcPr>
            <w:tcW w:w="2552" w:type="dxa"/>
            <w:vAlign w:val="center"/>
          </w:tcPr>
          <w:p>
            <w:pPr>
              <w:jc w:val="center"/>
              <w:rPr>
                <w:rFonts w:hint="eastAsia" w:ascii="宋体" w:hAnsi="宋体" w:cs="Arial"/>
                <w:color w:val="000000"/>
              </w:rPr>
            </w:pPr>
            <w:r>
              <w:rPr>
                <w:rFonts w:hint="eastAsia" w:ascii="宋体" w:hAnsi="宋体" w:cs="Arial"/>
                <w:color w:val="000000"/>
              </w:rPr>
              <w:t>好</w:t>
            </w:r>
          </w:p>
        </w:tc>
        <w:tc>
          <w:tcPr>
            <w:tcW w:w="4252" w:type="dxa"/>
            <w:gridSpan w:val="2"/>
            <w:vAlign w:val="center"/>
          </w:tcPr>
          <w:p>
            <w:pPr>
              <w:jc w:val="center"/>
              <w:rPr>
                <w:rFonts w:hint="eastAsia" w:ascii="宋体" w:hAnsi="宋体" w:cs="Arial"/>
                <w:color w:val="000000"/>
              </w:rPr>
            </w:pPr>
            <w:r>
              <w:rPr>
                <w:rFonts w:hint="eastAsia" w:ascii="宋体" w:hAnsi="宋体" w:cs="Arial"/>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1149" w:type="dxa"/>
            <w:vAlign w:val="center"/>
          </w:tcPr>
          <w:p>
            <w:pPr>
              <w:jc w:val="center"/>
              <w:rPr>
                <w:rFonts w:hint="eastAsia" w:ascii="宋体" w:hAnsi="宋体" w:cs="Arial"/>
                <w:color w:val="000000"/>
              </w:rPr>
            </w:pPr>
            <w:r>
              <w:rPr>
                <w:rFonts w:hint="eastAsia" w:ascii="宋体" w:hAnsi="宋体" w:cs="Arial"/>
                <w:color w:val="000000"/>
              </w:rPr>
              <w:t>其他说明</w:t>
            </w:r>
          </w:p>
        </w:tc>
        <w:tc>
          <w:tcPr>
            <w:tcW w:w="12616" w:type="dxa"/>
            <w:gridSpan w:val="6"/>
            <w:vAlign w:val="center"/>
          </w:tcPr>
          <w:p>
            <w:pPr>
              <w:jc w:val="center"/>
              <w:rPr>
                <w:rFonts w:hint="eastAsia" w:ascii="宋体" w:hAnsi="宋体" w:cs="Arial"/>
                <w:color w:val="000000"/>
              </w:rPr>
            </w:pPr>
            <w:r>
              <w:rPr>
                <w:rFonts w:hint="eastAsia" w:ascii="宋体" w:hAnsi="宋体" w:cs="Arial"/>
                <w:color w:val="000000"/>
              </w:rPr>
              <w:t>　</w:t>
            </w:r>
          </w:p>
        </w:tc>
      </w:tr>
    </w:tbl>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2.绩效自评报告附后。</w:t>
      </w:r>
    </w:p>
    <w:p>
      <w:pPr>
        <w:pStyle w:val="39"/>
        <w:tabs>
          <w:tab w:val="center" w:pos="4153"/>
          <w:tab w:val="left" w:pos="7275"/>
        </w:tabs>
        <w:spacing w:line="480" w:lineRule="exact"/>
        <w:ind w:firstLine="560"/>
        <w:rPr>
          <w:rFonts w:hint="eastAsia" w:ascii="方正黑体_GBK" w:eastAsia="方正黑体_GBK"/>
          <w:color w:val="000000"/>
          <w:sz w:val="28"/>
          <w:szCs w:val="28"/>
        </w:rPr>
      </w:pPr>
      <w:r>
        <w:rPr>
          <w:rFonts w:hint="eastAsia" w:ascii="方正黑体_GBK" w:eastAsia="方正黑体_GBK"/>
          <w:color w:val="000000"/>
          <w:sz w:val="28"/>
          <w:szCs w:val="28"/>
        </w:rPr>
        <w:t>六、专业名词解释</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（一）财政拨款收入：指本年度从本级财政部门取得的财政拨款，包括一般公共预算财政拨款和政府性基金预算财政拨款。</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（二）年初结转和结余：指单位上年结转本年使用的基本支出结转、项目支出结转和结余、经营结余。</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（三）年末结转和结余：指单位结转下年的基本支出结转、项目支出结转和结余、经营结余。</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（四）基本支出：指为保障机构正常运转、完成日常工作任务而发生的人员经费和公用经费。其中：人员经费指政府收支分类经济科目中的</w:t>
      </w:r>
      <w:r>
        <w:rPr>
          <w:rFonts w:ascii="方正仿宋_GBK" w:eastAsia="方正仿宋_GBK"/>
          <w:color w:val="000000"/>
          <w:sz w:val="28"/>
          <w:szCs w:val="28"/>
        </w:rPr>
        <w:t>“</w:t>
      </w:r>
      <w:r>
        <w:rPr>
          <w:rFonts w:hint="eastAsia" w:ascii="方正仿宋_GBK" w:eastAsia="方正仿宋_GBK"/>
          <w:color w:val="000000"/>
          <w:sz w:val="28"/>
          <w:szCs w:val="28"/>
        </w:rPr>
        <w:t>工资福利支出</w:t>
      </w:r>
      <w:r>
        <w:rPr>
          <w:rFonts w:ascii="方正仿宋_GBK" w:eastAsia="方正仿宋_GBK"/>
          <w:color w:val="000000"/>
          <w:sz w:val="28"/>
          <w:szCs w:val="28"/>
        </w:rPr>
        <w:t>”</w:t>
      </w:r>
      <w:r>
        <w:rPr>
          <w:rFonts w:hint="eastAsia" w:ascii="方正仿宋_GBK" w:eastAsia="方正仿宋_GBK"/>
          <w:color w:val="000000"/>
          <w:sz w:val="28"/>
          <w:szCs w:val="28"/>
        </w:rPr>
        <w:t>和</w:t>
      </w:r>
      <w:r>
        <w:rPr>
          <w:rFonts w:ascii="方正仿宋_GBK" w:eastAsia="方正仿宋_GBK"/>
          <w:color w:val="000000"/>
          <w:sz w:val="28"/>
          <w:szCs w:val="28"/>
        </w:rPr>
        <w:t>“</w:t>
      </w:r>
      <w:r>
        <w:rPr>
          <w:rFonts w:hint="eastAsia" w:ascii="方正仿宋_GBK" w:eastAsia="方正仿宋_GBK"/>
          <w:color w:val="000000"/>
          <w:sz w:val="28"/>
          <w:szCs w:val="28"/>
        </w:rPr>
        <w:t>对个人和家庭的补助</w:t>
      </w:r>
      <w:r>
        <w:rPr>
          <w:rFonts w:ascii="方正仿宋_GBK" w:eastAsia="方正仿宋_GBK"/>
          <w:color w:val="000000"/>
          <w:sz w:val="28"/>
          <w:szCs w:val="28"/>
        </w:rPr>
        <w:t>”</w:t>
      </w:r>
      <w:r>
        <w:rPr>
          <w:rFonts w:hint="eastAsia" w:ascii="方正仿宋_GBK" w:eastAsia="方正仿宋_GBK"/>
          <w:color w:val="000000"/>
          <w:sz w:val="28"/>
          <w:szCs w:val="28"/>
        </w:rPr>
        <w:t>；公用经费指政府收支分类经济科目中除</w:t>
      </w:r>
      <w:r>
        <w:rPr>
          <w:rFonts w:ascii="方正仿宋_GBK" w:eastAsia="方正仿宋_GBK"/>
          <w:color w:val="000000"/>
          <w:sz w:val="28"/>
          <w:szCs w:val="28"/>
        </w:rPr>
        <w:t>“</w:t>
      </w:r>
      <w:r>
        <w:rPr>
          <w:rFonts w:hint="eastAsia" w:ascii="方正仿宋_GBK" w:eastAsia="方正仿宋_GBK"/>
          <w:color w:val="000000"/>
          <w:sz w:val="28"/>
          <w:szCs w:val="28"/>
        </w:rPr>
        <w:t>工资福利支出</w:t>
      </w:r>
      <w:r>
        <w:rPr>
          <w:rFonts w:ascii="方正仿宋_GBK" w:eastAsia="方正仿宋_GBK"/>
          <w:color w:val="000000"/>
          <w:sz w:val="28"/>
          <w:szCs w:val="28"/>
        </w:rPr>
        <w:t>”</w:t>
      </w:r>
      <w:r>
        <w:rPr>
          <w:rFonts w:hint="eastAsia" w:ascii="方正仿宋_GBK" w:eastAsia="方正仿宋_GBK"/>
          <w:color w:val="000000"/>
          <w:sz w:val="28"/>
          <w:szCs w:val="28"/>
        </w:rPr>
        <w:t>和</w:t>
      </w:r>
      <w:r>
        <w:rPr>
          <w:rFonts w:ascii="方正仿宋_GBK" w:eastAsia="方正仿宋_GBK"/>
          <w:color w:val="000000"/>
          <w:sz w:val="28"/>
          <w:szCs w:val="28"/>
        </w:rPr>
        <w:t>“</w:t>
      </w:r>
      <w:r>
        <w:rPr>
          <w:rFonts w:hint="eastAsia" w:ascii="方正仿宋_GBK" w:eastAsia="方正仿宋_GBK"/>
          <w:color w:val="000000"/>
          <w:sz w:val="28"/>
          <w:szCs w:val="28"/>
        </w:rPr>
        <w:t>对个人和家庭的补助</w:t>
      </w:r>
      <w:r>
        <w:rPr>
          <w:rFonts w:ascii="方正仿宋_GBK" w:eastAsia="方正仿宋_GBK"/>
          <w:color w:val="000000"/>
          <w:sz w:val="28"/>
          <w:szCs w:val="28"/>
        </w:rPr>
        <w:t>”</w:t>
      </w:r>
      <w:r>
        <w:rPr>
          <w:rFonts w:hint="eastAsia" w:ascii="方正仿宋_GBK" w:eastAsia="方正仿宋_GBK"/>
          <w:color w:val="000000"/>
          <w:sz w:val="28"/>
          <w:szCs w:val="28"/>
        </w:rPr>
        <w:t>外的其他支出。</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（五）项目支出：指在基本支出之外为完成特定行政任务和事业发展目标所发生的支出。</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六）“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七）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（八）工资福利支出（支出经济分类科目类级）：反映单位开支的在职职工和编制外长期聘用人员的各类劳动报酬，以及为上述人员缴纳的各项社会保险费等。</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（九）商品和服务支出（支出经济分类科目类级）：反映单位购买商品和服务的支出（不包括用于购置固定资产的支出、战略性和应急储备支出）。</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（十）对个人和家庭的补助（支出经济分类科目类级）：反映用于对个人和家庭的补助支出。</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（十一）其他资本性支出（支出经济分类科目类级）：</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反映非各级发展与改革部门集中安排的用于购置固定资产、战略性和应急性储备、土地和无形资产，以及构建基础设施、大型修缮和财政支持企业更新改造所发生的支出。</w:t>
      </w:r>
    </w:p>
    <w:p>
      <w:pPr>
        <w:pStyle w:val="39"/>
        <w:tabs>
          <w:tab w:val="center" w:pos="4153"/>
          <w:tab w:val="left" w:pos="7275"/>
        </w:tabs>
        <w:spacing w:line="480" w:lineRule="exact"/>
        <w:ind w:firstLine="560"/>
        <w:rPr>
          <w:rFonts w:ascii="方正黑体_GBK" w:eastAsia="方正黑体_GBK"/>
          <w:color w:val="000000"/>
          <w:sz w:val="28"/>
          <w:szCs w:val="28"/>
        </w:rPr>
      </w:pPr>
      <w:r>
        <w:rPr>
          <w:rFonts w:hint="eastAsia" w:ascii="方正黑体_GBK" w:eastAsia="方正黑体_GBK"/>
          <w:color w:val="000000"/>
          <w:sz w:val="28"/>
          <w:szCs w:val="28"/>
        </w:rPr>
        <w:t>七、决算公开联系方式及信息反馈渠道</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本单位决算公开信息反馈和联系方式：</w:t>
      </w:r>
      <w:r>
        <w:rPr>
          <w:rFonts w:ascii="方正仿宋_GBK" w:eastAsia="方正仿宋_GBK"/>
          <w:color w:val="000000"/>
          <w:sz w:val="28"/>
          <w:szCs w:val="28"/>
        </w:rPr>
        <w:t>023-68173730</w:t>
      </w:r>
      <w:r>
        <w:rPr>
          <w:rFonts w:hint="eastAsia" w:ascii="方正仿宋_GBK" w:eastAsia="方正仿宋_GBK"/>
          <w:color w:val="000000"/>
          <w:sz w:val="28"/>
          <w:szCs w:val="28"/>
        </w:rPr>
        <w:t>。</w:t>
      </w:r>
    </w:p>
    <w:p>
      <w:pPr>
        <w:pStyle w:val="65"/>
        <w:shd w:val="clear" w:color="auto" w:fill="FFFFFF"/>
        <w:spacing w:before="0" w:beforeAutospacing="0" w:after="0" w:afterAutospacing="0" w:line="594" w:lineRule="exact"/>
        <w:rPr>
          <w:rFonts w:ascii="Times New Roman" w:hAnsi="Times New Roman"/>
          <w:sz w:val="30"/>
          <w:szCs w:val="30"/>
          <w:shd w:val="clear" w:color="auto" w:fill="FFFFFF"/>
        </w:rPr>
      </w:pPr>
      <w:r>
        <w:rPr>
          <w:rFonts w:ascii="Times New Roman" w:hAnsi="Times New Roman"/>
          <w:sz w:val="30"/>
          <w:szCs w:val="30"/>
          <w:shd w:val="clear" w:color="auto" w:fill="FFFFFF"/>
        </w:rPr>
        <w:t xml:space="preserve">  </w:t>
      </w:r>
    </w:p>
    <w:p>
      <w:pPr>
        <w:spacing w:line="480" w:lineRule="auto"/>
        <w:jc w:val="center"/>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w:t>
      </w:r>
    </w:p>
    <w:p>
      <w:pPr>
        <w:pStyle w:val="90"/>
        <w:spacing w:line="800" w:lineRule="exact"/>
        <w:jc w:val="center"/>
        <w:rPr>
          <w:rFonts w:ascii="方正小标宋_GBK" w:eastAsia="方正小标宋_GBK"/>
          <w:bCs/>
          <w:sz w:val="44"/>
          <w:szCs w:val="44"/>
        </w:rPr>
      </w:pPr>
      <w:r>
        <w:rPr>
          <w:rFonts w:ascii="方正小标宋_GBK" w:eastAsia="方正小标宋_GBK"/>
          <w:bCs/>
          <w:sz w:val="44"/>
          <w:szCs w:val="44"/>
        </w:rPr>
        <w:br w:type="page"/>
      </w:r>
    </w:p>
    <w:p>
      <w:pPr>
        <w:pStyle w:val="90"/>
        <w:spacing w:line="800" w:lineRule="exact"/>
        <w:jc w:val="center"/>
        <w:rPr>
          <w:rFonts w:hint="eastAsia" w:ascii="方正小标宋_GBK" w:eastAsia="方正小标宋_GBK"/>
          <w:bCs/>
          <w:sz w:val="44"/>
          <w:szCs w:val="44"/>
        </w:rPr>
      </w:pPr>
      <w:r>
        <w:rPr>
          <w:rFonts w:hint="eastAsia" w:ascii="方正小标宋_GBK" w:eastAsia="方正小标宋_GBK"/>
          <w:bCs/>
          <w:sz w:val="44"/>
          <w:szCs w:val="44"/>
        </w:rPr>
        <w:t>重庆市大渡口区财政项目支出绩效自评价报告</w:t>
      </w:r>
    </w:p>
    <w:p>
      <w:pPr>
        <w:pStyle w:val="90"/>
        <w:spacing w:line="800" w:lineRule="exact"/>
        <w:jc w:val="center"/>
        <w:rPr>
          <w:rFonts w:ascii="方正小标宋_GBK" w:eastAsia="方正小标宋_GBK"/>
          <w:bCs/>
          <w:sz w:val="44"/>
          <w:szCs w:val="44"/>
        </w:rPr>
      </w:pPr>
    </w:p>
    <w:p>
      <w:pPr>
        <w:pStyle w:val="90"/>
        <w:spacing w:line="800" w:lineRule="exact"/>
        <w:jc w:val="center"/>
        <w:rPr>
          <w:rFonts w:ascii="方正小标宋_GBK" w:eastAsia="方正小标宋_GBK"/>
          <w:bCs/>
          <w:sz w:val="44"/>
          <w:szCs w:val="44"/>
        </w:rPr>
      </w:pPr>
    </w:p>
    <w:p>
      <w:pPr>
        <w:pStyle w:val="90"/>
        <w:spacing w:line="800" w:lineRule="exact"/>
        <w:jc w:val="center"/>
        <w:rPr>
          <w:rFonts w:ascii="方正小标宋_GBK" w:eastAsia="方正小标宋_GBK"/>
          <w:bCs/>
          <w:sz w:val="44"/>
          <w:szCs w:val="44"/>
        </w:rPr>
      </w:pPr>
    </w:p>
    <w:p>
      <w:pPr>
        <w:pStyle w:val="90"/>
        <w:spacing w:line="600" w:lineRule="exact"/>
        <w:ind w:firstLine="3200" w:firstLineChars="1000"/>
        <w:jc w:val="both"/>
        <w:rPr>
          <w:rFonts w:hint="eastAsia"/>
          <w:sz w:val="32"/>
          <w:szCs w:val="32"/>
        </w:rPr>
      </w:pPr>
      <w:r>
        <w:rPr>
          <w:rFonts w:hint="eastAsia"/>
          <w:sz w:val="32"/>
          <w:szCs w:val="32"/>
        </w:rPr>
        <w:t>项目名称：党内法规及档案电子化</w:t>
      </w:r>
    </w:p>
    <w:p>
      <w:pPr>
        <w:pStyle w:val="90"/>
        <w:spacing w:line="600" w:lineRule="exact"/>
        <w:ind w:firstLine="3200" w:firstLineChars="1000"/>
        <w:jc w:val="both"/>
        <w:rPr>
          <w:rFonts w:hint="eastAsia"/>
          <w:sz w:val="32"/>
          <w:szCs w:val="32"/>
        </w:rPr>
      </w:pPr>
      <w:r>
        <w:rPr>
          <w:rFonts w:hint="eastAsia"/>
          <w:sz w:val="32"/>
          <w:szCs w:val="32"/>
        </w:rPr>
        <w:t>项目单位：区委办机关（行政）</w:t>
      </w:r>
    </w:p>
    <w:p>
      <w:pPr>
        <w:pStyle w:val="90"/>
        <w:spacing w:line="600" w:lineRule="exact"/>
        <w:ind w:firstLine="3200" w:firstLineChars="1000"/>
        <w:jc w:val="both"/>
        <w:rPr>
          <w:sz w:val="32"/>
          <w:szCs w:val="32"/>
        </w:rPr>
      </w:pPr>
      <w:r>
        <w:rPr>
          <w:rFonts w:hint="eastAsia"/>
          <w:sz w:val="32"/>
          <w:szCs w:val="32"/>
        </w:rPr>
        <w:t>主管部门：</w:t>
      </w:r>
    </w:p>
    <w:p>
      <w:pPr>
        <w:pStyle w:val="90"/>
        <w:spacing w:line="600" w:lineRule="exact"/>
        <w:jc w:val="center"/>
        <w:rPr>
          <w:sz w:val="32"/>
          <w:szCs w:val="32"/>
        </w:rPr>
      </w:pPr>
    </w:p>
    <w:p>
      <w:pPr>
        <w:pStyle w:val="90"/>
        <w:spacing w:line="600" w:lineRule="exact"/>
        <w:jc w:val="center"/>
        <w:rPr>
          <w:sz w:val="32"/>
          <w:szCs w:val="32"/>
        </w:rPr>
      </w:pPr>
    </w:p>
    <w:p>
      <w:pPr>
        <w:pStyle w:val="90"/>
        <w:spacing w:line="600" w:lineRule="exact"/>
        <w:jc w:val="center"/>
        <w:rPr>
          <w:rFonts w:hint="eastAsia"/>
          <w:sz w:val="32"/>
          <w:szCs w:val="32"/>
        </w:rPr>
      </w:pPr>
    </w:p>
    <w:p>
      <w:pPr>
        <w:pStyle w:val="90"/>
        <w:spacing w:line="600" w:lineRule="exact"/>
        <w:jc w:val="center"/>
        <w:rPr>
          <w:rFonts w:hint="eastAsia"/>
          <w:sz w:val="32"/>
          <w:szCs w:val="32"/>
        </w:rPr>
      </w:pPr>
      <w:r>
        <w:rPr>
          <w:rFonts w:hint="eastAsia"/>
          <w:sz w:val="32"/>
          <w:szCs w:val="32"/>
        </w:rPr>
        <w:t>2020年05月</w:t>
      </w:r>
    </w:p>
    <w:p>
      <w:pPr>
        <w:pStyle w:val="39"/>
        <w:tabs>
          <w:tab w:val="center" w:pos="4153"/>
          <w:tab w:val="left" w:pos="7275"/>
        </w:tabs>
        <w:spacing w:line="480" w:lineRule="exact"/>
        <w:ind w:firstLine="560"/>
        <w:rPr>
          <w:rFonts w:hint="eastAsia" w:ascii="方正黑体_GBK" w:eastAsia="方正黑体_GBK"/>
          <w:color w:val="000000"/>
          <w:sz w:val="28"/>
          <w:szCs w:val="28"/>
        </w:rPr>
      </w:pPr>
      <w:r>
        <w:rPr>
          <w:rFonts w:hint="eastAsia" w:ascii="方正黑体_GBK" w:eastAsia="方正黑体_GBK"/>
          <w:color w:val="000000"/>
          <w:sz w:val="28"/>
          <w:szCs w:val="28"/>
        </w:rPr>
        <w:br w:type="page"/>
      </w:r>
      <w:r>
        <w:rPr>
          <w:rFonts w:hint="eastAsia" w:ascii="方正黑体_GBK" w:eastAsia="方正黑体_GBK"/>
          <w:color w:val="000000"/>
          <w:sz w:val="28"/>
          <w:szCs w:val="28"/>
        </w:rPr>
        <w:t>一、项目的基本情况</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（一）项目概况</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ascii="方正仿宋_GBK" w:eastAsia="方正仿宋_GBK"/>
          <w:color w:val="000000"/>
          <w:sz w:val="28"/>
          <w:szCs w:val="28"/>
        </w:rPr>
        <w:tab/>
      </w:r>
      <w:r>
        <w:rPr>
          <w:rFonts w:hint="eastAsia" w:ascii="方正仿宋_GBK" w:eastAsia="方正仿宋_GBK"/>
          <w:color w:val="000000"/>
          <w:sz w:val="28"/>
          <w:szCs w:val="28"/>
        </w:rPr>
        <w:t>根据《中共重庆市委关于加强党内法规制度建设的实施意见》（渝委发〔</w:t>
      </w:r>
      <w:r>
        <w:rPr>
          <w:rFonts w:ascii="方正仿宋_GBK" w:eastAsia="方正仿宋_GBK"/>
          <w:color w:val="000000"/>
          <w:sz w:val="28"/>
          <w:szCs w:val="28"/>
        </w:rPr>
        <w:t>2017</w:t>
      </w:r>
      <w:r>
        <w:rPr>
          <w:rFonts w:hint="eastAsia" w:ascii="方正仿宋_GBK" w:eastAsia="方正仿宋_GBK"/>
          <w:color w:val="000000"/>
          <w:sz w:val="28"/>
          <w:szCs w:val="28"/>
        </w:rPr>
        <w:t>〕</w:t>
      </w:r>
      <w:r>
        <w:rPr>
          <w:rFonts w:ascii="方正仿宋_GBK" w:eastAsia="方正仿宋_GBK"/>
          <w:color w:val="000000"/>
          <w:sz w:val="28"/>
          <w:szCs w:val="28"/>
        </w:rPr>
        <w:t>28</w:t>
      </w:r>
      <w:r>
        <w:rPr>
          <w:rFonts w:hint="eastAsia" w:ascii="方正仿宋_GBK" w:eastAsia="方正仿宋_GBK"/>
          <w:color w:val="000000"/>
          <w:sz w:val="28"/>
          <w:szCs w:val="28"/>
        </w:rPr>
        <w:t>号）、《关于印发加强党内法规制度建设重点任务分解的通知》（大渡口委办〔</w:t>
      </w:r>
      <w:r>
        <w:rPr>
          <w:rFonts w:ascii="方正仿宋_GBK" w:eastAsia="方正仿宋_GBK"/>
          <w:color w:val="000000"/>
          <w:sz w:val="28"/>
          <w:szCs w:val="28"/>
        </w:rPr>
        <w:t>2017</w:t>
      </w:r>
      <w:r>
        <w:rPr>
          <w:rFonts w:hint="eastAsia" w:ascii="方正仿宋_GBK" w:eastAsia="方正仿宋_GBK"/>
          <w:color w:val="000000"/>
          <w:sz w:val="28"/>
          <w:szCs w:val="28"/>
        </w:rPr>
        <w:t>〕</w:t>
      </w:r>
      <w:r>
        <w:rPr>
          <w:rFonts w:ascii="方正仿宋_GBK" w:eastAsia="方正仿宋_GBK"/>
          <w:color w:val="000000"/>
          <w:sz w:val="28"/>
          <w:szCs w:val="28"/>
        </w:rPr>
        <w:t>45</w:t>
      </w:r>
      <w:r>
        <w:rPr>
          <w:rFonts w:hint="eastAsia" w:ascii="方正仿宋_GBK" w:eastAsia="方正仿宋_GBK"/>
          <w:color w:val="000000"/>
          <w:sz w:val="28"/>
          <w:szCs w:val="28"/>
        </w:rPr>
        <w:t>号）、《中共重庆市委办公厅关于印发〈中共重庆市委法律顾问工作规则（试行）〉的通知》（渝委办发〔</w:t>
      </w:r>
      <w:r>
        <w:rPr>
          <w:rFonts w:ascii="方正仿宋_GBK" w:eastAsia="方正仿宋_GBK"/>
          <w:color w:val="000000"/>
          <w:sz w:val="28"/>
          <w:szCs w:val="28"/>
        </w:rPr>
        <w:t>2017</w:t>
      </w:r>
      <w:r>
        <w:rPr>
          <w:rFonts w:hint="eastAsia" w:ascii="方正仿宋_GBK" w:eastAsia="方正仿宋_GBK"/>
          <w:color w:val="000000"/>
          <w:sz w:val="28"/>
          <w:szCs w:val="28"/>
        </w:rPr>
        <w:t>〕</w:t>
      </w:r>
      <w:r>
        <w:rPr>
          <w:rFonts w:ascii="方正仿宋_GBK" w:eastAsia="方正仿宋_GBK"/>
          <w:color w:val="000000"/>
          <w:sz w:val="28"/>
          <w:szCs w:val="28"/>
        </w:rPr>
        <w:t>51</w:t>
      </w:r>
      <w:r>
        <w:rPr>
          <w:rFonts w:hint="eastAsia" w:ascii="方正仿宋_GBK" w:eastAsia="方正仿宋_GBK"/>
          <w:color w:val="000000"/>
          <w:sz w:val="28"/>
          <w:szCs w:val="28"/>
        </w:rPr>
        <w:t>号）及《中共重庆市委办公厅关于推行党委法律顾问和公职律师制度的通知》（渝委办发〔</w:t>
      </w:r>
      <w:r>
        <w:rPr>
          <w:rFonts w:ascii="方正仿宋_GBK" w:eastAsia="方正仿宋_GBK"/>
          <w:color w:val="000000"/>
          <w:sz w:val="28"/>
          <w:szCs w:val="28"/>
        </w:rPr>
        <w:t>2017</w:t>
      </w:r>
      <w:r>
        <w:rPr>
          <w:rFonts w:hint="eastAsia" w:ascii="方正仿宋_GBK" w:eastAsia="方正仿宋_GBK"/>
          <w:color w:val="000000"/>
          <w:sz w:val="28"/>
          <w:szCs w:val="28"/>
        </w:rPr>
        <w:t>〕</w:t>
      </w:r>
      <w:r>
        <w:rPr>
          <w:rFonts w:ascii="方正仿宋_GBK" w:eastAsia="方正仿宋_GBK"/>
          <w:color w:val="000000"/>
          <w:sz w:val="28"/>
          <w:szCs w:val="28"/>
        </w:rPr>
        <w:t>50</w:t>
      </w:r>
      <w:r>
        <w:rPr>
          <w:rFonts w:hint="eastAsia" w:ascii="方正仿宋_GBK" w:eastAsia="方正仿宋_GBK"/>
          <w:color w:val="000000"/>
          <w:sz w:val="28"/>
          <w:szCs w:val="28"/>
        </w:rPr>
        <w:t>号）《中华人民共和国档案法》《国家档案局关于加强档案信息资源开发利用工作的意见》《重庆市档案信息化建设规划纲要》文件精神。重点开展区委法规科建设、党内法规宣传教育、党内法规培训、律师聘请、文件档案整理及电子化管理等工作，促进全区党的工作和党的建设制度化、规范化、程序化，文件管理高效、便捷。</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（二）资金安排和使用情况</w:t>
      </w:r>
    </w:p>
    <w:p>
      <w:pPr>
        <w:pStyle w:val="39"/>
        <w:tabs>
          <w:tab w:val="center" w:pos="4153"/>
          <w:tab w:val="left" w:pos="7275"/>
        </w:tabs>
        <w:spacing w:line="480" w:lineRule="exact"/>
        <w:ind w:firstLine="560"/>
        <w:rPr>
          <w:rFonts w:ascii="宋体" w:hAnsi="宋体" w:cs="宋体"/>
          <w:kern w:val="0"/>
        </w:rPr>
      </w:pPr>
      <w:r>
        <w:rPr>
          <w:rFonts w:ascii="方正仿宋_GBK" w:eastAsia="方正仿宋_GBK"/>
          <w:color w:val="000000"/>
          <w:sz w:val="28"/>
          <w:szCs w:val="28"/>
        </w:rPr>
        <w:t xml:space="preserve">1. </w:t>
      </w:r>
      <w:r>
        <w:rPr>
          <w:rFonts w:hint="eastAsia" w:ascii="方正仿宋_GBK" w:eastAsia="方正仿宋_GBK"/>
          <w:color w:val="000000"/>
          <w:sz w:val="28"/>
          <w:szCs w:val="28"/>
        </w:rPr>
        <w:t>资金使用情况</w:t>
      </w:r>
      <w:r>
        <w:rPr>
          <w:rFonts w:hint="eastAsia"/>
        </w:rPr>
        <w:t xml:space="preserve"> </w:t>
      </w:r>
    </w:p>
    <w:tbl>
      <w:tblPr>
        <w:tblStyle w:val="18"/>
        <w:tblW w:w="1341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287"/>
        <w:gridCol w:w="2681"/>
        <w:gridCol w:w="2681"/>
        <w:gridCol w:w="2682"/>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3287" w:type="dxa"/>
            <w:vMerge w:val="restart"/>
            <w:shd w:val="clear" w:color="auto" w:fill="auto"/>
            <w:vAlign w:val="center"/>
          </w:tcPr>
          <w:p>
            <w:pPr>
              <w:jc w:val="center"/>
              <w:rPr>
                <w:rFonts w:hint="eastAsia" w:ascii="宋体" w:hAnsi="宋体" w:cs="仿宋_GB2312"/>
                <w:bCs/>
              </w:rPr>
            </w:pPr>
            <w:r>
              <w:rPr>
                <w:rFonts w:hint="eastAsia" w:ascii="宋体" w:hAnsi="宋体"/>
                <w:bCs/>
                <w:color w:val="000000"/>
              </w:rPr>
              <w:t>项目支出内容</w:t>
            </w:r>
          </w:p>
        </w:tc>
        <w:tc>
          <w:tcPr>
            <w:tcW w:w="8044" w:type="dxa"/>
            <w:gridSpan w:val="3"/>
            <w:shd w:val="clear" w:color="auto" w:fill="auto"/>
            <w:vAlign w:val="center"/>
          </w:tcPr>
          <w:p>
            <w:pPr>
              <w:jc w:val="center"/>
              <w:rPr>
                <w:rFonts w:hint="eastAsia" w:ascii="宋体" w:hAnsi="宋体" w:cs="仿宋_GB2312"/>
                <w:bCs/>
              </w:rPr>
            </w:pPr>
            <w:r>
              <w:rPr>
                <w:rFonts w:hint="eastAsia" w:ascii="宋体" w:hAnsi="宋体"/>
                <w:bCs/>
              </w:rPr>
              <w:t>资金情况（单位：元）</w:t>
            </w:r>
          </w:p>
        </w:tc>
        <w:tc>
          <w:tcPr>
            <w:tcW w:w="2080" w:type="dxa"/>
            <w:vMerge w:val="restart"/>
            <w:shd w:val="clear" w:color="auto" w:fill="auto"/>
            <w:vAlign w:val="center"/>
          </w:tcPr>
          <w:p>
            <w:pPr>
              <w:jc w:val="center"/>
              <w:rPr>
                <w:rFonts w:hint="eastAsia" w:ascii="宋体" w:hAnsi="宋体" w:cs="仿宋_GB2312"/>
                <w:bCs/>
              </w:rPr>
            </w:pPr>
            <w:r>
              <w:rPr>
                <w:rFonts w:hint="eastAsia" w:ascii="宋体" w:hAnsi="宋体"/>
                <w:bCs/>
                <w:color w:val="000000"/>
              </w:rPr>
              <w:t>财政资金专款专用数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3287" w:type="dxa"/>
            <w:vMerge w:val="continue"/>
            <w:shd w:val="clear" w:color="auto" w:fill="auto"/>
            <w:vAlign w:val="center"/>
          </w:tcPr>
          <w:p>
            <w:pPr>
              <w:jc w:val="center"/>
              <w:rPr>
                <w:rFonts w:ascii="宋体" w:hAnsi="宋体" w:cs="仿宋_GB2312"/>
                <w:bCs/>
              </w:rPr>
            </w:pPr>
          </w:p>
        </w:tc>
        <w:tc>
          <w:tcPr>
            <w:tcW w:w="2681" w:type="dxa"/>
            <w:shd w:val="clear" w:color="auto" w:fill="auto"/>
            <w:vAlign w:val="center"/>
          </w:tcPr>
          <w:p>
            <w:pPr>
              <w:jc w:val="center"/>
              <w:rPr>
                <w:rFonts w:hint="eastAsia" w:ascii="宋体" w:hAnsi="宋体" w:cs="仿宋_GB2312"/>
                <w:bCs/>
              </w:rPr>
            </w:pPr>
            <w:r>
              <w:rPr>
                <w:rFonts w:hint="eastAsia" w:ascii="宋体" w:hAnsi="宋体"/>
                <w:bCs/>
                <w:color w:val="000000"/>
              </w:rPr>
              <w:t>合计</w:t>
            </w:r>
          </w:p>
        </w:tc>
        <w:tc>
          <w:tcPr>
            <w:tcW w:w="2681" w:type="dxa"/>
            <w:shd w:val="clear" w:color="auto" w:fill="auto"/>
            <w:vAlign w:val="center"/>
          </w:tcPr>
          <w:p>
            <w:pPr>
              <w:jc w:val="center"/>
              <w:rPr>
                <w:rFonts w:hint="eastAsia" w:ascii="宋体" w:hAnsi="宋体" w:cs="仿宋_GB2312"/>
                <w:bCs/>
              </w:rPr>
            </w:pPr>
            <w:r>
              <w:rPr>
                <w:rFonts w:hint="eastAsia" w:ascii="宋体" w:hAnsi="宋体"/>
                <w:bCs/>
                <w:color w:val="000000"/>
              </w:rPr>
              <w:t>财政资金支出数</w:t>
            </w:r>
          </w:p>
        </w:tc>
        <w:tc>
          <w:tcPr>
            <w:tcW w:w="2682" w:type="dxa"/>
            <w:shd w:val="clear" w:color="auto" w:fill="auto"/>
            <w:vAlign w:val="center"/>
          </w:tcPr>
          <w:p>
            <w:pPr>
              <w:jc w:val="center"/>
              <w:rPr>
                <w:rFonts w:hint="eastAsia" w:ascii="宋体" w:hAnsi="宋体" w:cs="仿宋_GB2312"/>
                <w:bCs/>
              </w:rPr>
            </w:pPr>
            <w:r>
              <w:rPr>
                <w:rFonts w:hint="eastAsia" w:ascii="宋体" w:hAnsi="宋体"/>
                <w:bCs/>
                <w:color w:val="000000"/>
              </w:rPr>
              <w:t>其他资金支出数</w:t>
            </w:r>
          </w:p>
        </w:tc>
        <w:tc>
          <w:tcPr>
            <w:tcW w:w="2080" w:type="dxa"/>
            <w:vMerge w:val="continue"/>
            <w:shd w:val="clear" w:color="auto" w:fill="auto"/>
            <w:vAlign w:val="center"/>
          </w:tcPr>
          <w:p>
            <w:pPr>
              <w:jc w:val="center"/>
              <w:rPr>
                <w:rFonts w:ascii="宋体"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3287" w:type="dxa"/>
            <w:shd w:val="clear" w:color="auto" w:fill="auto"/>
            <w:vAlign w:val="center"/>
          </w:tcPr>
          <w:p>
            <w:pPr>
              <w:autoSpaceDE w:val="0"/>
              <w:autoSpaceDN w:val="0"/>
              <w:jc w:val="center"/>
              <w:rPr>
                <w:rFonts w:hint="eastAsia" w:ascii="宋体" w:hAnsi="宋体" w:cs="宋体"/>
                <w:color w:val="000000"/>
              </w:rPr>
            </w:pPr>
            <w:r>
              <w:rPr>
                <w:rFonts w:hint="eastAsia" w:ascii="宋体" w:hAnsi="宋体"/>
                <w:color w:val="000000"/>
              </w:rPr>
              <w:t>合计</w:t>
            </w:r>
          </w:p>
        </w:tc>
        <w:tc>
          <w:tcPr>
            <w:tcW w:w="2681" w:type="dxa"/>
            <w:shd w:val="clear" w:color="auto" w:fill="auto"/>
            <w:vAlign w:val="center"/>
          </w:tcPr>
          <w:p>
            <w:pPr>
              <w:autoSpaceDE w:val="0"/>
              <w:autoSpaceDN w:val="0"/>
              <w:jc w:val="center"/>
              <w:rPr>
                <w:rFonts w:hint="eastAsia" w:ascii="宋体" w:hAnsi="宋体"/>
                <w:color w:val="000000"/>
              </w:rPr>
            </w:pPr>
            <w:r>
              <w:rPr>
                <w:rFonts w:hint="eastAsia" w:ascii="宋体" w:hAnsi="宋体"/>
                <w:color w:val="000000"/>
              </w:rPr>
              <w:t>138000</w:t>
            </w:r>
          </w:p>
        </w:tc>
        <w:tc>
          <w:tcPr>
            <w:tcW w:w="2681" w:type="dxa"/>
            <w:shd w:val="clear" w:color="auto" w:fill="auto"/>
            <w:vAlign w:val="center"/>
          </w:tcPr>
          <w:p>
            <w:pPr>
              <w:autoSpaceDE w:val="0"/>
              <w:autoSpaceDN w:val="0"/>
              <w:jc w:val="center"/>
              <w:rPr>
                <w:rFonts w:hint="eastAsia" w:ascii="宋体" w:hAnsi="宋体"/>
                <w:color w:val="000000"/>
              </w:rPr>
            </w:pPr>
            <w:r>
              <w:rPr>
                <w:rFonts w:hint="eastAsia" w:ascii="宋体" w:hAnsi="宋体"/>
                <w:color w:val="000000"/>
              </w:rPr>
              <w:t>138000</w:t>
            </w:r>
          </w:p>
        </w:tc>
        <w:tc>
          <w:tcPr>
            <w:tcW w:w="2682" w:type="dxa"/>
            <w:shd w:val="clear" w:color="auto" w:fill="auto"/>
            <w:vAlign w:val="center"/>
          </w:tcPr>
          <w:p>
            <w:pPr>
              <w:autoSpaceDE w:val="0"/>
              <w:autoSpaceDN w:val="0"/>
              <w:jc w:val="center"/>
              <w:rPr>
                <w:rFonts w:hint="eastAsia" w:ascii="宋体" w:hAnsi="宋体"/>
                <w:color w:val="000000"/>
              </w:rPr>
            </w:pPr>
            <w:r>
              <w:rPr>
                <w:rFonts w:hint="eastAsia" w:ascii="宋体" w:hAnsi="宋体"/>
                <w:color w:val="000000"/>
              </w:rPr>
              <w:t>0</w:t>
            </w:r>
          </w:p>
        </w:tc>
        <w:tc>
          <w:tcPr>
            <w:tcW w:w="2080" w:type="dxa"/>
            <w:shd w:val="clear" w:color="auto" w:fill="auto"/>
            <w:vAlign w:val="center"/>
          </w:tcPr>
          <w:p>
            <w:pPr>
              <w:autoSpaceDE w:val="0"/>
              <w:autoSpaceDN w:val="0"/>
              <w:jc w:val="center"/>
              <w:rPr>
                <w:rFonts w:hint="eastAsia" w:ascii="宋体" w:hAnsi="宋体"/>
                <w:color w:val="000000"/>
              </w:rPr>
            </w:pPr>
            <w:r>
              <w:rPr>
                <w:rFonts w:hint="eastAsia" w:ascii="宋体" w:hAnsi="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3287" w:type="dxa"/>
            <w:shd w:val="clear" w:color="auto" w:fill="auto"/>
            <w:vAlign w:val="center"/>
          </w:tcPr>
          <w:p>
            <w:pPr>
              <w:autoSpaceDE w:val="0"/>
              <w:autoSpaceDN w:val="0"/>
              <w:jc w:val="center"/>
              <w:rPr>
                <w:rFonts w:hint="eastAsia" w:ascii="宋体" w:hAnsi="宋体"/>
                <w:color w:val="000000"/>
              </w:rPr>
            </w:pPr>
            <w:r>
              <w:rPr>
                <w:rFonts w:hint="eastAsia" w:ascii="宋体" w:hAnsi="宋体"/>
                <w:color w:val="000000"/>
              </w:rPr>
              <w:t>党内法规及档案电子化</w:t>
            </w:r>
          </w:p>
        </w:tc>
        <w:tc>
          <w:tcPr>
            <w:tcW w:w="2681" w:type="dxa"/>
            <w:shd w:val="clear" w:color="auto" w:fill="auto"/>
            <w:vAlign w:val="center"/>
          </w:tcPr>
          <w:p>
            <w:pPr>
              <w:autoSpaceDE w:val="0"/>
              <w:autoSpaceDN w:val="0"/>
              <w:jc w:val="center"/>
              <w:rPr>
                <w:rFonts w:hint="eastAsia" w:ascii="宋体" w:hAnsi="宋体"/>
                <w:color w:val="000000"/>
              </w:rPr>
            </w:pPr>
            <w:r>
              <w:rPr>
                <w:rFonts w:hint="eastAsia" w:ascii="宋体" w:hAnsi="宋体"/>
                <w:color w:val="000000"/>
              </w:rPr>
              <w:t>138000</w:t>
            </w:r>
          </w:p>
        </w:tc>
        <w:tc>
          <w:tcPr>
            <w:tcW w:w="2681" w:type="dxa"/>
            <w:shd w:val="clear" w:color="auto" w:fill="auto"/>
            <w:vAlign w:val="center"/>
          </w:tcPr>
          <w:p>
            <w:pPr>
              <w:autoSpaceDE w:val="0"/>
              <w:autoSpaceDN w:val="0"/>
              <w:jc w:val="center"/>
              <w:rPr>
                <w:rFonts w:hint="eastAsia" w:ascii="宋体" w:hAnsi="宋体"/>
                <w:color w:val="000000"/>
              </w:rPr>
            </w:pPr>
            <w:r>
              <w:rPr>
                <w:rFonts w:hint="eastAsia" w:ascii="宋体" w:hAnsi="宋体"/>
                <w:color w:val="000000"/>
              </w:rPr>
              <w:t>138000</w:t>
            </w:r>
          </w:p>
        </w:tc>
        <w:tc>
          <w:tcPr>
            <w:tcW w:w="2682" w:type="dxa"/>
            <w:shd w:val="clear" w:color="auto" w:fill="auto"/>
            <w:vAlign w:val="center"/>
          </w:tcPr>
          <w:p>
            <w:pPr>
              <w:autoSpaceDE w:val="0"/>
              <w:autoSpaceDN w:val="0"/>
              <w:jc w:val="center"/>
              <w:rPr>
                <w:rFonts w:hint="eastAsia" w:ascii="宋体" w:hAnsi="宋体"/>
                <w:color w:val="000000"/>
              </w:rPr>
            </w:pPr>
          </w:p>
        </w:tc>
        <w:tc>
          <w:tcPr>
            <w:tcW w:w="2080" w:type="dxa"/>
            <w:shd w:val="clear" w:color="auto" w:fill="auto"/>
            <w:vAlign w:val="center"/>
          </w:tcPr>
          <w:p>
            <w:pPr>
              <w:autoSpaceDE w:val="0"/>
              <w:autoSpaceDN w:val="0"/>
              <w:jc w:val="center"/>
              <w:rPr>
                <w:rFonts w:hint="eastAsia" w:ascii="宋体" w:hAnsi="宋体"/>
                <w:color w:val="000000"/>
              </w:rPr>
            </w:pPr>
          </w:p>
        </w:tc>
      </w:tr>
    </w:tbl>
    <w:p>
      <w:pPr>
        <w:ind w:firstLine="560" w:firstLineChars="200"/>
        <w:rPr>
          <w:rFonts w:hint="eastAsia" w:ascii="方正仿宋_GBK" w:eastAsia="方正仿宋_GBK"/>
          <w:color w:val="000000"/>
          <w:sz w:val="28"/>
          <w:szCs w:val="28"/>
        </w:rPr>
      </w:pPr>
      <w:r>
        <w:rPr>
          <w:rFonts w:hint="eastAsia" w:ascii="方正仿宋_GBK" w:eastAsia="方正仿宋_GBK"/>
          <w:color w:val="000000"/>
          <w:sz w:val="28"/>
          <w:szCs w:val="28"/>
        </w:rPr>
        <w:t>（三）项目绩效目标</w:t>
      </w:r>
    </w:p>
    <w:p>
      <w:pPr>
        <w:pStyle w:val="39"/>
        <w:tabs>
          <w:tab w:val="center" w:pos="4153"/>
          <w:tab w:val="left" w:pos="7275"/>
        </w:tabs>
        <w:spacing w:line="480" w:lineRule="exact"/>
        <w:ind w:firstLine="560"/>
        <w:rPr>
          <w:rFonts w:ascii="方正仿宋_GBK" w:eastAsia="方正仿宋_GBK"/>
          <w:color w:val="000000"/>
          <w:sz w:val="28"/>
          <w:szCs w:val="28"/>
        </w:rPr>
      </w:pPr>
      <w:r>
        <w:rPr>
          <w:rFonts w:ascii="方正仿宋_GBK" w:eastAsia="方正仿宋_GBK"/>
          <w:color w:val="000000"/>
          <w:sz w:val="28"/>
          <w:szCs w:val="28"/>
        </w:rPr>
        <w:t xml:space="preserve">1. </w:t>
      </w:r>
      <w:r>
        <w:rPr>
          <w:rFonts w:hint="eastAsia" w:ascii="方正仿宋_GBK" w:eastAsia="方正仿宋_GBK"/>
          <w:color w:val="000000"/>
          <w:sz w:val="28"/>
          <w:szCs w:val="28"/>
        </w:rPr>
        <w:t>项目总目标</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文件档案管理更加规范高效</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 xml:space="preserve"> </w:t>
      </w:r>
      <w:r>
        <w:rPr>
          <w:rFonts w:ascii="方正仿宋_GBK" w:eastAsia="方正仿宋_GBK"/>
          <w:color w:val="000000"/>
          <w:sz w:val="28"/>
          <w:szCs w:val="28"/>
        </w:rPr>
        <w:t xml:space="preserve">2. </w:t>
      </w:r>
      <w:r>
        <w:rPr>
          <w:rFonts w:hint="eastAsia" w:ascii="方正仿宋_GBK" w:eastAsia="方正仿宋_GBK"/>
          <w:color w:val="000000"/>
          <w:sz w:val="28"/>
          <w:szCs w:val="28"/>
        </w:rPr>
        <w:t>项目年度绩效目标</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文件归档及电子化约</w:t>
      </w:r>
      <w:r>
        <w:rPr>
          <w:rFonts w:ascii="方正仿宋_GBK" w:eastAsia="方正仿宋_GBK"/>
          <w:color w:val="000000"/>
          <w:sz w:val="28"/>
          <w:szCs w:val="28"/>
        </w:rPr>
        <w:t>3000</w:t>
      </w:r>
      <w:r>
        <w:rPr>
          <w:rFonts w:hint="eastAsia" w:ascii="方正仿宋_GBK" w:eastAsia="方正仿宋_GBK"/>
          <w:color w:val="000000"/>
          <w:sz w:val="28"/>
          <w:szCs w:val="28"/>
        </w:rPr>
        <w:t>份</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 xml:space="preserve"> （四）项目实施计划</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二季度开展，年底前完成档案整理及电子化工作</w:t>
      </w:r>
    </w:p>
    <w:p>
      <w:pPr>
        <w:pStyle w:val="39"/>
        <w:tabs>
          <w:tab w:val="center" w:pos="4153"/>
          <w:tab w:val="left" w:pos="7275"/>
        </w:tabs>
        <w:spacing w:line="480" w:lineRule="exact"/>
        <w:ind w:firstLine="560"/>
        <w:rPr>
          <w:rFonts w:hint="eastAsia" w:ascii="方正黑体_GBK" w:eastAsia="方正黑体_GBK"/>
          <w:color w:val="000000"/>
          <w:sz w:val="28"/>
          <w:szCs w:val="28"/>
        </w:rPr>
      </w:pPr>
      <w:r>
        <w:rPr>
          <w:rFonts w:hint="eastAsia" w:ascii="方正黑体_GBK" w:eastAsia="方正黑体_GBK"/>
          <w:color w:val="000000"/>
          <w:sz w:val="28"/>
          <w:szCs w:val="28"/>
        </w:rPr>
        <w:t>二、项目绩效情况分析</w:t>
      </w:r>
    </w:p>
    <w:p>
      <w:pPr>
        <w:pStyle w:val="39"/>
        <w:tabs>
          <w:tab w:val="center" w:pos="4153"/>
          <w:tab w:val="left" w:pos="7275"/>
        </w:tabs>
        <w:spacing w:line="480" w:lineRule="exact"/>
        <w:ind w:firstLine="560"/>
        <w:rPr>
          <w:rFonts w:ascii="方正仿宋_GBK" w:eastAsia="方正仿宋_GBK"/>
          <w:color w:val="000000"/>
          <w:sz w:val="28"/>
          <w:szCs w:val="28"/>
        </w:rPr>
      </w:pPr>
      <w:r>
        <w:rPr>
          <w:rFonts w:ascii="方正仿宋_GBK" w:eastAsia="方正仿宋_GBK"/>
          <w:color w:val="000000"/>
          <w:sz w:val="28"/>
          <w:szCs w:val="28"/>
        </w:rPr>
        <w:tab/>
      </w:r>
      <w:r>
        <w:rPr>
          <w:rFonts w:hint="eastAsia" w:ascii="方正仿宋_GBK" w:eastAsia="方正仿宋_GBK"/>
          <w:color w:val="000000"/>
          <w:sz w:val="28"/>
          <w:szCs w:val="28"/>
        </w:rPr>
        <w:t>综合考虑投入、产出、效果、影响力等各方面因素，通过数据采集及分析，最终评分结果：党内法规及档案电子化项目绩效自评价结果为</w:t>
      </w:r>
      <w:r>
        <w:rPr>
          <w:rFonts w:ascii="方正仿宋_GBK" w:eastAsia="方正仿宋_GBK"/>
          <w:color w:val="000000"/>
          <w:sz w:val="28"/>
          <w:szCs w:val="28"/>
        </w:rPr>
        <w:t>:</w:t>
      </w:r>
      <w:r>
        <w:rPr>
          <w:rFonts w:hint="eastAsia" w:ascii="方正仿宋_GBK" w:eastAsia="方正仿宋_GBK"/>
          <w:color w:val="000000"/>
          <w:sz w:val="28"/>
          <w:szCs w:val="28"/>
        </w:rPr>
        <w:t>总得分</w:t>
      </w:r>
      <w:r>
        <w:rPr>
          <w:rFonts w:ascii="方正仿宋_GBK" w:eastAsia="方正仿宋_GBK"/>
          <w:color w:val="000000"/>
          <w:sz w:val="28"/>
          <w:szCs w:val="28"/>
        </w:rPr>
        <w:t>98.60</w:t>
      </w:r>
      <w:r>
        <w:rPr>
          <w:rFonts w:hint="eastAsia" w:ascii="方正仿宋_GBK" w:eastAsia="方正仿宋_GBK"/>
          <w:color w:val="000000"/>
          <w:sz w:val="28"/>
          <w:szCs w:val="28"/>
        </w:rPr>
        <w:t>分，属于</w:t>
      </w:r>
      <w:r>
        <w:rPr>
          <w:rFonts w:ascii="方正仿宋_GBK" w:eastAsia="方正仿宋_GBK"/>
          <w:color w:val="000000"/>
          <w:sz w:val="28"/>
          <w:szCs w:val="28"/>
        </w:rPr>
        <w:t>"</w:t>
      </w:r>
      <w:r>
        <w:rPr>
          <w:rFonts w:hint="eastAsia" w:ascii="方正仿宋_GBK" w:eastAsia="方正仿宋_GBK"/>
          <w:color w:val="000000"/>
          <w:sz w:val="28"/>
          <w:szCs w:val="28"/>
        </w:rPr>
        <w:t>优</w:t>
      </w:r>
      <w:r>
        <w:rPr>
          <w:rFonts w:ascii="方正仿宋_GBK" w:eastAsia="方正仿宋_GBK"/>
          <w:color w:val="000000"/>
          <w:sz w:val="28"/>
          <w:szCs w:val="28"/>
        </w:rPr>
        <w:t>"</w:t>
      </w:r>
      <w:r>
        <w:rPr>
          <w:rFonts w:hint="eastAsia" w:ascii="方正仿宋_GBK" w:eastAsia="方正仿宋_GBK"/>
          <w:color w:val="000000"/>
          <w:sz w:val="28"/>
          <w:szCs w:val="28"/>
        </w:rPr>
        <w:t>。</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（一）绩效目标完成的指标</w:t>
      </w:r>
    </w:p>
    <w:p>
      <w:pPr>
        <w:pStyle w:val="39"/>
        <w:tabs>
          <w:tab w:val="center" w:pos="4153"/>
          <w:tab w:val="left" w:pos="7275"/>
        </w:tabs>
        <w:spacing w:line="480" w:lineRule="exact"/>
        <w:ind w:firstLine="560"/>
        <w:rPr>
          <w:rFonts w:ascii="方正仿宋_GBK" w:eastAsia="方正仿宋_GBK"/>
          <w:color w:val="000000"/>
          <w:sz w:val="28"/>
          <w:szCs w:val="28"/>
        </w:rPr>
      </w:pPr>
      <w:r>
        <w:rPr>
          <w:rFonts w:ascii="方正仿宋_GBK" w:eastAsia="方正仿宋_GBK"/>
          <w:color w:val="000000"/>
          <w:sz w:val="28"/>
          <w:szCs w:val="28"/>
        </w:rPr>
        <w:tab/>
      </w:r>
      <w:r>
        <w:rPr>
          <w:rFonts w:hint="eastAsia" w:ascii="方正仿宋_GBK" w:eastAsia="方正仿宋_GBK"/>
          <w:color w:val="000000"/>
          <w:sz w:val="28"/>
          <w:szCs w:val="28"/>
        </w:rPr>
        <w:t>预算执行率；财务管理制度健全性；资金使用规范性；财务监控有效性；合同管理完备性；项目质量可控性；档案归档设备及装具用具；档案电子化质量；项目工作完成时限；档案查询服务效率；档案长期管理能力；</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（二）没有完成绩效目标的指标</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购买服务方式规范整理档案量；</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（三）未完成绩效目标指标原因解释</w:t>
      </w:r>
    </w:p>
    <w:p>
      <w:pPr>
        <w:pStyle w:val="39"/>
        <w:tabs>
          <w:tab w:val="center" w:pos="4153"/>
          <w:tab w:val="left" w:pos="7275"/>
        </w:tabs>
        <w:spacing w:line="480" w:lineRule="exact"/>
        <w:ind w:firstLine="560"/>
        <w:rPr>
          <w:rFonts w:ascii="方正仿宋_GBK" w:eastAsia="方正仿宋_GBK"/>
          <w:color w:val="000000"/>
          <w:sz w:val="28"/>
          <w:szCs w:val="28"/>
        </w:rPr>
      </w:pPr>
      <w:r>
        <w:rPr>
          <w:rFonts w:ascii="方正仿宋_GBK" w:eastAsia="方正仿宋_GBK"/>
          <w:color w:val="000000"/>
          <w:sz w:val="28"/>
          <w:szCs w:val="28"/>
        </w:rPr>
        <w:tab/>
      </w:r>
      <w:r>
        <w:rPr>
          <w:rFonts w:hint="eastAsia" w:ascii="方正仿宋_GBK" w:eastAsia="方正仿宋_GBK"/>
          <w:color w:val="000000"/>
          <w:sz w:val="28"/>
          <w:szCs w:val="28"/>
        </w:rPr>
        <w:t>根据市委关于进一步减少发文数量的有关工作要求，结合实际工作情况，全面接收处理市级、区级文件</w:t>
      </w:r>
      <w:r>
        <w:rPr>
          <w:rFonts w:ascii="方正仿宋_GBK" w:eastAsia="方正仿宋_GBK"/>
          <w:color w:val="000000"/>
          <w:sz w:val="28"/>
          <w:szCs w:val="28"/>
        </w:rPr>
        <w:t>2219</w:t>
      </w:r>
      <w:r>
        <w:rPr>
          <w:rFonts w:hint="eastAsia" w:ascii="方正仿宋_GBK" w:eastAsia="方正仿宋_GBK"/>
          <w:color w:val="000000"/>
          <w:sz w:val="28"/>
          <w:szCs w:val="28"/>
        </w:rPr>
        <w:t>份，剩余费用用于购置档案归档设备及装具用具。</w:t>
      </w:r>
    </w:p>
    <w:p>
      <w:pPr>
        <w:pStyle w:val="39"/>
        <w:tabs>
          <w:tab w:val="center" w:pos="4153"/>
          <w:tab w:val="left" w:pos="7275"/>
        </w:tabs>
        <w:spacing w:line="480" w:lineRule="exact"/>
        <w:ind w:firstLine="560"/>
        <w:rPr>
          <w:rFonts w:hint="eastAsia" w:ascii="方正黑体_GBK" w:eastAsia="方正黑体_GBK"/>
          <w:color w:val="000000"/>
          <w:sz w:val="28"/>
          <w:szCs w:val="28"/>
        </w:rPr>
      </w:pPr>
      <w:r>
        <w:rPr>
          <w:rFonts w:hint="eastAsia" w:ascii="方正黑体_GBK" w:eastAsia="方正黑体_GBK"/>
          <w:color w:val="000000"/>
          <w:sz w:val="28"/>
          <w:szCs w:val="28"/>
        </w:rPr>
        <w:t>三、改进建议</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（一）制度层面</w:t>
      </w:r>
    </w:p>
    <w:p>
      <w:pPr>
        <w:pStyle w:val="39"/>
        <w:tabs>
          <w:tab w:val="center" w:pos="4153"/>
          <w:tab w:val="left" w:pos="7275"/>
        </w:tabs>
        <w:spacing w:line="480" w:lineRule="exact"/>
        <w:ind w:firstLine="560"/>
        <w:rPr>
          <w:rFonts w:ascii="方正仿宋_GBK" w:eastAsia="方正仿宋_GBK"/>
          <w:color w:val="000000"/>
          <w:sz w:val="28"/>
          <w:szCs w:val="28"/>
        </w:rPr>
      </w:pPr>
      <w:r>
        <w:rPr>
          <w:rFonts w:ascii="方正仿宋_GBK" w:eastAsia="方正仿宋_GBK"/>
          <w:color w:val="000000"/>
          <w:sz w:val="28"/>
          <w:szCs w:val="28"/>
        </w:rPr>
        <w:t xml:space="preserve">1. </w:t>
      </w:r>
      <w:r>
        <w:rPr>
          <w:rFonts w:hint="eastAsia" w:ascii="方正仿宋_GBK" w:eastAsia="方正仿宋_GBK"/>
          <w:color w:val="000000"/>
          <w:sz w:val="28"/>
          <w:szCs w:val="28"/>
        </w:rPr>
        <w:t>对完善预算管理机制的建议</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无</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ascii="方正仿宋_GBK" w:eastAsia="方正仿宋_GBK"/>
          <w:color w:val="000000"/>
          <w:sz w:val="28"/>
          <w:szCs w:val="28"/>
        </w:rPr>
        <w:t xml:space="preserve">2. </w:t>
      </w:r>
      <w:r>
        <w:rPr>
          <w:rFonts w:hint="eastAsia" w:ascii="方正仿宋_GBK" w:eastAsia="方正仿宋_GBK"/>
          <w:color w:val="000000"/>
          <w:sz w:val="28"/>
          <w:szCs w:val="28"/>
        </w:rPr>
        <w:t>对完善制度保障的建议</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无</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（二）操作层面</w:t>
      </w:r>
    </w:p>
    <w:p>
      <w:pPr>
        <w:pStyle w:val="39"/>
        <w:tabs>
          <w:tab w:val="center" w:pos="4153"/>
          <w:tab w:val="left" w:pos="7275"/>
        </w:tabs>
        <w:spacing w:line="480" w:lineRule="exact"/>
        <w:ind w:firstLine="560"/>
        <w:rPr>
          <w:rFonts w:ascii="方正仿宋_GBK" w:eastAsia="方正仿宋_GBK"/>
          <w:color w:val="000000"/>
          <w:sz w:val="28"/>
          <w:szCs w:val="28"/>
        </w:rPr>
      </w:pPr>
      <w:r>
        <w:rPr>
          <w:rFonts w:ascii="方正仿宋_GBK" w:eastAsia="方正仿宋_GBK"/>
          <w:color w:val="000000"/>
          <w:sz w:val="28"/>
          <w:szCs w:val="28"/>
        </w:rPr>
        <w:t xml:space="preserve">1. </w:t>
      </w:r>
      <w:r>
        <w:rPr>
          <w:rFonts w:hint="eastAsia" w:ascii="方正仿宋_GBK" w:eastAsia="方正仿宋_GBK"/>
          <w:color w:val="000000"/>
          <w:sz w:val="28"/>
          <w:szCs w:val="28"/>
        </w:rPr>
        <w:t>对调整预算资金安排的建议</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无</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ascii="方正仿宋_GBK" w:eastAsia="方正仿宋_GBK"/>
          <w:color w:val="000000"/>
          <w:sz w:val="28"/>
          <w:szCs w:val="28"/>
        </w:rPr>
        <w:t xml:space="preserve">2. </w:t>
      </w:r>
      <w:r>
        <w:rPr>
          <w:rFonts w:hint="eastAsia" w:ascii="方正仿宋_GBK" w:eastAsia="方正仿宋_GBK"/>
          <w:color w:val="000000"/>
          <w:sz w:val="28"/>
          <w:szCs w:val="28"/>
        </w:rPr>
        <w:t>对项目管理及实施的建议</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无</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（三）对绩效目标调整的建议</w:t>
      </w:r>
    </w:p>
    <w:p>
      <w:pPr>
        <w:pStyle w:val="39"/>
        <w:tabs>
          <w:tab w:val="center" w:pos="4153"/>
          <w:tab w:val="left" w:pos="7275"/>
        </w:tabs>
        <w:spacing w:line="480" w:lineRule="exact"/>
        <w:ind w:firstLine="560"/>
        <w:rPr>
          <w:rFonts w:ascii="方正仿宋_GBK" w:eastAsia="方正仿宋_GBK"/>
          <w:color w:val="000000"/>
          <w:sz w:val="28"/>
          <w:szCs w:val="28"/>
        </w:rPr>
      </w:pPr>
      <w:r>
        <w:rPr>
          <w:rFonts w:hint="eastAsia" w:ascii="方正仿宋_GBK" w:eastAsia="方正仿宋_GBK"/>
          <w:color w:val="000000"/>
          <w:sz w:val="28"/>
          <w:szCs w:val="28"/>
        </w:rPr>
        <w:t>无</w:t>
      </w:r>
    </w:p>
    <w:p>
      <w:pPr>
        <w:pStyle w:val="39"/>
        <w:tabs>
          <w:tab w:val="center" w:pos="4153"/>
          <w:tab w:val="left" w:pos="7275"/>
        </w:tabs>
        <w:spacing w:line="48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（四）其它</w:t>
      </w:r>
    </w:p>
    <w:p>
      <w:pPr>
        <w:spacing w:line="600" w:lineRule="exact"/>
        <w:jc w:val="center"/>
        <w:rPr>
          <w:rFonts w:ascii="方正仿宋_GBK" w:eastAsia="方正仿宋_GBK"/>
          <w:sz w:val="28"/>
          <w:szCs w:val="28"/>
        </w:rPr>
      </w:pP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hint="eastAsia" w:ascii="方正小标宋_GBK" w:hAnsi="华文中宋" w:eastAsia="方正小标宋_GBK" w:cs="方正小标宋_GBK"/>
          <w:color w:val="000000"/>
          <w:sz w:val="36"/>
          <w:szCs w:val="36"/>
        </w:rPr>
        <w:t>收入支出决算总表</w:t>
      </w:r>
    </w:p>
    <w:p>
      <w:pPr>
        <w:rPr>
          <w:rFonts w:cs="Arial"/>
          <w:color w:val="000000"/>
        </w:rPr>
      </w:pPr>
    </w:p>
    <w:p>
      <w:pPr>
        <w:rPr>
          <w:rFonts w:ascii="黑体" w:hAnsi="宋体" w:eastAsia="黑体" w:cs="Arial"/>
          <w:color w:val="000000"/>
          <w:sz w:val="44"/>
          <w:szCs w:val="44"/>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68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8"/>
        <w:gridCol w:w="1551"/>
        <w:gridCol w:w="5665"/>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blHeader/>
        </w:trPr>
        <w:tc>
          <w:tcPr>
            <w:tcW w:w="5719" w:type="dxa"/>
            <w:gridSpan w:val="2"/>
            <w:shd w:val="clear" w:color="auto" w:fill="auto"/>
            <w:noWrap/>
            <w:vAlign w:val="center"/>
          </w:tcPr>
          <w:p>
            <w:pPr>
              <w:jc w:val="center"/>
              <w:rPr>
                <w:rFonts w:hint="eastAsia" w:ascii="宋体" w:hAnsi="宋体" w:cs="Arial"/>
                <w:bCs/>
              </w:rPr>
            </w:pPr>
            <w:r>
              <w:rPr>
                <w:rFonts w:hint="eastAsia" w:ascii="宋体" w:hAnsi="宋体" w:cs="Arial"/>
                <w:bCs/>
              </w:rPr>
              <w:t>收入</w:t>
            </w:r>
          </w:p>
        </w:tc>
        <w:tc>
          <w:tcPr>
            <w:tcW w:w="7964" w:type="dxa"/>
            <w:gridSpan w:val="2"/>
            <w:shd w:val="clear" w:color="auto" w:fill="auto"/>
            <w:noWrap/>
            <w:vAlign w:val="center"/>
          </w:tcPr>
          <w:p>
            <w:pPr>
              <w:jc w:val="center"/>
              <w:rPr>
                <w:rFonts w:hint="eastAsia" w:ascii="宋体" w:hAnsi="宋体" w:cs="Arial"/>
                <w:bCs/>
              </w:rPr>
            </w:pPr>
            <w:r>
              <w:rPr>
                <w:rFonts w:hint="eastAsia" w:ascii="宋体" w:hAnsi="宋体" w:cs="Arial"/>
                <w:bCs/>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blHeader/>
        </w:trPr>
        <w:tc>
          <w:tcPr>
            <w:tcW w:w="4168" w:type="dxa"/>
            <w:shd w:val="clear" w:color="auto" w:fill="auto"/>
            <w:noWrap/>
            <w:vAlign w:val="center"/>
          </w:tcPr>
          <w:p>
            <w:pPr>
              <w:jc w:val="center"/>
              <w:rPr>
                <w:rFonts w:hint="eastAsia" w:ascii="宋体" w:hAnsi="宋体" w:cs="Arial"/>
                <w:bCs/>
              </w:rPr>
            </w:pPr>
            <w:r>
              <w:rPr>
                <w:rFonts w:hint="eastAsia" w:ascii="宋体" w:hAnsi="宋体" w:cs="Arial"/>
                <w:bCs/>
              </w:rPr>
              <w:t>项目</w:t>
            </w:r>
          </w:p>
        </w:tc>
        <w:tc>
          <w:tcPr>
            <w:tcW w:w="1551" w:type="dxa"/>
            <w:shd w:val="clear" w:color="auto" w:fill="auto"/>
            <w:noWrap/>
            <w:vAlign w:val="center"/>
          </w:tcPr>
          <w:p>
            <w:pPr>
              <w:jc w:val="center"/>
              <w:rPr>
                <w:rFonts w:hint="eastAsia" w:ascii="宋体" w:hAnsi="宋体" w:cs="Arial"/>
                <w:bCs/>
              </w:rPr>
            </w:pPr>
            <w:r>
              <w:rPr>
                <w:rFonts w:hint="eastAsia" w:ascii="宋体" w:hAnsi="宋体" w:cs="Arial"/>
                <w:bCs/>
              </w:rPr>
              <w:t>决算数</w:t>
            </w:r>
          </w:p>
        </w:tc>
        <w:tc>
          <w:tcPr>
            <w:tcW w:w="5665" w:type="dxa"/>
            <w:shd w:val="clear" w:color="auto" w:fill="auto"/>
            <w:noWrap/>
            <w:vAlign w:val="center"/>
          </w:tcPr>
          <w:p>
            <w:pPr>
              <w:jc w:val="center"/>
              <w:rPr>
                <w:rFonts w:hint="eastAsia" w:ascii="宋体" w:hAnsi="宋体" w:cs="Arial"/>
                <w:bCs/>
              </w:rPr>
            </w:pPr>
            <w:r>
              <w:rPr>
                <w:rFonts w:hint="eastAsia" w:ascii="宋体" w:hAnsi="宋体" w:cs="Arial"/>
                <w:bCs/>
              </w:rPr>
              <w:t>功能分类科目</w:t>
            </w:r>
          </w:p>
        </w:tc>
        <w:tc>
          <w:tcPr>
            <w:tcW w:w="2299" w:type="dxa"/>
            <w:shd w:val="clear" w:color="auto" w:fill="auto"/>
            <w:noWrap/>
            <w:vAlign w:val="center"/>
          </w:tcPr>
          <w:p>
            <w:pPr>
              <w:jc w:val="center"/>
              <w:rPr>
                <w:rFonts w:hint="eastAsia" w:ascii="宋体" w:hAnsi="宋体" w:cs="Arial"/>
                <w:bCs/>
              </w:rPr>
            </w:pPr>
            <w:r>
              <w:rPr>
                <w:rFonts w:hint="eastAsia" w:ascii="宋体" w:hAnsi="宋体" w:cs="Arial"/>
                <w:bCs/>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一、财政拨款收入</w:t>
            </w:r>
          </w:p>
        </w:tc>
        <w:tc>
          <w:tcPr>
            <w:tcW w:w="1551"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5665" w:type="dxa"/>
            <w:shd w:val="clear" w:color="auto" w:fill="auto"/>
            <w:noWrap/>
            <w:vAlign w:val="center"/>
          </w:tcPr>
          <w:p>
            <w:pPr>
              <w:rPr>
                <w:rFonts w:hint="eastAsia" w:ascii="宋体" w:hAnsi="宋体" w:cs="Arial"/>
              </w:rPr>
            </w:pPr>
            <w:r>
              <w:rPr>
                <w:rFonts w:hint="eastAsia" w:ascii="宋体" w:hAnsi="宋体" w:cs="Arial"/>
              </w:rPr>
              <w:t>一、一般公共服务支出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1,170.82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二、上级补助收入</w:t>
            </w:r>
          </w:p>
        </w:tc>
        <w:tc>
          <w:tcPr>
            <w:tcW w:w="1551" w:type="dxa"/>
            <w:shd w:val="clear" w:color="auto" w:fill="auto"/>
            <w:noWrap/>
            <w:vAlign w:val="center"/>
          </w:tcPr>
          <w:p>
            <w:pPr>
              <w:jc w:val="right"/>
              <w:rPr>
                <w:rFonts w:hint="eastAsia" w:ascii="宋体" w:hAnsi="宋体" w:cs="Arial"/>
              </w:rPr>
            </w:pPr>
            <w:r>
              <w:rPr>
                <w:rFonts w:hint="eastAsia" w:ascii="宋体" w:hAnsi="宋体" w:cs="Arial"/>
              </w:rPr>
              <w:t>0.00</w:t>
            </w:r>
          </w:p>
        </w:tc>
        <w:tc>
          <w:tcPr>
            <w:tcW w:w="5665" w:type="dxa"/>
            <w:shd w:val="clear" w:color="auto" w:fill="auto"/>
            <w:noWrap/>
            <w:vAlign w:val="center"/>
          </w:tcPr>
          <w:p>
            <w:pPr>
              <w:rPr>
                <w:rFonts w:hint="eastAsia" w:ascii="宋体" w:hAnsi="宋体" w:cs="Arial"/>
              </w:rPr>
            </w:pPr>
            <w:r>
              <w:rPr>
                <w:rFonts w:hint="eastAsia" w:ascii="宋体" w:hAnsi="宋体" w:cs="Arial"/>
              </w:rPr>
              <w:t>二、外交支出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三、事业收入</w:t>
            </w:r>
          </w:p>
        </w:tc>
        <w:tc>
          <w:tcPr>
            <w:tcW w:w="1551" w:type="dxa"/>
            <w:shd w:val="clear" w:color="auto" w:fill="auto"/>
            <w:noWrap/>
            <w:vAlign w:val="center"/>
          </w:tcPr>
          <w:p>
            <w:pPr>
              <w:jc w:val="right"/>
              <w:rPr>
                <w:rFonts w:hint="eastAsia" w:ascii="宋体" w:hAnsi="宋体" w:cs="Arial"/>
              </w:rPr>
            </w:pPr>
            <w:r>
              <w:rPr>
                <w:rFonts w:hint="eastAsia" w:ascii="宋体" w:hAnsi="宋体" w:cs="Arial"/>
              </w:rPr>
              <w:t>0.00</w:t>
            </w:r>
          </w:p>
        </w:tc>
        <w:tc>
          <w:tcPr>
            <w:tcW w:w="5665" w:type="dxa"/>
            <w:shd w:val="clear" w:color="auto" w:fill="auto"/>
            <w:noWrap/>
            <w:vAlign w:val="center"/>
          </w:tcPr>
          <w:p>
            <w:pPr>
              <w:rPr>
                <w:rFonts w:hint="eastAsia" w:ascii="宋体" w:hAnsi="宋体" w:cs="Arial"/>
              </w:rPr>
            </w:pPr>
            <w:r>
              <w:rPr>
                <w:rFonts w:hint="eastAsia" w:ascii="宋体" w:hAnsi="宋体" w:cs="Arial"/>
              </w:rPr>
              <w:t>三、国防支出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四、经营收入</w:t>
            </w:r>
          </w:p>
        </w:tc>
        <w:tc>
          <w:tcPr>
            <w:tcW w:w="1551" w:type="dxa"/>
            <w:shd w:val="clear" w:color="auto" w:fill="auto"/>
            <w:noWrap/>
            <w:vAlign w:val="center"/>
          </w:tcPr>
          <w:p>
            <w:pPr>
              <w:jc w:val="right"/>
              <w:rPr>
                <w:rFonts w:hint="eastAsia" w:ascii="宋体" w:hAnsi="宋体" w:cs="Arial"/>
              </w:rPr>
            </w:pPr>
            <w:r>
              <w:rPr>
                <w:rFonts w:hint="eastAsia" w:ascii="宋体" w:hAnsi="宋体" w:cs="Arial"/>
              </w:rPr>
              <w:t>0.00</w:t>
            </w:r>
          </w:p>
        </w:tc>
        <w:tc>
          <w:tcPr>
            <w:tcW w:w="5665" w:type="dxa"/>
            <w:shd w:val="clear" w:color="auto" w:fill="auto"/>
            <w:noWrap/>
            <w:vAlign w:val="center"/>
          </w:tcPr>
          <w:p>
            <w:pPr>
              <w:rPr>
                <w:rFonts w:hint="eastAsia" w:ascii="宋体" w:hAnsi="宋体" w:cs="Arial"/>
              </w:rPr>
            </w:pPr>
            <w:r>
              <w:rPr>
                <w:rFonts w:hint="eastAsia" w:ascii="宋体" w:hAnsi="宋体" w:cs="Arial"/>
              </w:rPr>
              <w:t>四、公共安全支出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五、附属单位上缴收入</w:t>
            </w:r>
          </w:p>
        </w:tc>
        <w:tc>
          <w:tcPr>
            <w:tcW w:w="1551" w:type="dxa"/>
            <w:shd w:val="clear" w:color="auto" w:fill="auto"/>
            <w:noWrap/>
            <w:vAlign w:val="center"/>
          </w:tcPr>
          <w:p>
            <w:pPr>
              <w:jc w:val="right"/>
              <w:rPr>
                <w:rFonts w:hint="eastAsia" w:ascii="宋体" w:hAnsi="宋体" w:cs="Arial"/>
              </w:rPr>
            </w:pPr>
            <w:r>
              <w:rPr>
                <w:rFonts w:hint="eastAsia" w:ascii="宋体" w:hAnsi="宋体" w:cs="Arial"/>
              </w:rPr>
              <w:t>0.00</w:t>
            </w:r>
          </w:p>
        </w:tc>
        <w:tc>
          <w:tcPr>
            <w:tcW w:w="5665" w:type="dxa"/>
            <w:shd w:val="clear" w:color="auto" w:fill="auto"/>
            <w:noWrap/>
            <w:vAlign w:val="center"/>
          </w:tcPr>
          <w:p>
            <w:pPr>
              <w:rPr>
                <w:rFonts w:hint="eastAsia" w:ascii="宋体" w:hAnsi="宋体" w:cs="Arial"/>
              </w:rPr>
            </w:pPr>
            <w:r>
              <w:rPr>
                <w:rFonts w:hint="eastAsia" w:ascii="宋体" w:hAnsi="宋体" w:cs="Arial"/>
              </w:rPr>
              <w:t>五、教育支出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六、其他收入</w:t>
            </w:r>
          </w:p>
        </w:tc>
        <w:tc>
          <w:tcPr>
            <w:tcW w:w="1551" w:type="dxa"/>
            <w:shd w:val="clear" w:color="auto" w:fill="auto"/>
            <w:noWrap/>
            <w:vAlign w:val="center"/>
          </w:tcPr>
          <w:p>
            <w:pPr>
              <w:jc w:val="right"/>
              <w:rPr>
                <w:rFonts w:hint="eastAsia" w:ascii="宋体" w:hAnsi="宋体" w:cs="Arial"/>
              </w:rPr>
            </w:pPr>
            <w:r>
              <w:rPr>
                <w:rFonts w:hint="eastAsia" w:ascii="宋体" w:hAnsi="宋体" w:cs="Arial"/>
              </w:rPr>
              <w:t>0.00</w:t>
            </w:r>
          </w:p>
        </w:tc>
        <w:tc>
          <w:tcPr>
            <w:tcW w:w="5665" w:type="dxa"/>
            <w:shd w:val="clear" w:color="auto" w:fill="auto"/>
            <w:noWrap/>
            <w:vAlign w:val="center"/>
          </w:tcPr>
          <w:p>
            <w:pPr>
              <w:rPr>
                <w:rFonts w:hint="eastAsia" w:ascii="宋体" w:hAnsi="宋体" w:cs="Arial"/>
              </w:rPr>
            </w:pPr>
            <w:r>
              <w:rPr>
                <w:rFonts w:hint="eastAsia" w:ascii="宋体" w:hAnsi="宋体" w:cs="Arial"/>
              </w:rPr>
              <w:t>六、科学技术支出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七、文化旅游体育与传媒支出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八、社会保障和就业支出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136.39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九、卫生健康支出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十、节能环保支出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十一、城乡社区支出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十二、农林水支出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十三、交通运输支出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十四、资源勘探信息等支出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十五、商业服务业等支出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十六、金融支出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十七、援助其他地区支出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十八、自然资源海洋气象等支出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十九、住房保障支出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二十、粮油物资储备支出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二十一、灾害防治及应急管理支出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二十二、其他支出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二十三、债务还本支出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rPr>
                <w:rFonts w:hint="eastAsia" w:ascii="宋体" w:hAnsi="宋体" w:cs="Arial"/>
              </w:rPr>
            </w:pPr>
            <w:r>
              <w:rPr>
                <w:rFonts w:hint="eastAsia" w:ascii="宋体" w:hAnsi="宋体" w:cs="Arial"/>
              </w:rPr>
              <w:t>　</w:t>
            </w:r>
          </w:p>
        </w:tc>
        <w:tc>
          <w:tcPr>
            <w:tcW w:w="1551" w:type="dxa"/>
            <w:shd w:val="clear" w:color="auto" w:fill="auto"/>
            <w:noWrap/>
            <w:vAlign w:val="center"/>
          </w:tcPr>
          <w:p>
            <w:pPr>
              <w:jc w:val="right"/>
              <w:rPr>
                <w:rFonts w:hint="eastAsia" w:ascii="宋体" w:hAnsi="宋体" w:cs="Arial"/>
              </w:rPr>
            </w:pPr>
            <w:r>
              <w:rPr>
                <w:rFonts w:hint="eastAsia" w:ascii="宋体" w:hAnsi="宋体" w:cs="Arial"/>
              </w:rPr>
              <w:t>　</w:t>
            </w:r>
          </w:p>
        </w:tc>
        <w:tc>
          <w:tcPr>
            <w:tcW w:w="5665" w:type="dxa"/>
            <w:shd w:val="clear" w:color="auto" w:fill="auto"/>
            <w:noWrap/>
            <w:vAlign w:val="center"/>
          </w:tcPr>
          <w:p>
            <w:pPr>
              <w:rPr>
                <w:rFonts w:hint="eastAsia" w:ascii="宋体" w:hAnsi="宋体" w:cs="Arial"/>
              </w:rPr>
            </w:pPr>
            <w:r>
              <w:rPr>
                <w:rFonts w:hint="eastAsia" w:ascii="宋体" w:hAnsi="宋体" w:cs="Arial"/>
              </w:rPr>
              <w:t>二十四、债务付息支出</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jc w:val="center"/>
              <w:rPr>
                <w:rFonts w:hint="eastAsia" w:ascii="宋体" w:hAnsi="宋体" w:cs="Arial"/>
                <w:bCs/>
              </w:rPr>
            </w:pPr>
            <w:r>
              <w:rPr>
                <w:rFonts w:hint="eastAsia" w:ascii="宋体" w:hAnsi="宋体" w:cs="Arial"/>
                <w:bCs/>
              </w:rPr>
              <w:t>本年收入合计</w:t>
            </w:r>
          </w:p>
        </w:tc>
        <w:tc>
          <w:tcPr>
            <w:tcW w:w="1551"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5665" w:type="dxa"/>
            <w:shd w:val="clear" w:color="auto" w:fill="auto"/>
            <w:noWrap/>
            <w:vAlign w:val="center"/>
          </w:tcPr>
          <w:p>
            <w:pPr>
              <w:jc w:val="center"/>
              <w:rPr>
                <w:rFonts w:hint="eastAsia" w:ascii="宋体" w:hAnsi="宋体" w:cs="Arial"/>
                <w:bCs/>
              </w:rPr>
            </w:pPr>
            <w:r>
              <w:rPr>
                <w:rFonts w:hint="eastAsia" w:ascii="宋体" w:hAnsi="宋体" w:cs="Arial"/>
                <w:bCs/>
              </w:rPr>
              <w:t>本年支出合计</w:t>
            </w:r>
          </w:p>
        </w:tc>
        <w:tc>
          <w:tcPr>
            <w:tcW w:w="2299" w:type="dxa"/>
            <w:shd w:val="clear" w:color="auto" w:fill="auto"/>
            <w:noWrap/>
            <w:vAlign w:val="center"/>
          </w:tcPr>
          <w:p>
            <w:pPr>
              <w:jc w:val="right"/>
              <w:rPr>
                <w:rFonts w:hint="eastAsia" w:ascii="宋体" w:hAnsi="宋体" w:cs="Arial"/>
              </w:rPr>
            </w:pPr>
            <w:r>
              <w:rPr>
                <w:rFonts w:hint="eastAsia" w:ascii="宋体" w:hAnsi="宋体" w:cs="Arial"/>
              </w:rPr>
              <w:t>1,392.43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jc w:val="center"/>
              <w:rPr>
                <w:rFonts w:hint="eastAsia" w:ascii="宋体" w:hAnsi="宋体" w:cs="Arial"/>
              </w:rPr>
            </w:pPr>
            <w:r>
              <w:rPr>
                <w:rFonts w:hint="eastAsia" w:ascii="宋体" w:hAnsi="宋体" w:cs="Arial"/>
              </w:rPr>
              <w:t>用事业基金弥补收支差额</w:t>
            </w:r>
          </w:p>
        </w:tc>
        <w:tc>
          <w:tcPr>
            <w:tcW w:w="1551" w:type="dxa"/>
            <w:shd w:val="clear" w:color="auto" w:fill="auto"/>
            <w:noWrap/>
            <w:vAlign w:val="center"/>
          </w:tcPr>
          <w:p>
            <w:pPr>
              <w:jc w:val="right"/>
              <w:rPr>
                <w:rFonts w:hint="eastAsia" w:ascii="宋体" w:hAnsi="宋体" w:cs="Arial"/>
              </w:rPr>
            </w:pPr>
            <w:r>
              <w:rPr>
                <w:rFonts w:hint="eastAsia" w:ascii="宋体" w:hAnsi="宋体" w:cs="Arial"/>
              </w:rPr>
              <w:t>0.00</w:t>
            </w:r>
          </w:p>
        </w:tc>
        <w:tc>
          <w:tcPr>
            <w:tcW w:w="5665" w:type="dxa"/>
            <w:shd w:val="clear" w:color="auto" w:fill="auto"/>
            <w:noWrap/>
            <w:vAlign w:val="center"/>
          </w:tcPr>
          <w:p>
            <w:pPr>
              <w:jc w:val="center"/>
              <w:rPr>
                <w:rFonts w:hint="eastAsia" w:ascii="宋体" w:hAnsi="宋体" w:cs="Arial"/>
              </w:rPr>
            </w:pPr>
            <w:r>
              <w:rPr>
                <w:rFonts w:hint="eastAsia" w:ascii="宋体" w:hAnsi="宋体" w:cs="Arial"/>
              </w:rPr>
              <w:t>结余分配</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jc w:val="center"/>
              <w:rPr>
                <w:rFonts w:hint="eastAsia" w:ascii="宋体" w:hAnsi="宋体" w:cs="Arial"/>
              </w:rPr>
            </w:pPr>
            <w:r>
              <w:rPr>
                <w:rFonts w:hint="eastAsia" w:ascii="宋体" w:hAnsi="宋体" w:cs="Arial"/>
              </w:rPr>
              <w:t>年初结转和结余</w:t>
            </w:r>
          </w:p>
        </w:tc>
        <w:tc>
          <w:tcPr>
            <w:tcW w:w="1551" w:type="dxa"/>
            <w:shd w:val="clear" w:color="auto" w:fill="auto"/>
            <w:noWrap/>
            <w:vAlign w:val="center"/>
          </w:tcPr>
          <w:p>
            <w:pPr>
              <w:jc w:val="right"/>
              <w:rPr>
                <w:rFonts w:hint="eastAsia" w:ascii="宋体" w:hAnsi="宋体" w:cs="Arial"/>
              </w:rPr>
            </w:pPr>
            <w:r>
              <w:rPr>
                <w:rFonts w:hint="eastAsia" w:ascii="宋体" w:hAnsi="宋体" w:cs="Arial"/>
              </w:rPr>
              <w:t>0.00</w:t>
            </w:r>
          </w:p>
        </w:tc>
        <w:tc>
          <w:tcPr>
            <w:tcW w:w="5665" w:type="dxa"/>
            <w:shd w:val="clear" w:color="auto" w:fill="auto"/>
            <w:noWrap/>
            <w:vAlign w:val="center"/>
          </w:tcPr>
          <w:p>
            <w:pPr>
              <w:jc w:val="center"/>
              <w:rPr>
                <w:rFonts w:hint="eastAsia" w:ascii="宋体" w:hAnsi="宋体" w:cs="Arial"/>
              </w:rPr>
            </w:pPr>
            <w:r>
              <w:rPr>
                <w:rFonts w:hint="eastAsia" w:ascii="宋体" w:hAnsi="宋体" w:cs="Arial"/>
              </w:rPr>
              <w:t>年末结转和结余</w:t>
            </w:r>
          </w:p>
        </w:tc>
        <w:tc>
          <w:tcPr>
            <w:tcW w:w="229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168" w:type="dxa"/>
            <w:shd w:val="clear" w:color="auto" w:fill="auto"/>
            <w:noWrap/>
            <w:vAlign w:val="center"/>
          </w:tcPr>
          <w:p>
            <w:pPr>
              <w:jc w:val="center"/>
              <w:rPr>
                <w:rFonts w:hint="eastAsia" w:ascii="宋体" w:hAnsi="宋体" w:cs="Arial"/>
                <w:bCs/>
              </w:rPr>
            </w:pPr>
            <w:r>
              <w:rPr>
                <w:rFonts w:hint="eastAsia" w:ascii="宋体" w:hAnsi="宋体" w:cs="Arial"/>
                <w:bCs/>
              </w:rPr>
              <w:t>总计</w:t>
            </w:r>
          </w:p>
        </w:tc>
        <w:tc>
          <w:tcPr>
            <w:tcW w:w="1551"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5665" w:type="dxa"/>
            <w:shd w:val="clear" w:color="auto" w:fill="auto"/>
            <w:noWrap/>
            <w:vAlign w:val="center"/>
          </w:tcPr>
          <w:p>
            <w:pPr>
              <w:jc w:val="center"/>
              <w:rPr>
                <w:rFonts w:hint="eastAsia" w:ascii="宋体" w:hAnsi="宋体" w:cs="Arial"/>
                <w:bCs/>
              </w:rPr>
            </w:pPr>
            <w:r>
              <w:rPr>
                <w:rFonts w:hint="eastAsia" w:ascii="宋体" w:hAnsi="宋体" w:cs="Arial"/>
                <w:bCs/>
              </w:rPr>
              <w:t>总计</w:t>
            </w:r>
          </w:p>
        </w:tc>
        <w:tc>
          <w:tcPr>
            <w:tcW w:w="2299" w:type="dxa"/>
            <w:shd w:val="clear" w:color="auto" w:fill="auto"/>
            <w:noWrap/>
            <w:vAlign w:val="center"/>
          </w:tcPr>
          <w:p>
            <w:pPr>
              <w:jc w:val="right"/>
              <w:rPr>
                <w:rFonts w:hint="eastAsia" w:ascii="宋体" w:hAnsi="宋体" w:cs="Arial"/>
              </w:rPr>
            </w:pPr>
            <w:r>
              <w:rPr>
                <w:rFonts w:hint="eastAsia" w:ascii="宋体" w:hAnsi="宋体" w:cs="Arial"/>
              </w:rPr>
              <w:t>1,392.43</w:t>
            </w:r>
          </w:p>
        </w:tc>
      </w:tr>
    </w:tbl>
    <w:p>
      <w:pPr>
        <w:rPr>
          <w:rFonts w:hint="eastAsia" w:ascii="宋体" w:hAnsi="宋体" w:cs="Arial"/>
        </w:rPr>
      </w:pPr>
      <w:r>
        <w:rPr>
          <w:rFonts w:hint="eastAsia" w:ascii="宋体" w:hAnsi="宋体" w:cs="Arial"/>
        </w:rPr>
        <w:t xml:space="preserve">备注：本表反映部门本年度的总收支和年末结转结余等情况。 </w:t>
      </w:r>
    </w:p>
    <w:p>
      <w:pPr>
        <w:pStyle w:val="65"/>
        <w:shd w:val="clear" w:color="auto" w:fill="FFFFFF"/>
        <w:spacing w:before="0" w:beforeAutospacing="0" w:after="0" w:afterAutospacing="0" w:line="594" w:lineRule="exact"/>
        <w:ind w:firstLine="600" w:firstLineChars="250"/>
        <w:jc w:val="both"/>
        <w:rPr>
          <w:rFonts w:hint="eastAsia" w:ascii="Times New Roman" w:hAnsi="Times New Roman"/>
          <w:shd w:val="clear" w:color="auto" w:fill="FFFFFF"/>
        </w:rPr>
      </w:pPr>
      <w:r>
        <w:rPr>
          <w:rFonts w:ascii="Times New Roman" w:hAnsi="Times New Roman"/>
          <w:shd w:val="clear" w:color="auto" w:fill="FFFFFF"/>
        </w:rPr>
        <w:t xml:space="preserve"> </w:t>
      </w:r>
    </w:p>
    <w:p>
      <w:pPr>
        <w:pStyle w:val="65"/>
        <w:shd w:val="clear" w:color="auto" w:fill="FFFFFF"/>
        <w:spacing w:before="0" w:beforeAutospacing="0" w:after="0" w:afterAutospacing="0" w:line="594" w:lineRule="exact"/>
        <w:ind w:firstLine="600" w:firstLineChars="250"/>
        <w:jc w:val="both"/>
        <w:rPr>
          <w:rFonts w:ascii="Times New Roman" w:hAnsi="Times New Roman"/>
          <w:shd w:val="clear" w:color="auto" w:fill="FFFFFF"/>
        </w:rPr>
      </w:pPr>
      <w:r>
        <w:rPr>
          <w:rFonts w:ascii="Times New Roman" w:hAnsi="Times New Roman"/>
          <w:shd w:val="clear" w:color="auto" w:fill="FFFFFF"/>
        </w:rPr>
        <w:t xml:space="preserve"> </w:t>
      </w: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ascii="方正小标宋_GBK" w:hAnsi="华文中宋" w:eastAsia="方正小标宋_GBK" w:cs="方正小标宋_GBK"/>
          <w:color w:val="000000"/>
          <w:sz w:val="36"/>
          <w:szCs w:val="36"/>
        </w:rPr>
        <w:t xml:space="preserve"> </w:t>
      </w:r>
      <w:r>
        <w:rPr>
          <w:rFonts w:hint="eastAsia" w:ascii="方正小标宋_GBK" w:hAnsi="华文中宋" w:eastAsia="方正小标宋_GBK" w:cs="方正小标宋_GBK"/>
          <w:color w:val="000000"/>
          <w:sz w:val="36"/>
          <w:szCs w:val="36"/>
        </w:rPr>
        <w:t>收入决算表</w:t>
      </w:r>
    </w:p>
    <w:p>
      <w:pPr>
        <w:rPr>
          <w:rFonts w:cs="Arial"/>
          <w:color w:val="000000"/>
        </w:rPr>
      </w:pPr>
      <w:r>
        <w:rPr>
          <w:rFonts w:hint="eastAsia" w:ascii="Tahoma" w:hAnsi="Tahoma" w:cs="Tahoma"/>
          <w:sz w:val="16"/>
          <w:szCs w:val="16"/>
        </w:rPr>
        <w:t>　</w:t>
      </w:r>
    </w:p>
    <w:p>
      <w:pPr>
        <w:rPr>
          <w:rFonts w:ascii="黑体" w:hAnsi="宋体" w:eastAsia="黑体" w:cs="Arial"/>
          <w:color w:val="000000"/>
          <w:sz w:val="44"/>
          <w:szCs w:val="44"/>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6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4096"/>
        <w:gridCol w:w="1176"/>
        <w:gridCol w:w="1177"/>
        <w:gridCol w:w="1177"/>
        <w:gridCol w:w="715"/>
        <w:gridCol w:w="1134"/>
        <w:gridCol w:w="1016"/>
        <w:gridCol w:w="101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blHeader/>
        </w:trPr>
        <w:tc>
          <w:tcPr>
            <w:tcW w:w="5268" w:type="dxa"/>
            <w:gridSpan w:val="2"/>
            <w:shd w:val="clear" w:color="auto" w:fill="auto"/>
            <w:noWrap/>
            <w:vAlign w:val="center"/>
          </w:tcPr>
          <w:p>
            <w:pPr>
              <w:jc w:val="center"/>
              <w:rPr>
                <w:rFonts w:hint="eastAsia" w:ascii="宋体" w:hAnsi="宋体" w:cs="Arial"/>
                <w:bCs/>
              </w:rPr>
            </w:pPr>
            <w:r>
              <w:rPr>
                <w:rFonts w:hint="eastAsia" w:ascii="宋体" w:hAnsi="宋体" w:cs="Arial"/>
                <w:bCs/>
              </w:rPr>
              <w:t>项目</w:t>
            </w:r>
          </w:p>
        </w:tc>
        <w:tc>
          <w:tcPr>
            <w:tcW w:w="1176" w:type="dxa"/>
            <w:vMerge w:val="restart"/>
            <w:shd w:val="clear" w:color="auto" w:fill="auto"/>
            <w:vAlign w:val="center"/>
          </w:tcPr>
          <w:p>
            <w:pPr>
              <w:jc w:val="center"/>
              <w:rPr>
                <w:rFonts w:ascii="宋体" w:hAnsi="宋体" w:cs="Arial"/>
                <w:bCs/>
              </w:rPr>
            </w:pPr>
            <w:r>
              <w:rPr>
                <w:rFonts w:hint="eastAsia" w:ascii="宋体" w:hAnsi="宋体" w:cs="Arial"/>
                <w:bCs/>
              </w:rPr>
              <w:t>本年收入</w:t>
            </w:r>
          </w:p>
          <w:p>
            <w:pPr>
              <w:jc w:val="center"/>
              <w:rPr>
                <w:rFonts w:hint="eastAsia" w:ascii="宋体" w:hAnsi="宋体" w:cs="Arial"/>
                <w:bCs/>
              </w:rPr>
            </w:pPr>
            <w:r>
              <w:rPr>
                <w:rFonts w:hint="eastAsia" w:ascii="宋体" w:hAnsi="宋体" w:cs="Arial"/>
                <w:bCs/>
              </w:rPr>
              <w:t>合计</w:t>
            </w:r>
          </w:p>
        </w:tc>
        <w:tc>
          <w:tcPr>
            <w:tcW w:w="1177" w:type="dxa"/>
            <w:vMerge w:val="restart"/>
            <w:shd w:val="clear" w:color="auto" w:fill="auto"/>
            <w:vAlign w:val="center"/>
          </w:tcPr>
          <w:p>
            <w:pPr>
              <w:jc w:val="center"/>
              <w:rPr>
                <w:rFonts w:ascii="宋体" w:hAnsi="宋体" w:cs="Arial"/>
                <w:bCs/>
              </w:rPr>
            </w:pPr>
            <w:r>
              <w:rPr>
                <w:rFonts w:hint="eastAsia" w:ascii="宋体" w:hAnsi="宋体" w:cs="Arial"/>
                <w:bCs/>
              </w:rPr>
              <w:t>财政拨款</w:t>
            </w:r>
          </w:p>
          <w:p>
            <w:pPr>
              <w:jc w:val="center"/>
              <w:rPr>
                <w:rFonts w:hint="eastAsia" w:ascii="宋体" w:hAnsi="宋体" w:cs="Arial"/>
                <w:bCs/>
              </w:rPr>
            </w:pPr>
            <w:r>
              <w:rPr>
                <w:rFonts w:hint="eastAsia" w:ascii="宋体" w:hAnsi="宋体" w:cs="Arial"/>
                <w:bCs/>
              </w:rPr>
              <w:t>收入</w:t>
            </w:r>
          </w:p>
        </w:tc>
        <w:tc>
          <w:tcPr>
            <w:tcW w:w="1177" w:type="dxa"/>
            <w:vMerge w:val="restart"/>
            <w:shd w:val="clear" w:color="auto" w:fill="auto"/>
            <w:vAlign w:val="center"/>
          </w:tcPr>
          <w:p>
            <w:pPr>
              <w:jc w:val="center"/>
              <w:rPr>
                <w:rFonts w:hint="eastAsia" w:ascii="宋体" w:hAnsi="宋体" w:cs="Arial"/>
                <w:bCs/>
              </w:rPr>
            </w:pPr>
            <w:r>
              <w:rPr>
                <w:rFonts w:hint="eastAsia" w:ascii="宋体" w:hAnsi="宋体" w:cs="Arial"/>
                <w:bCs/>
              </w:rPr>
              <w:t>上级补助收入</w:t>
            </w:r>
          </w:p>
        </w:tc>
        <w:tc>
          <w:tcPr>
            <w:tcW w:w="1849" w:type="dxa"/>
            <w:gridSpan w:val="2"/>
            <w:vMerge w:val="restart"/>
            <w:shd w:val="clear" w:color="auto" w:fill="auto"/>
            <w:vAlign w:val="center"/>
          </w:tcPr>
          <w:p>
            <w:pPr>
              <w:jc w:val="center"/>
              <w:rPr>
                <w:rFonts w:hint="eastAsia" w:ascii="宋体" w:hAnsi="宋体" w:cs="Arial"/>
                <w:bCs/>
              </w:rPr>
            </w:pPr>
            <w:r>
              <w:rPr>
                <w:rFonts w:hint="eastAsia" w:ascii="宋体" w:hAnsi="宋体" w:cs="Arial"/>
                <w:bCs/>
              </w:rPr>
              <w:t>事业收入</w:t>
            </w:r>
          </w:p>
        </w:tc>
        <w:tc>
          <w:tcPr>
            <w:tcW w:w="1016" w:type="dxa"/>
            <w:vMerge w:val="restart"/>
            <w:shd w:val="clear" w:color="auto" w:fill="auto"/>
            <w:vAlign w:val="center"/>
          </w:tcPr>
          <w:p>
            <w:pPr>
              <w:jc w:val="center"/>
              <w:rPr>
                <w:rFonts w:ascii="宋体" w:hAnsi="宋体" w:cs="Arial"/>
                <w:bCs/>
              </w:rPr>
            </w:pPr>
            <w:r>
              <w:rPr>
                <w:rFonts w:hint="eastAsia" w:ascii="宋体" w:hAnsi="宋体" w:cs="Arial"/>
                <w:bCs/>
              </w:rPr>
              <w:t>经营</w:t>
            </w:r>
          </w:p>
          <w:p>
            <w:pPr>
              <w:jc w:val="center"/>
              <w:rPr>
                <w:rFonts w:hint="eastAsia" w:ascii="宋体" w:hAnsi="宋体" w:cs="Arial"/>
                <w:bCs/>
              </w:rPr>
            </w:pPr>
            <w:r>
              <w:rPr>
                <w:rFonts w:hint="eastAsia" w:ascii="宋体" w:hAnsi="宋体" w:cs="Arial"/>
                <w:bCs/>
              </w:rPr>
              <w:t>收入</w:t>
            </w:r>
          </w:p>
        </w:tc>
        <w:tc>
          <w:tcPr>
            <w:tcW w:w="1016" w:type="dxa"/>
            <w:vMerge w:val="restart"/>
            <w:shd w:val="clear" w:color="auto" w:fill="auto"/>
            <w:vAlign w:val="center"/>
          </w:tcPr>
          <w:p>
            <w:pPr>
              <w:jc w:val="center"/>
              <w:rPr>
                <w:rFonts w:hint="eastAsia" w:ascii="宋体" w:hAnsi="宋体" w:cs="Arial"/>
                <w:bCs/>
              </w:rPr>
            </w:pPr>
            <w:r>
              <w:rPr>
                <w:rFonts w:hint="eastAsia" w:ascii="宋体" w:hAnsi="宋体" w:cs="Arial"/>
                <w:bCs/>
              </w:rPr>
              <w:t>附属单位上缴收入</w:t>
            </w:r>
          </w:p>
        </w:tc>
        <w:tc>
          <w:tcPr>
            <w:tcW w:w="1016" w:type="dxa"/>
            <w:vMerge w:val="restart"/>
            <w:shd w:val="clear" w:color="auto" w:fill="auto"/>
            <w:vAlign w:val="center"/>
          </w:tcPr>
          <w:p>
            <w:pPr>
              <w:jc w:val="center"/>
              <w:rPr>
                <w:rFonts w:ascii="宋体" w:hAnsi="宋体" w:cs="Arial"/>
                <w:bCs/>
              </w:rPr>
            </w:pPr>
            <w:r>
              <w:rPr>
                <w:rFonts w:hint="eastAsia" w:ascii="宋体" w:hAnsi="宋体" w:cs="Arial"/>
                <w:bCs/>
              </w:rPr>
              <w:t>其他</w:t>
            </w:r>
          </w:p>
          <w:p>
            <w:pPr>
              <w:jc w:val="center"/>
              <w:rPr>
                <w:rFonts w:hint="eastAsia" w:ascii="宋体" w:hAnsi="宋体" w:cs="Arial"/>
                <w:bCs/>
              </w:rPr>
            </w:pPr>
            <w:r>
              <w:rPr>
                <w:rFonts w:hint="eastAsia" w:ascii="宋体" w:hAnsi="宋体" w:cs="Arial"/>
                <w:bCs/>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trPr>
        <w:tc>
          <w:tcPr>
            <w:tcW w:w="1172" w:type="dxa"/>
            <w:vMerge w:val="restart"/>
            <w:shd w:val="clear" w:color="auto" w:fill="auto"/>
            <w:vAlign w:val="center"/>
          </w:tcPr>
          <w:p>
            <w:pPr>
              <w:jc w:val="center"/>
              <w:rPr>
                <w:rFonts w:hint="eastAsia" w:ascii="宋体" w:hAnsi="宋体" w:cs="Arial"/>
                <w:bCs/>
              </w:rPr>
            </w:pPr>
            <w:r>
              <w:rPr>
                <w:rFonts w:hint="eastAsia" w:ascii="宋体" w:hAnsi="宋体" w:cs="Arial"/>
                <w:bCs/>
              </w:rPr>
              <w:t>功能分类科目编码</w:t>
            </w:r>
          </w:p>
        </w:tc>
        <w:tc>
          <w:tcPr>
            <w:tcW w:w="4096" w:type="dxa"/>
            <w:vMerge w:val="restart"/>
            <w:shd w:val="clear" w:color="auto" w:fill="auto"/>
            <w:noWrap/>
            <w:vAlign w:val="center"/>
          </w:tcPr>
          <w:p>
            <w:pPr>
              <w:jc w:val="center"/>
              <w:rPr>
                <w:rFonts w:hint="eastAsia" w:ascii="宋体" w:hAnsi="宋体" w:cs="Arial"/>
                <w:bCs/>
              </w:rPr>
            </w:pPr>
            <w:r>
              <w:rPr>
                <w:rFonts w:hint="eastAsia" w:ascii="宋体" w:hAnsi="宋体" w:cs="Arial"/>
                <w:bCs/>
              </w:rPr>
              <w:t>项目（按“项”级功能分类科目）</w:t>
            </w:r>
          </w:p>
        </w:tc>
        <w:tc>
          <w:tcPr>
            <w:tcW w:w="1176" w:type="dxa"/>
            <w:vMerge w:val="continue"/>
            <w:shd w:val="clear" w:color="auto" w:fill="auto"/>
            <w:vAlign w:val="center"/>
          </w:tcPr>
          <w:p>
            <w:pPr>
              <w:jc w:val="center"/>
              <w:rPr>
                <w:rFonts w:ascii="宋体" w:hAnsi="宋体" w:cs="Arial"/>
                <w:bCs/>
              </w:rPr>
            </w:pPr>
          </w:p>
        </w:tc>
        <w:tc>
          <w:tcPr>
            <w:tcW w:w="1177" w:type="dxa"/>
            <w:vMerge w:val="continue"/>
            <w:shd w:val="clear" w:color="auto" w:fill="auto"/>
            <w:vAlign w:val="center"/>
          </w:tcPr>
          <w:p>
            <w:pPr>
              <w:jc w:val="center"/>
              <w:rPr>
                <w:rFonts w:ascii="宋体" w:hAnsi="宋体" w:cs="Arial"/>
                <w:bCs/>
              </w:rPr>
            </w:pPr>
          </w:p>
        </w:tc>
        <w:tc>
          <w:tcPr>
            <w:tcW w:w="1177" w:type="dxa"/>
            <w:vMerge w:val="continue"/>
            <w:shd w:val="clear" w:color="auto" w:fill="auto"/>
            <w:vAlign w:val="center"/>
          </w:tcPr>
          <w:p>
            <w:pPr>
              <w:jc w:val="center"/>
              <w:rPr>
                <w:rFonts w:ascii="宋体" w:hAnsi="宋体" w:cs="Arial"/>
                <w:bCs/>
              </w:rPr>
            </w:pPr>
          </w:p>
        </w:tc>
        <w:tc>
          <w:tcPr>
            <w:tcW w:w="1849" w:type="dxa"/>
            <w:gridSpan w:val="2"/>
            <w:vMerge w:val="continue"/>
            <w:shd w:val="clear" w:color="auto" w:fill="auto"/>
            <w:vAlign w:val="center"/>
          </w:tcPr>
          <w:p>
            <w:pPr>
              <w:jc w:val="center"/>
              <w:rPr>
                <w:rFonts w:ascii="宋体" w:hAnsi="宋体" w:cs="Arial"/>
                <w:bCs/>
              </w:rPr>
            </w:pPr>
          </w:p>
        </w:tc>
        <w:tc>
          <w:tcPr>
            <w:tcW w:w="1016" w:type="dxa"/>
            <w:vMerge w:val="continue"/>
            <w:shd w:val="clear" w:color="auto" w:fill="auto"/>
            <w:vAlign w:val="center"/>
          </w:tcPr>
          <w:p>
            <w:pPr>
              <w:jc w:val="center"/>
              <w:rPr>
                <w:rFonts w:ascii="宋体" w:hAnsi="宋体" w:cs="Arial"/>
                <w:bCs/>
              </w:rPr>
            </w:pPr>
          </w:p>
        </w:tc>
        <w:tc>
          <w:tcPr>
            <w:tcW w:w="1016" w:type="dxa"/>
            <w:vMerge w:val="continue"/>
            <w:shd w:val="clear" w:color="auto" w:fill="auto"/>
            <w:vAlign w:val="center"/>
          </w:tcPr>
          <w:p>
            <w:pPr>
              <w:jc w:val="center"/>
              <w:rPr>
                <w:rFonts w:ascii="宋体" w:hAnsi="宋体" w:cs="Arial"/>
                <w:bCs/>
              </w:rPr>
            </w:pPr>
          </w:p>
        </w:tc>
        <w:tc>
          <w:tcPr>
            <w:tcW w:w="1016" w:type="dxa"/>
            <w:vMerge w:val="continue"/>
            <w:shd w:val="clear" w:color="auto" w:fill="auto"/>
            <w:vAlign w:val="center"/>
          </w:tcPr>
          <w:p>
            <w:pPr>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blHeader/>
        </w:trPr>
        <w:tc>
          <w:tcPr>
            <w:tcW w:w="1172" w:type="dxa"/>
            <w:vMerge w:val="continue"/>
            <w:tcBorders>
              <w:bottom w:val="single" w:color="auto" w:sz="4" w:space="0"/>
            </w:tcBorders>
            <w:shd w:val="clear" w:color="auto" w:fill="auto"/>
            <w:vAlign w:val="center"/>
          </w:tcPr>
          <w:p>
            <w:pPr>
              <w:jc w:val="center"/>
              <w:rPr>
                <w:rFonts w:ascii="宋体" w:hAnsi="宋体" w:cs="Arial"/>
                <w:bCs/>
              </w:rPr>
            </w:pPr>
          </w:p>
        </w:tc>
        <w:tc>
          <w:tcPr>
            <w:tcW w:w="4096" w:type="dxa"/>
            <w:vMerge w:val="continue"/>
            <w:tcBorders>
              <w:bottom w:val="single" w:color="auto" w:sz="4" w:space="0"/>
            </w:tcBorders>
            <w:shd w:val="clear" w:color="auto" w:fill="auto"/>
            <w:vAlign w:val="center"/>
          </w:tcPr>
          <w:p>
            <w:pPr>
              <w:jc w:val="center"/>
              <w:rPr>
                <w:rFonts w:ascii="宋体" w:hAnsi="宋体" w:cs="Arial"/>
                <w:bCs/>
              </w:rPr>
            </w:pPr>
          </w:p>
        </w:tc>
        <w:tc>
          <w:tcPr>
            <w:tcW w:w="1176" w:type="dxa"/>
            <w:vMerge w:val="continue"/>
            <w:tcBorders>
              <w:bottom w:val="single" w:color="auto" w:sz="4" w:space="0"/>
            </w:tcBorders>
            <w:shd w:val="clear" w:color="auto" w:fill="auto"/>
            <w:vAlign w:val="center"/>
          </w:tcPr>
          <w:p>
            <w:pPr>
              <w:jc w:val="center"/>
              <w:rPr>
                <w:rFonts w:ascii="宋体" w:hAnsi="宋体" w:cs="Arial"/>
                <w:bCs/>
              </w:rPr>
            </w:pPr>
          </w:p>
        </w:tc>
        <w:tc>
          <w:tcPr>
            <w:tcW w:w="1177" w:type="dxa"/>
            <w:vMerge w:val="continue"/>
            <w:tcBorders>
              <w:bottom w:val="single" w:color="auto" w:sz="4" w:space="0"/>
            </w:tcBorders>
            <w:shd w:val="clear" w:color="auto" w:fill="auto"/>
            <w:vAlign w:val="center"/>
          </w:tcPr>
          <w:p>
            <w:pPr>
              <w:jc w:val="center"/>
              <w:rPr>
                <w:rFonts w:ascii="宋体" w:hAnsi="宋体" w:cs="Arial"/>
                <w:bCs/>
              </w:rPr>
            </w:pPr>
          </w:p>
        </w:tc>
        <w:tc>
          <w:tcPr>
            <w:tcW w:w="1177" w:type="dxa"/>
            <w:vMerge w:val="continue"/>
            <w:tcBorders>
              <w:bottom w:val="single" w:color="auto" w:sz="4" w:space="0"/>
            </w:tcBorders>
            <w:shd w:val="clear" w:color="auto" w:fill="auto"/>
            <w:vAlign w:val="center"/>
          </w:tcPr>
          <w:p>
            <w:pPr>
              <w:jc w:val="center"/>
              <w:rPr>
                <w:rFonts w:ascii="宋体" w:hAnsi="宋体" w:cs="Arial"/>
                <w:bCs/>
              </w:rPr>
            </w:pPr>
          </w:p>
        </w:tc>
        <w:tc>
          <w:tcPr>
            <w:tcW w:w="715"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小计</w:t>
            </w:r>
          </w:p>
        </w:tc>
        <w:tc>
          <w:tcPr>
            <w:tcW w:w="1134"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其中：教育收费</w:t>
            </w:r>
          </w:p>
        </w:tc>
        <w:tc>
          <w:tcPr>
            <w:tcW w:w="1016" w:type="dxa"/>
            <w:vMerge w:val="continue"/>
            <w:tcBorders>
              <w:bottom w:val="single" w:color="auto" w:sz="4" w:space="0"/>
            </w:tcBorders>
            <w:shd w:val="clear" w:color="auto" w:fill="auto"/>
            <w:vAlign w:val="center"/>
          </w:tcPr>
          <w:p>
            <w:pPr>
              <w:jc w:val="center"/>
              <w:rPr>
                <w:rFonts w:ascii="宋体" w:hAnsi="宋体" w:cs="Arial"/>
                <w:bCs/>
              </w:rPr>
            </w:pPr>
          </w:p>
        </w:tc>
        <w:tc>
          <w:tcPr>
            <w:tcW w:w="1016" w:type="dxa"/>
            <w:vMerge w:val="continue"/>
            <w:tcBorders>
              <w:bottom w:val="single" w:color="auto" w:sz="4" w:space="0"/>
            </w:tcBorders>
            <w:shd w:val="clear" w:color="auto" w:fill="auto"/>
            <w:vAlign w:val="center"/>
          </w:tcPr>
          <w:p>
            <w:pPr>
              <w:jc w:val="center"/>
              <w:rPr>
                <w:rFonts w:ascii="宋体" w:hAnsi="宋体" w:cs="Arial"/>
                <w:bCs/>
              </w:rPr>
            </w:pPr>
          </w:p>
        </w:tc>
        <w:tc>
          <w:tcPr>
            <w:tcW w:w="1016" w:type="dxa"/>
            <w:vMerge w:val="continue"/>
            <w:tcBorders>
              <w:bottom w:val="single" w:color="auto" w:sz="4" w:space="0"/>
            </w:tcBorders>
            <w:shd w:val="clear" w:color="auto" w:fill="auto"/>
            <w:vAlign w:val="center"/>
          </w:tcPr>
          <w:p>
            <w:pPr>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5268" w:type="dxa"/>
            <w:gridSpan w:val="2"/>
            <w:shd w:val="clear" w:color="auto" w:fill="auto"/>
            <w:noWrap/>
            <w:vAlign w:val="center"/>
          </w:tcPr>
          <w:p>
            <w:pPr>
              <w:jc w:val="center"/>
              <w:rPr>
                <w:rFonts w:hint="eastAsia" w:ascii="宋体" w:hAnsi="宋体" w:cs="Arial"/>
                <w:bCs/>
              </w:rPr>
            </w:pPr>
            <w:r>
              <w:rPr>
                <w:rFonts w:hint="eastAsia" w:ascii="宋体" w:hAnsi="宋体" w:cs="Arial"/>
                <w:bCs/>
              </w:rPr>
              <w:t>合计</w:t>
            </w:r>
          </w:p>
        </w:tc>
        <w:tc>
          <w:tcPr>
            <w:tcW w:w="1176"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177"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201</w:t>
            </w:r>
          </w:p>
        </w:tc>
        <w:tc>
          <w:tcPr>
            <w:tcW w:w="4096" w:type="dxa"/>
            <w:shd w:val="clear" w:color="auto" w:fill="auto"/>
            <w:noWrap/>
            <w:vAlign w:val="center"/>
          </w:tcPr>
          <w:p>
            <w:pPr>
              <w:rPr>
                <w:rFonts w:hint="eastAsia" w:ascii="宋体" w:hAnsi="宋体" w:cs="Arial"/>
                <w:bCs/>
              </w:rPr>
            </w:pPr>
            <w:r>
              <w:rPr>
                <w:rFonts w:hint="eastAsia" w:ascii="宋体" w:hAnsi="宋体" w:cs="Arial"/>
                <w:bCs/>
              </w:rPr>
              <w:t>一般公共服务支出</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1,170.82</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1,170.82</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20126</w:t>
            </w:r>
          </w:p>
        </w:tc>
        <w:tc>
          <w:tcPr>
            <w:tcW w:w="4096" w:type="dxa"/>
            <w:shd w:val="clear" w:color="auto" w:fill="auto"/>
            <w:noWrap/>
            <w:vAlign w:val="center"/>
          </w:tcPr>
          <w:p>
            <w:pPr>
              <w:rPr>
                <w:rFonts w:hint="eastAsia" w:ascii="宋体" w:hAnsi="宋体" w:cs="Arial"/>
                <w:bCs/>
              </w:rPr>
            </w:pPr>
            <w:r>
              <w:rPr>
                <w:rFonts w:hint="eastAsia" w:ascii="宋体" w:hAnsi="宋体" w:cs="Arial"/>
                <w:bCs/>
              </w:rPr>
              <w:t>档案事务</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203.13</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203.13</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2012601</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行政运行</w:t>
            </w:r>
          </w:p>
        </w:tc>
        <w:tc>
          <w:tcPr>
            <w:tcW w:w="1176" w:type="dxa"/>
            <w:shd w:val="clear" w:color="auto" w:fill="auto"/>
            <w:noWrap/>
            <w:vAlign w:val="center"/>
          </w:tcPr>
          <w:p>
            <w:pPr>
              <w:jc w:val="right"/>
              <w:rPr>
                <w:rFonts w:hint="eastAsia" w:ascii="宋体" w:hAnsi="宋体" w:cs="Arial"/>
              </w:rPr>
            </w:pPr>
            <w:r>
              <w:rPr>
                <w:rFonts w:hint="eastAsia" w:ascii="宋体" w:hAnsi="宋体" w:cs="Arial"/>
              </w:rPr>
              <w:t>123.05</w:t>
            </w:r>
          </w:p>
        </w:tc>
        <w:tc>
          <w:tcPr>
            <w:tcW w:w="1177" w:type="dxa"/>
            <w:shd w:val="clear" w:color="auto" w:fill="auto"/>
            <w:noWrap/>
            <w:vAlign w:val="center"/>
          </w:tcPr>
          <w:p>
            <w:pPr>
              <w:jc w:val="right"/>
              <w:rPr>
                <w:rFonts w:hint="eastAsia" w:ascii="宋体" w:hAnsi="宋体" w:cs="Arial"/>
              </w:rPr>
            </w:pPr>
            <w:r>
              <w:rPr>
                <w:rFonts w:hint="eastAsia" w:ascii="宋体" w:hAnsi="宋体" w:cs="Arial"/>
              </w:rPr>
              <w:t>123.05</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2012602</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一般行政管理事务</w:t>
            </w:r>
          </w:p>
        </w:tc>
        <w:tc>
          <w:tcPr>
            <w:tcW w:w="1176" w:type="dxa"/>
            <w:shd w:val="clear" w:color="auto" w:fill="auto"/>
            <w:noWrap/>
            <w:vAlign w:val="center"/>
          </w:tcPr>
          <w:p>
            <w:pPr>
              <w:jc w:val="right"/>
              <w:rPr>
                <w:rFonts w:hint="eastAsia" w:ascii="宋体" w:hAnsi="宋体" w:cs="Arial"/>
              </w:rPr>
            </w:pPr>
            <w:r>
              <w:rPr>
                <w:rFonts w:hint="eastAsia" w:ascii="宋体" w:hAnsi="宋体" w:cs="Arial"/>
              </w:rPr>
              <w:t>54.00</w:t>
            </w:r>
          </w:p>
        </w:tc>
        <w:tc>
          <w:tcPr>
            <w:tcW w:w="1177" w:type="dxa"/>
            <w:shd w:val="clear" w:color="auto" w:fill="auto"/>
            <w:noWrap/>
            <w:vAlign w:val="center"/>
          </w:tcPr>
          <w:p>
            <w:pPr>
              <w:jc w:val="right"/>
              <w:rPr>
                <w:rFonts w:hint="eastAsia" w:ascii="宋体" w:hAnsi="宋体" w:cs="Arial"/>
              </w:rPr>
            </w:pPr>
            <w:r>
              <w:rPr>
                <w:rFonts w:hint="eastAsia" w:ascii="宋体" w:hAnsi="宋体" w:cs="Arial"/>
              </w:rPr>
              <w:t>54.00</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2012699</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其他档案事务支出</w:t>
            </w:r>
          </w:p>
        </w:tc>
        <w:tc>
          <w:tcPr>
            <w:tcW w:w="1176" w:type="dxa"/>
            <w:shd w:val="clear" w:color="auto" w:fill="auto"/>
            <w:noWrap/>
            <w:vAlign w:val="center"/>
          </w:tcPr>
          <w:p>
            <w:pPr>
              <w:jc w:val="right"/>
              <w:rPr>
                <w:rFonts w:hint="eastAsia" w:ascii="宋体" w:hAnsi="宋体" w:cs="Arial"/>
              </w:rPr>
            </w:pPr>
            <w:r>
              <w:rPr>
                <w:rFonts w:hint="eastAsia" w:ascii="宋体" w:hAnsi="宋体" w:cs="Arial"/>
              </w:rPr>
              <w:t>26.08</w:t>
            </w:r>
          </w:p>
        </w:tc>
        <w:tc>
          <w:tcPr>
            <w:tcW w:w="1177" w:type="dxa"/>
            <w:shd w:val="clear" w:color="auto" w:fill="auto"/>
            <w:noWrap/>
            <w:vAlign w:val="center"/>
          </w:tcPr>
          <w:p>
            <w:pPr>
              <w:jc w:val="right"/>
              <w:rPr>
                <w:rFonts w:hint="eastAsia" w:ascii="宋体" w:hAnsi="宋体" w:cs="Arial"/>
              </w:rPr>
            </w:pPr>
            <w:r>
              <w:rPr>
                <w:rFonts w:hint="eastAsia" w:ascii="宋体" w:hAnsi="宋体" w:cs="Arial"/>
              </w:rPr>
              <w:t>26.08</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20131</w:t>
            </w:r>
          </w:p>
        </w:tc>
        <w:tc>
          <w:tcPr>
            <w:tcW w:w="4096" w:type="dxa"/>
            <w:shd w:val="clear" w:color="auto" w:fill="auto"/>
            <w:noWrap/>
            <w:vAlign w:val="center"/>
          </w:tcPr>
          <w:p>
            <w:pPr>
              <w:rPr>
                <w:rFonts w:hint="eastAsia" w:ascii="宋体" w:hAnsi="宋体" w:cs="Arial"/>
                <w:bCs/>
              </w:rPr>
            </w:pPr>
            <w:r>
              <w:rPr>
                <w:rFonts w:hint="eastAsia" w:ascii="宋体" w:hAnsi="宋体" w:cs="Arial"/>
                <w:bCs/>
              </w:rPr>
              <w:t>党委办公厅（室）及相关机构事务</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967.69</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967.69</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2013101</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行政运行</w:t>
            </w:r>
          </w:p>
        </w:tc>
        <w:tc>
          <w:tcPr>
            <w:tcW w:w="1176" w:type="dxa"/>
            <w:shd w:val="clear" w:color="auto" w:fill="auto"/>
            <w:noWrap/>
            <w:vAlign w:val="center"/>
          </w:tcPr>
          <w:p>
            <w:pPr>
              <w:jc w:val="right"/>
              <w:rPr>
                <w:rFonts w:hint="eastAsia" w:ascii="宋体" w:hAnsi="宋体" w:cs="Arial"/>
              </w:rPr>
            </w:pPr>
            <w:r>
              <w:rPr>
                <w:rFonts w:hint="eastAsia" w:ascii="宋体" w:hAnsi="宋体" w:cs="Arial"/>
              </w:rPr>
              <w:t>575.14</w:t>
            </w:r>
          </w:p>
        </w:tc>
        <w:tc>
          <w:tcPr>
            <w:tcW w:w="1177" w:type="dxa"/>
            <w:shd w:val="clear" w:color="auto" w:fill="auto"/>
            <w:noWrap/>
            <w:vAlign w:val="center"/>
          </w:tcPr>
          <w:p>
            <w:pPr>
              <w:jc w:val="right"/>
              <w:rPr>
                <w:rFonts w:hint="eastAsia" w:ascii="宋体" w:hAnsi="宋体" w:cs="Arial"/>
              </w:rPr>
            </w:pPr>
            <w:r>
              <w:rPr>
                <w:rFonts w:hint="eastAsia" w:ascii="宋体" w:hAnsi="宋体" w:cs="Arial"/>
              </w:rPr>
              <w:t>575.14</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2013105</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专项业务</w:t>
            </w:r>
          </w:p>
        </w:tc>
        <w:tc>
          <w:tcPr>
            <w:tcW w:w="1176" w:type="dxa"/>
            <w:shd w:val="clear" w:color="auto" w:fill="auto"/>
            <w:noWrap/>
            <w:vAlign w:val="center"/>
          </w:tcPr>
          <w:p>
            <w:pPr>
              <w:jc w:val="right"/>
              <w:rPr>
                <w:rFonts w:hint="eastAsia" w:ascii="宋体" w:hAnsi="宋体" w:cs="Arial"/>
              </w:rPr>
            </w:pPr>
            <w:r>
              <w:rPr>
                <w:rFonts w:hint="eastAsia" w:ascii="宋体" w:hAnsi="宋体" w:cs="Arial"/>
              </w:rPr>
              <w:t>265.99</w:t>
            </w:r>
          </w:p>
        </w:tc>
        <w:tc>
          <w:tcPr>
            <w:tcW w:w="1177" w:type="dxa"/>
            <w:shd w:val="clear" w:color="auto" w:fill="auto"/>
            <w:noWrap/>
            <w:vAlign w:val="center"/>
          </w:tcPr>
          <w:p>
            <w:pPr>
              <w:jc w:val="right"/>
              <w:rPr>
                <w:rFonts w:hint="eastAsia" w:ascii="宋体" w:hAnsi="宋体" w:cs="Arial"/>
              </w:rPr>
            </w:pPr>
            <w:r>
              <w:rPr>
                <w:rFonts w:hint="eastAsia" w:ascii="宋体" w:hAnsi="宋体" w:cs="Arial"/>
              </w:rPr>
              <w:t>265.99</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2013150</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事业运行</w:t>
            </w:r>
          </w:p>
        </w:tc>
        <w:tc>
          <w:tcPr>
            <w:tcW w:w="1176" w:type="dxa"/>
            <w:shd w:val="clear" w:color="auto" w:fill="auto"/>
            <w:noWrap/>
            <w:vAlign w:val="center"/>
          </w:tcPr>
          <w:p>
            <w:pPr>
              <w:jc w:val="right"/>
              <w:rPr>
                <w:rFonts w:hint="eastAsia" w:ascii="宋体" w:hAnsi="宋体" w:cs="Arial"/>
              </w:rPr>
            </w:pPr>
            <w:r>
              <w:rPr>
                <w:rFonts w:hint="eastAsia" w:ascii="宋体" w:hAnsi="宋体" w:cs="Arial"/>
              </w:rPr>
              <w:t>126.56</w:t>
            </w:r>
          </w:p>
        </w:tc>
        <w:tc>
          <w:tcPr>
            <w:tcW w:w="1177" w:type="dxa"/>
            <w:shd w:val="clear" w:color="auto" w:fill="auto"/>
            <w:noWrap/>
            <w:vAlign w:val="center"/>
          </w:tcPr>
          <w:p>
            <w:pPr>
              <w:jc w:val="right"/>
              <w:rPr>
                <w:rFonts w:hint="eastAsia" w:ascii="宋体" w:hAnsi="宋体" w:cs="Arial"/>
              </w:rPr>
            </w:pPr>
            <w:r>
              <w:rPr>
                <w:rFonts w:hint="eastAsia" w:ascii="宋体" w:hAnsi="宋体" w:cs="Arial"/>
              </w:rPr>
              <w:t>126.56</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208</w:t>
            </w:r>
          </w:p>
        </w:tc>
        <w:tc>
          <w:tcPr>
            <w:tcW w:w="4096" w:type="dxa"/>
            <w:shd w:val="clear" w:color="auto" w:fill="auto"/>
            <w:noWrap/>
            <w:vAlign w:val="center"/>
          </w:tcPr>
          <w:p>
            <w:pPr>
              <w:rPr>
                <w:rFonts w:hint="eastAsia" w:ascii="宋体" w:hAnsi="宋体" w:cs="Arial"/>
                <w:bCs/>
              </w:rPr>
            </w:pPr>
            <w:r>
              <w:rPr>
                <w:rFonts w:hint="eastAsia" w:ascii="宋体" w:hAnsi="宋体" w:cs="Arial"/>
                <w:bCs/>
              </w:rPr>
              <w:t>社会保障和就业支出</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20805</w:t>
            </w:r>
          </w:p>
        </w:tc>
        <w:tc>
          <w:tcPr>
            <w:tcW w:w="4096" w:type="dxa"/>
            <w:shd w:val="clear" w:color="auto" w:fill="auto"/>
            <w:noWrap/>
            <w:vAlign w:val="center"/>
          </w:tcPr>
          <w:p>
            <w:pPr>
              <w:rPr>
                <w:rFonts w:hint="eastAsia" w:ascii="宋体" w:hAnsi="宋体" w:cs="Arial"/>
                <w:bCs/>
              </w:rPr>
            </w:pPr>
            <w:r>
              <w:rPr>
                <w:rFonts w:hint="eastAsia" w:ascii="宋体" w:hAnsi="宋体" w:cs="Arial"/>
                <w:bCs/>
              </w:rPr>
              <w:t>行政事业单位离退休</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2080505</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机关事业单位基本养老保险缴费支出</w:t>
            </w:r>
          </w:p>
        </w:tc>
        <w:tc>
          <w:tcPr>
            <w:tcW w:w="1176" w:type="dxa"/>
            <w:shd w:val="clear" w:color="auto" w:fill="auto"/>
            <w:noWrap/>
            <w:vAlign w:val="center"/>
          </w:tcPr>
          <w:p>
            <w:pPr>
              <w:jc w:val="right"/>
              <w:rPr>
                <w:rFonts w:hint="eastAsia" w:ascii="宋体" w:hAnsi="宋体" w:cs="Arial"/>
              </w:rPr>
            </w:pPr>
            <w:r>
              <w:rPr>
                <w:rFonts w:hint="eastAsia" w:ascii="宋体" w:hAnsi="宋体" w:cs="Arial"/>
              </w:rPr>
              <w:t>68.98</w:t>
            </w:r>
          </w:p>
        </w:tc>
        <w:tc>
          <w:tcPr>
            <w:tcW w:w="1177" w:type="dxa"/>
            <w:shd w:val="clear" w:color="auto" w:fill="auto"/>
            <w:noWrap/>
            <w:vAlign w:val="center"/>
          </w:tcPr>
          <w:p>
            <w:pPr>
              <w:jc w:val="right"/>
              <w:rPr>
                <w:rFonts w:hint="eastAsia" w:ascii="宋体" w:hAnsi="宋体" w:cs="Arial"/>
              </w:rPr>
            </w:pPr>
            <w:r>
              <w:rPr>
                <w:rFonts w:hint="eastAsia" w:ascii="宋体" w:hAnsi="宋体" w:cs="Arial"/>
              </w:rPr>
              <w:t>68.98</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2080506</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机关事业单位职业年金缴费支出</w:t>
            </w:r>
          </w:p>
        </w:tc>
        <w:tc>
          <w:tcPr>
            <w:tcW w:w="1176" w:type="dxa"/>
            <w:shd w:val="clear" w:color="auto" w:fill="auto"/>
            <w:noWrap/>
            <w:vAlign w:val="center"/>
          </w:tcPr>
          <w:p>
            <w:pPr>
              <w:jc w:val="right"/>
              <w:rPr>
                <w:rFonts w:hint="eastAsia" w:ascii="宋体" w:hAnsi="宋体" w:cs="Arial"/>
              </w:rPr>
            </w:pPr>
            <w:r>
              <w:rPr>
                <w:rFonts w:hint="eastAsia" w:ascii="宋体" w:hAnsi="宋体" w:cs="Arial"/>
              </w:rPr>
              <w:t>29.00</w:t>
            </w:r>
          </w:p>
        </w:tc>
        <w:tc>
          <w:tcPr>
            <w:tcW w:w="1177" w:type="dxa"/>
            <w:shd w:val="clear" w:color="auto" w:fill="auto"/>
            <w:noWrap/>
            <w:vAlign w:val="center"/>
          </w:tcPr>
          <w:p>
            <w:pPr>
              <w:jc w:val="right"/>
              <w:rPr>
                <w:rFonts w:hint="eastAsia" w:ascii="宋体" w:hAnsi="宋体" w:cs="Arial"/>
              </w:rPr>
            </w:pPr>
            <w:r>
              <w:rPr>
                <w:rFonts w:hint="eastAsia" w:ascii="宋体" w:hAnsi="宋体" w:cs="Arial"/>
              </w:rPr>
              <w:t>29.00</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2080599</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其他行政事业单位离退休支出</w:t>
            </w:r>
          </w:p>
        </w:tc>
        <w:tc>
          <w:tcPr>
            <w:tcW w:w="1176" w:type="dxa"/>
            <w:shd w:val="clear" w:color="auto" w:fill="auto"/>
            <w:noWrap/>
            <w:vAlign w:val="center"/>
          </w:tcPr>
          <w:p>
            <w:pPr>
              <w:jc w:val="right"/>
              <w:rPr>
                <w:rFonts w:hint="eastAsia" w:ascii="宋体" w:hAnsi="宋体" w:cs="Arial"/>
              </w:rPr>
            </w:pPr>
            <w:r>
              <w:rPr>
                <w:rFonts w:hint="eastAsia" w:ascii="宋体" w:hAnsi="宋体" w:cs="Arial"/>
              </w:rPr>
              <w:t>38.42</w:t>
            </w:r>
          </w:p>
        </w:tc>
        <w:tc>
          <w:tcPr>
            <w:tcW w:w="1177" w:type="dxa"/>
            <w:shd w:val="clear" w:color="auto" w:fill="auto"/>
            <w:noWrap/>
            <w:vAlign w:val="center"/>
          </w:tcPr>
          <w:p>
            <w:pPr>
              <w:jc w:val="right"/>
              <w:rPr>
                <w:rFonts w:hint="eastAsia" w:ascii="宋体" w:hAnsi="宋体" w:cs="Arial"/>
              </w:rPr>
            </w:pPr>
            <w:r>
              <w:rPr>
                <w:rFonts w:hint="eastAsia" w:ascii="宋体" w:hAnsi="宋体" w:cs="Arial"/>
              </w:rPr>
              <w:t>38.42</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210</w:t>
            </w:r>
          </w:p>
        </w:tc>
        <w:tc>
          <w:tcPr>
            <w:tcW w:w="4096" w:type="dxa"/>
            <w:shd w:val="clear" w:color="auto" w:fill="auto"/>
            <w:noWrap/>
            <w:vAlign w:val="center"/>
          </w:tcPr>
          <w:p>
            <w:pPr>
              <w:rPr>
                <w:rFonts w:hint="eastAsia" w:ascii="宋体" w:hAnsi="宋体" w:cs="Arial"/>
                <w:bCs/>
              </w:rPr>
            </w:pPr>
            <w:r>
              <w:rPr>
                <w:rFonts w:hint="eastAsia" w:ascii="宋体" w:hAnsi="宋体" w:cs="Arial"/>
                <w:bCs/>
              </w:rPr>
              <w:t>卫生健康支出</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21011</w:t>
            </w:r>
          </w:p>
        </w:tc>
        <w:tc>
          <w:tcPr>
            <w:tcW w:w="4096" w:type="dxa"/>
            <w:shd w:val="clear" w:color="auto" w:fill="auto"/>
            <w:noWrap/>
            <w:vAlign w:val="center"/>
          </w:tcPr>
          <w:p>
            <w:pPr>
              <w:rPr>
                <w:rFonts w:hint="eastAsia" w:ascii="宋体" w:hAnsi="宋体" w:cs="Arial"/>
                <w:bCs/>
              </w:rPr>
            </w:pPr>
            <w:r>
              <w:rPr>
                <w:rFonts w:hint="eastAsia" w:ascii="宋体" w:hAnsi="宋体" w:cs="Arial"/>
                <w:bCs/>
              </w:rPr>
              <w:t>行政事业单位医疗</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2101101</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行政单位医疗</w:t>
            </w:r>
          </w:p>
        </w:tc>
        <w:tc>
          <w:tcPr>
            <w:tcW w:w="1176" w:type="dxa"/>
            <w:shd w:val="clear" w:color="auto" w:fill="auto"/>
            <w:noWrap/>
            <w:vAlign w:val="center"/>
          </w:tcPr>
          <w:p>
            <w:pPr>
              <w:jc w:val="right"/>
              <w:rPr>
                <w:rFonts w:hint="eastAsia" w:ascii="宋体" w:hAnsi="宋体" w:cs="Arial"/>
              </w:rPr>
            </w:pPr>
            <w:r>
              <w:rPr>
                <w:rFonts w:hint="eastAsia" w:ascii="宋体" w:hAnsi="宋体" w:cs="Arial"/>
              </w:rPr>
              <w:t>25.02</w:t>
            </w:r>
          </w:p>
        </w:tc>
        <w:tc>
          <w:tcPr>
            <w:tcW w:w="1177" w:type="dxa"/>
            <w:shd w:val="clear" w:color="auto" w:fill="auto"/>
            <w:noWrap/>
            <w:vAlign w:val="center"/>
          </w:tcPr>
          <w:p>
            <w:pPr>
              <w:jc w:val="right"/>
              <w:rPr>
                <w:rFonts w:hint="eastAsia" w:ascii="宋体" w:hAnsi="宋体" w:cs="Arial"/>
              </w:rPr>
            </w:pPr>
            <w:r>
              <w:rPr>
                <w:rFonts w:hint="eastAsia" w:ascii="宋体" w:hAnsi="宋体" w:cs="Arial"/>
              </w:rPr>
              <w:t>25.02</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2101102</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事业单位医疗</w:t>
            </w:r>
          </w:p>
        </w:tc>
        <w:tc>
          <w:tcPr>
            <w:tcW w:w="1176" w:type="dxa"/>
            <w:shd w:val="clear" w:color="auto" w:fill="auto"/>
            <w:noWrap/>
            <w:vAlign w:val="center"/>
          </w:tcPr>
          <w:p>
            <w:pPr>
              <w:jc w:val="right"/>
              <w:rPr>
                <w:rFonts w:hint="eastAsia" w:ascii="宋体" w:hAnsi="宋体" w:cs="Arial"/>
              </w:rPr>
            </w:pPr>
            <w:r>
              <w:rPr>
                <w:rFonts w:hint="eastAsia" w:ascii="宋体" w:hAnsi="宋体" w:cs="Arial"/>
              </w:rPr>
              <w:t>6.15</w:t>
            </w:r>
          </w:p>
        </w:tc>
        <w:tc>
          <w:tcPr>
            <w:tcW w:w="1177" w:type="dxa"/>
            <w:shd w:val="clear" w:color="auto" w:fill="auto"/>
            <w:noWrap/>
            <w:vAlign w:val="center"/>
          </w:tcPr>
          <w:p>
            <w:pPr>
              <w:jc w:val="right"/>
              <w:rPr>
                <w:rFonts w:hint="eastAsia" w:ascii="宋体" w:hAnsi="宋体" w:cs="Arial"/>
              </w:rPr>
            </w:pPr>
            <w:r>
              <w:rPr>
                <w:rFonts w:hint="eastAsia" w:ascii="宋体" w:hAnsi="宋体" w:cs="Arial"/>
              </w:rPr>
              <w:t>6.15</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2101103</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公务员医疗补助</w:t>
            </w:r>
          </w:p>
        </w:tc>
        <w:tc>
          <w:tcPr>
            <w:tcW w:w="1176" w:type="dxa"/>
            <w:shd w:val="clear" w:color="auto" w:fill="auto"/>
            <w:noWrap/>
            <w:vAlign w:val="center"/>
          </w:tcPr>
          <w:p>
            <w:pPr>
              <w:jc w:val="right"/>
              <w:rPr>
                <w:rFonts w:hint="eastAsia" w:ascii="宋体" w:hAnsi="宋体" w:cs="Arial"/>
              </w:rPr>
            </w:pPr>
            <w:r>
              <w:rPr>
                <w:rFonts w:hint="eastAsia" w:ascii="宋体" w:hAnsi="宋体" w:cs="Arial"/>
              </w:rPr>
              <w:t>5.60</w:t>
            </w:r>
          </w:p>
        </w:tc>
        <w:tc>
          <w:tcPr>
            <w:tcW w:w="1177" w:type="dxa"/>
            <w:shd w:val="clear" w:color="auto" w:fill="auto"/>
            <w:noWrap/>
            <w:vAlign w:val="center"/>
          </w:tcPr>
          <w:p>
            <w:pPr>
              <w:jc w:val="right"/>
              <w:rPr>
                <w:rFonts w:hint="eastAsia" w:ascii="宋体" w:hAnsi="宋体" w:cs="Arial"/>
              </w:rPr>
            </w:pPr>
            <w:r>
              <w:rPr>
                <w:rFonts w:hint="eastAsia" w:ascii="宋体" w:hAnsi="宋体" w:cs="Arial"/>
              </w:rPr>
              <w:t>5.60</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2101199</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其他行政事业单位医疗支出</w:t>
            </w:r>
          </w:p>
        </w:tc>
        <w:tc>
          <w:tcPr>
            <w:tcW w:w="1176" w:type="dxa"/>
            <w:shd w:val="clear" w:color="auto" w:fill="auto"/>
            <w:noWrap/>
            <w:vAlign w:val="center"/>
          </w:tcPr>
          <w:p>
            <w:pPr>
              <w:jc w:val="right"/>
              <w:rPr>
                <w:rFonts w:hint="eastAsia" w:ascii="宋体" w:hAnsi="宋体" w:cs="Arial"/>
              </w:rPr>
            </w:pPr>
            <w:r>
              <w:rPr>
                <w:rFonts w:hint="eastAsia" w:ascii="宋体" w:hAnsi="宋体" w:cs="Arial"/>
              </w:rPr>
              <w:t>1.44</w:t>
            </w:r>
          </w:p>
        </w:tc>
        <w:tc>
          <w:tcPr>
            <w:tcW w:w="1177" w:type="dxa"/>
            <w:shd w:val="clear" w:color="auto" w:fill="auto"/>
            <w:noWrap/>
            <w:vAlign w:val="center"/>
          </w:tcPr>
          <w:p>
            <w:pPr>
              <w:jc w:val="right"/>
              <w:rPr>
                <w:rFonts w:hint="eastAsia" w:ascii="宋体" w:hAnsi="宋体" w:cs="Arial"/>
              </w:rPr>
            </w:pPr>
            <w:r>
              <w:rPr>
                <w:rFonts w:hint="eastAsia" w:ascii="宋体" w:hAnsi="宋体" w:cs="Arial"/>
              </w:rPr>
              <w:t>1.44</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221</w:t>
            </w:r>
          </w:p>
        </w:tc>
        <w:tc>
          <w:tcPr>
            <w:tcW w:w="4096" w:type="dxa"/>
            <w:shd w:val="clear" w:color="auto" w:fill="auto"/>
            <w:noWrap/>
            <w:vAlign w:val="center"/>
          </w:tcPr>
          <w:p>
            <w:pPr>
              <w:rPr>
                <w:rFonts w:hint="eastAsia" w:ascii="宋体" w:hAnsi="宋体" w:cs="Arial"/>
                <w:bCs/>
              </w:rPr>
            </w:pPr>
            <w:r>
              <w:rPr>
                <w:rFonts w:hint="eastAsia" w:ascii="宋体" w:hAnsi="宋体" w:cs="Arial"/>
                <w:bCs/>
              </w:rPr>
              <w:t>住房保障支出</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bCs/>
              </w:rPr>
            </w:pPr>
            <w:r>
              <w:rPr>
                <w:rFonts w:hint="eastAsia" w:ascii="宋体" w:hAnsi="宋体" w:cs="Arial"/>
                <w:bCs/>
              </w:rPr>
              <w:t>22102</w:t>
            </w:r>
          </w:p>
        </w:tc>
        <w:tc>
          <w:tcPr>
            <w:tcW w:w="4096" w:type="dxa"/>
            <w:shd w:val="clear" w:color="auto" w:fill="auto"/>
            <w:noWrap/>
            <w:vAlign w:val="center"/>
          </w:tcPr>
          <w:p>
            <w:pPr>
              <w:rPr>
                <w:rFonts w:hint="eastAsia" w:ascii="宋体" w:hAnsi="宋体" w:cs="Arial"/>
                <w:bCs/>
              </w:rPr>
            </w:pPr>
            <w:r>
              <w:rPr>
                <w:rFonts w:hint="eastAsia" w:ascii="宋体" w:hAnsi="宋体" w:cs="Arial"/>
                <w:bCs/>
              </w:rPr>
              <w:t>住房改革支出</w:t>
            </w:r>
          </w:p>
        </w:tc>
        <w:tc>
          <w:tcPr>
            <w:tcW w:w="1176"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17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715"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134"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016"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2210201</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住房公积金</w:t>
            </w:r>
          </w:p>
        </w:tc>
        <w:tc>
          <w:tcPr>
            <w:tcW w:w="1176" w:type="dxa"/>
            <w:shd w:val="clear" w:color="auto" w:fill="auto"/>
            <w:noWrap/>
            <w:vAlign w:val="center"/>
          </w:tcPr>
          <w:p>
            <w:pPr>
              <w:jc w:val="right"/>
              <w:rPr>
                <w:rFonts w:hint="eastAsia" w:ascii="宋体" w:hAnsi="宋体" w:cs="Arial"/>
              </w:rPr>
            </w:pPr>
            <w:r>
              <w:rPr>
                <w:rFonts w:hint="eastAsia" w:ascii="宋体" w:hAnsi="宋体" w:cs="Arial"/>
              </w:rPr>
              <w:t>44.07</w:t>
            </w:r>
          </w:p>
        </w:tc>
        <w:tc>
          <w:tcPr>
            <w:tcW w:w="1177" w:type="dxa"/>
            <w:shd w:val="clear" w:color="auto" w:fill="auto"/>
            <w:noWrap/>
            <w:vAlign w:val="center"/>
          </w:tcPr>
          <w:p>
            <w:pPr>
              <w:jc w:val="right"/>
              <w:rPr>
                <w:rFonts w:hint="eastAsia" w:ascii="宋体" w:hAnsi="宋体" w:cs="Arial"/>
              </w:rPr>
            </w:pPr>
            <w:r>
              <w:rPr>
                <w:rFonts w:hint="eastAsia" w:ascii="宋体" w:hAnsi="宋体" w:cs="Arial"/>
              </w:rPr>
              <w:t>44.07</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172" w:type="dxa"/>
            <w:shd w:val="clear" w:color="auto" w:fill="auto"/>
            <w:noWrap/>
            <w:vAlign w:val="center"/>
          </w:tcPr>
          <w:p>
            <w:pPr>
              <w:rPr>
                <w:rFonts w:hint="eastAsia" w:ascii="宋体" w:hAnsi="宋体" w:cs="Arial"/>
              </w:rPr>
            </w:pPr>
            <w:r>
              <w:rPr>
                <w:rFonts w:hint="eastAsia" w:ascii="宋体" w:hAnsi="宋体" w:cs="Arial"/>
              </w:rPr>
              <w:t>2210203</w:t>
            </w:r>
          </w:p>
        </w:tc>
        <w:tc>
          <w:tcPr>
            <w:tcW w:w="4096" w:type="dxa"/>
            <w:shd w:val="clear" w:color="auto" w:fill="auto"/>
            <w:noWrap/>
            <w:vAlign w:val="center"/>
          </w:tcPr>
          <w:p>
            <w:pPr>
              <w:rPr>
                <w:rFonts w:hint="eastAsia" w:ascii="宋体" w:hAnsi="宋体" w:cs="Arial"/>
              </w:rPr>
            </w:pPr>
            <w:r>
              <w:rPr>
                <w:rFonts w:hint="eastAsia" w:ascii="宋体" w:hAnsi="宋体" w:cs="Arial"/>
              </w:rPr>
              <w:t xml:space="preserve">  购房补贴</w:t>
            </w:r>
          </w:p>
        </w:tc>
        <w:tc>
          <w:tcPr>
            <w:tcW w:w="1176" w:type="dxa"/>
            <w:shd w:val="clear" w:color="auto" w:fill="auto"/>
            <w:noWrap/>
            <w:vAlign w:val="center"/>
          </w:tcPr>
          <w:p>
            <w:pPr>
              <w:jc w:val="right"/>
              <w:rPr>
                <w:rFonts w:hint="eastAsia" w:ascii="宋体" w:hAnsi="宋体" w:cs="Arial"/>
              </w:rPr>
            </w:pPr>
            <w:r>
              <w:rPr>
                <w:rFonts w:hint="eastAsia" w:ascii="宋体" w:hAnsi="宋体" w:cs="Arial"/>
              </w:rPr>
              <w:t>2.93</w:t>
            </w:r>
          </w:p>
        </w:tc>
        <w:tc>
          <w:tcPr>
            <w:tcW w:w="1177" w:type="dxa"/>
            <w:shd w:val="clear" w:color="auto" w:fill="auto"/>
            <w:noWrap/>
            <w:vAlign w:val="center"/>
          </w:tcPr>
          <w:p>
            <w:pPr>
              <w:jc w:val="right"/>
              <w:rPr>
                <w:rFonts w:hint="eastAsia" w:ascii="宋体" w:hAnsi="宋体" w:cs="Arial"/>
              </w:rPr>
            </w:pPr>
            <w:r>
              <w:rPr>
                <w:rFonts w:hint="eastAsia" w:ascii="宋体" w:hAnsi="宋体" w:cs="Arial"/>
              </w:rPr>
              <w:t>2.93</w:t>
            </w:r>
          </w:p>
        </w:tc>
        <w:tc>
          <w:tcPr>
            <w:tcW w:w="1177" w:type="dxa"/>
            <w:shd w:val="clear" w:color="auto" w:fill="auto"/>
            <w:noWrap/>
            <w:vAlign w:val="center"/>
          </w:tcPr>
          <w:p>
            <w:pPr>
              <w:jc w:val="right"/>
              <w:rPr>
                <w:rFonts w:hint="eastAsia" w:ascii="宋体" w:hAnsi="宋体" w:cs="Arial"/>
              </w:rPr>
            </w:pPr>
            <w:r>
              <w:rPr>
                <w:rFonts w:hint="eastAsia" w:ascii="宋体" w:hAnsi="宋体" w:cs="Arial"/>
              </w:rPr>
              <w:t>0.00</w:t>
            </w:r>
          </w:p>
        </w:tc>
        <w:tc>
          <w:tcPr>
            <w:tcW w:w="715" w:type="dxa"/>
            <w:shd w:val="clear" w:color="auto" w:fill="auto"/>
            <w:noWrap/>
            <w:vAlign w:val="center"/>
          </w:tcPr>
          <w:p>
            <w:pPr>
              <w:jc w:val="right"/>
              <w:rPr>
                <w:rFonts w:hint="eastAsia" w:ascii="宋体" w:hAnsi="宋体" w:cs="Arial"/>
              </w:rPr>
            </w:pPr>
            <w:r>
              <w:rPr>
                <w:rFonts w:hint="eastAsia" w:ascii="宋体" w:hAnsi="宋体" w:cs="Arial"/>
              </w:rPr>
              <w:t>0.00</w:t>
            </w:r>
          </w:p>
        </w:tc>
        <w:tc>
          <w:tcPr>
            <w:tcW w:w="1134"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016" w:type="dxa"/>
            <w:shd w:val="clear" w:color="auto" w:fill="auto"/>
            <w:noWrap/>
            <w:vAlign w:val="center"/>
          </w:tcPr>
          <w:p>
            <w:pPr>
              <w:jc w:val="right"/>
              <w:rPr>
                <w:rFonts w:hint="eastAsia" w:ascii="宋体" w:hAnsi="宋体" w:cs="Arial"/>
              </w:rPr>
            </w:pPr>
            <w:r>
              <w:rPr>
                <w:rFonts w:hint="eastAsia" w:ascii="宋体" w:hAnsi="宋体" w:cs="Arial"/>
              </w:rPr>
              <w:t>0.00</w:t>
            </w:r>
          </w:p>
        </w:tc>
      </w:tr>
    </w:tbl>
    <w:p>
      <w:pPr>
        <w:rPr>
          <w:rFonts w:hint="eastAsia" w:ascii="宋体" w:hAnsi="宋体" w:cs="Arial"/>
        </w:rPr>
      </w:pPr>
      <w:r>
        <w:rPr>
          <w:rFonts w:hint="eastAsia" w:ascii="宋体" w:hAnsi="宋体" w:cs="Arial"/>
        </w:rPr>
        <w:t>备注：本表反映部门本年度取得的各项收入情况。</w:t>
      </w:r>
    </w:p>
    <w:p>
      <w:pPr>
        <w:pStyle w:val="65"/>
        <w:shd w:val="clear" w:color="auto" w:fill="FFFFFF"/>
        <w:spacing w:before="0" w:beforeAutospacing="0" w:after="0" w:afterAutospacing="0" w:line="594" w:lineRule="exact"/>
        <w:ind w:firstLine="600" w:firstLineChars="250"/>
        <w:jc w:val="both"/>
        <w:rPr>
          <w:rFonts w:hint="eastAsia" w:ascii="Times New Roman" w:hAnsi="Times New Roman"/>
          <w:shd w:val="clear" w:color="auto" w:fill="FFFFFF"/>
        </w:rPr>
      </w:pPr>
      <w:r>
        <w:rPr>
          <w:rFonts w:ascii="Times New Roman" w:hAnsi="Times New Roman"/>
          <w:shd w:val="clear" w:color="auto" w:fill="FFFFFF"/>
        </w:rPr>
        <w:t xml:space="preserve"> </w:t>
      </w:r>
    </w:p>
    <w:p>
      <w:pPr>
        <w:pStyle w:val="65"/>
        <w:shd w:val="clear" w:color="auto" w:fill="FFFFFF"/>
        <w:spacing w:before="0" w:beforeAutospacing="0" w:after="0" w:afterAutospacing="0" w:line="594" w:lineRule="exact"/>
        <w:ind w:firstLine="600" w:firstLineChars="250"/>
        <w:jc w:val="both"/>
        <w:rPr>
          <w:rFonts w:ascii="Times New Roman" w:hAnsi="Times New Roman"/>
          <w:shd w:val="clear" w:color="auto" w:fill="FFFFFF"/>
        </w:rPr>
      </w:pPr>
      <w:r>
        <w:rPr>
          <w:rFonts w:ascii="Times New Roman" w:hAnsi="Times New Roman"/>
          <w:shd w:val="clear" w:color="auto" w:fill="FFFFFF"/>
        </w:rPr>
        <w:t xml:space="preserve"> </w:t>
      </w: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hint="eastAsia" w:ascii="方正小标宋_GBK" w:hAnsi="华文中宋" w:eastAsia="方正小标宋_GBK" w:cs="方正小标宋_GBK"/>
          <w:color w:val="000000"/>
          <w:sz w:val="36"/>
          <w:szCs w:val="36"/>
        </w:rPr>
        <w:t>支出决算表</w:t>
      </w:r>
    </w:p>
    <w:p>
      <w:pPr>
        <w:rPr>
          <w:rFonts w:cs="Arial"/>
          <w:color w:val="000000"/>
        </w:rPr>
      </w:pPr>
      <w:r>
        <w:rPr>
          <w:rFonts w:hint="eastAsia" w:ascii="Tahoma" w:hAnsi="Tahoma" w:cs="Tahoma"/>
          <w:sz w:val="16"/>
          <w:szCs w:val="16"/>
        </w:rPr>
        <w:t>　</w:t>
      </w:r>
    </w:p>
    <w:p>
      <w:pPr>
        <w:rPr>
          <w:rFonts w:ascii="黑体" w:hAnsi="宋体" w:eastAsia="黑体" w:cs="Arial"/>
          <w:color w:val="000000"/>
          <w:sz w:val="44"/>
          <w:szCs w:val="44"/>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7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4259"/>
        <w:gridCol w:w="1388"/>
        <w:gridCol w:w="1389"/>
        <w:gridCol w:w="1389"/>
        <w:gridCol w:w="1388"/>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blHeader/>
        </w:trPr>
        <w:tc>
          <w:tcPr>
            <w:tcW w:w="5433" w:type="dxa"/>
            <w:gridSpan w:val="2"/>
            <w:shd w:val="clear" w:color="auto" w:fill="auto"/>
            <w:noWrap/>
            <w:vAlign w:val="center"/>
          </w:tcPr>
          <w:p>
            <w:pPr>
              <w:jc w:val="center"/>
              <w:rPr>
                <w:rFonts w:hint="eastAsia" w:ascii="宋体" w:hAnsi="宋体" w:cs="Arial"/>
                <w:bCs/>
              </w:rPr>
            </w:pPr>
            <w:r>
              <w:rPr>
                <w:rFonts w:hint="eastAsia" w:ascii="宋体" w:hAnsi="宋体" w:cs="Arial"/>
                <w:bCs/>
              </w:rPr>
              <w:t>项目</w:t>
            </w:r>
          </w:p>
        </w:tc>
        <w:tc>
          <w:tcPr>
            <w:tcW w:w="1388" w:type="dxa"/>
            <w:vMerge w:val="restart"/>
            <w:shd w:val="clear" w:color="auto" w:fill="auto"/>
            <w:vAlign w:val="center"/>
          </w:tcPr>
          <w:p>
            <w:pPr>
              <w:jc w:val="center"/>
              <w:rPr>
                <w:rFonts w:ascii="宋体" w:hAnsi="宋体" w:cs="Arial"/>
                <w:bCs/>
              </w:rPr>
            </w:pPr>
            <w:r>
              <w:rPr>
                <w:rFonts w:hint="eastAsia" w:ascii="宋体" w:hAnsi="宋体" w:cs="Arial"/>
                <w:bCs/>
              </w:rPr>
              <w:t>本年支出</w:t>
            </w:r>
          </w:p>
          <w:p>
            <w:pPr>
              <w:jc w:val="center"/>
              <w:rPr>
                <w:rFonts w:hint="eastAsia" w:ascii="宋体" w:hAnsi="宋体" w:cs="Arial"/>
                <w:bCs/>
              </w:rPr>
            </w:pPr>
            <w:r>
              <w:rPr>
                <w:rFonts w:hint="eastAsia" w:ascii="宋体" w:hAnsi="宋体" w:cs="Arial"/>
                <w:bCs/>
              </w:rPr>
              <w:t>合计</w:t>
            </w:r>
          </w:p>
        </w:tc>
        <w:tc>
          <w:tcPr>
            <w:tcW w:w="1389" w:type="dxa"/>
            <w:vMerge w:val="restart"/>
            <w:shd w:val="clear" w:color="auto" w:fill="auto"/>
            <w:vAlign w:val="center"/>
          </w:tcPr>
          <w:p>
            <w:pPr>
              <w:jc w:val="center"/>
              <w:rPr>
                <w:rFonts w:hint="eastAsia" w:ascii="宋体" w:hAnsi="宋体" w:cs="Arial"/>
                <w:bCs/>
              </w:rPr>
            </w:pPr>
            <w:r>
              <w:rPr>
                <w:rFonts w:hint="eastAsia" w:ascii="宋体" w:hAnsi="宋体" w:cs="Arial"/>
                <w:bCs/>
              </w:rPr>
              <w:t>基本支出</w:t>
            </w:r>
          </w:p>
        </w:tc>
        <w:tc>
          <w:tcPr>
            <w:tcW w:w="1389" w:type="dxa"/>
            <w:vMerge w:val="restart"/>
            <w:shd w:val="clear" w:color="auto" w:fill="auto"/>
            <w:vAlign w:val="center"/>
          </w:tcPr>
          <w:p>
            <w:pPr>
              <w:jc w:val="center"/>
              <w:rPr>
                <w:rFonts w:hint="eastAsia" w:ascii="宋体" w:hAnsi="宋体" w:cs="Arial"/>
                <w:bCs/>
              </w:rPr>
            </w:pPr>
            <w:r>
              <w:rPr>
                <w:rFonts w:hint="eastAsia" w:ascii="宋体" w:hAnsi="宋体" w:cs="Arial"/>
                <w:bCs/>
              </w:rPr>
              <w:t>项目支出</w:t>
            </w:r>
          </w:p>
        </w:tc>
        <w:tc>
          <w:tcPr>
            <w:tcW w:w="1388" w:type="dxa"/>
            <w:vMerge w:val="restart"/>
            <w:shd w:val="clear" w:color="auto" w:fill="auto"/>
            <w:vAlign w:val="center"/>
          </w:tcPr>
          <w:p>
            <w:pPr>
              <w:jc w:val="center"/>
              <w:rPr>
                <w:rFonts w:ascii="宋体" w:hAnsi="宋体" w:cs="Arial"/>
                <w:bCs/>
              </w:rPr>
            </w:pPr>
            <w:r>
              <w:rPr>
                <w:rFonts w:hint="eastAsia" w:ascii="宋体" w:hAnsi="宋体" w:cs="Arial"/>
                <w:bCs/>
              </w:rPr>
              <w:t>上缴上级</w:t>
            </w:r>
          </w:p>
          <w:p>
            <w:pPr>
              <w:jc w:val="center"/>
              <w:rPr>
                <w:rFonts w:hint="eastAsia" w:ascii="宋体" w:hAnsi="宋体" w:cs="Arial"/>
                <w:bCs/>
              </w:rPr>
            </w:pPr>
            <w:r>
              <w:rPr>
                <w:rFonts w:hint="eastAsia" w:ascii="宋体" w:hAnsi="宋体" w:cs="Arial"/>
                <w:bCs/>
              </w:rPr>
              <w:t>支出</w:t>
            </w:r>
          </w:p>
        </w:tc>
        <w:tc>
          <w:tcPr>
            <w:tcW w:w="1389" w:type="dxa"/>
            <w:vMerge w:val="restart"/>
            <w:shd w:val="clear" w:color="auto" w:fill="auto"/>
            <w:vAlign w:val="center"/>
          </w:tcPr>
          <w:p>
            <w:pPr>
              <w:jc w:val="center"/>
              <w:rPr>
                <w:rFonts w:hint="eastAsia" w:ascii="宋体" w:hAnsi="宋体" w:cs="Arial"/>
                <w:bCs/>
              </w:rPr>
            </w:pPr>
            <w:r>
              <w:rPr>
                <w:rFonts w:hint="eastAsia" w:ascii="宋体" w:hAnsi="宋体" w:cs="Arial"/>
                <w:bCs/>
              </w:rPr>
              <w:t>经营支出</w:t>
            </w:r>
          </w:p>
        </w:tc>
        <w:tc>
          <w:tcPr>
            <w:tcW w:w="1389" w:type="dxa"/>
            <w:vMerge w:val="restart"/>
            <w:shd w:val="clear" w:color="auto" w:fill="auto"/>
            <w:vAlign w:val="center"/>
          </w:tcPr>
          <w:p>
            <w:pPr>
              <w:jc w:val="center"/>
              <w:rPr>
                <w:rFonts w:hint="eastAsia" w:ascii="宋体" w:hAnsi="宋体" w:cs="Arial"/>
                <w:bCs/>
              </w:rPr>
            </w:pPr>
            <w:r>
              <w:rPr>
                <w:rFonts w:hint="eastAsia" w:ascii="宋体" w:hAnsi="宋体" w:cs="Arial"/>
                <w:bCs/>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blHeader/>
        </w:trPr>
        <w:tc>
          <w:tcPr>
            <w:tcW w:w="1174" w:type="dxa"/>
            <w:tcBorders>
              <w:bottom w:val="single" w:color="auto" w:sz="4" w:space="0"/>
            </w:tcBorders>
            <w:shd w:val="clear" w:color="auto" w:fill="auto"/>
            <w:vAlign w:val="center"/>
          </w:tcPr>
          <w:p>
            <w:pPr>
              <w:jc w:val="center"/>
              <w:rPr>
                <w:rFonts w:ascii="宋体" w:hAnsi="宋体" w:cs="Arial"/>
                <w:bCs/>
              </w:rPr>
            </w:pPr>
            <w:r>
              <w:rPr>
                <w:rFonts w:hint="eastAsia" w:ascii="宋体" w:hAnsi="宋体" w:cs="Arial"/>
                <w:bCs/>
              </w:rPr>
              <w:t>功能分类</w:t>
            </w:r>
          </w:p>
          <w:p>
            <w:pPr>
              <w:jc w:val="center"/>
              <w:rPr>
                <w:rFonts w:hint="eastAsia" w:ascii="宋体" w:hAnsi="宋体" w:cs="Arial"/>
                <w:bCs/>
              </w:rPr>
            </w:pPr>
            <w:r>
              <w:rPr>
                <w:rFonts w:hint="eastAsia" w:ascii="宋体" w:hAnsi="宋体" w:cs="Arial"/>
                <w:bCs/>
              </w:rPr>
              <w:t>科目编码</w:t>
            </w:r>
          </w:p>
        </w:tc>
        <w:tc>
          <w:tcPr>
            <w:tcW w:w="4259" w:type="dxa"/>
            <w:tcBorders>
              <w:bottom w:val="single" w:color="auto" w:sz="4" w:space="0"/>
            </w:tcBorders>
            <w:shd w:val="clear" w:color="auto" w:fill="auto"/>
            <w:noWrap/>
            <w:vAlign w:val="center"/>
          </w:tcPr>
          <w:p>
            <w:pPr>
              <w:jc w:val="center"/>
              <w:rPr>
                <w:rFonts w:hint="eastAsia" w:ascii="宋体" w:hAnsi="宋体" w:cs="Arial"/>
                <w:bCs/>
              </w:rPr>
            </w:pPr>
            <w:r>
              <w:rPr>
                <w:rFonts w:hint="eastAsia" w:ascii="宋体" w:hAnsi="宋体" w:cs="Arial"/>
                <w:bCs/>
              </w:rPr>
              <w:t>项目（按“项”级功能分类科目）</w:t>
            </w:r>
          </w:p>
        </w:tc>
        <w:tc>
          <w:tcPr>
            <w:tcW w:w="1388" w:type="dxa"/>
            <w:vMerge w:val="continue"/>
            <w:tcBorders>
              <w:bottom w:val="single" w:color="auto" w:sz="4" w:space="0"/>
            </w:tcBorders>
            <w:shd w:val="clear" w:color="auto" w:fill="auto"/>
            <w:vAlign w:val="center"/>
          </w:tcPr>
          <w:p>
            <w:pPr>
              <w:jc w:val="center"/>
              <w:rPr>
                <w:rFonts w:ascii="宋体" w:hAnsi="宋体" w:cs="Arial"/>
                <w:bCs/>
              </w:rPr>
            </w:pPr>
          </w:p>
        </w:tc>
        <w:tc>
          <w:tcPr>
            <w:tcW w:w="1389" w:type="dxa"/>
            <w:vMerge w:val="continue"/>
            <w:tcBorders>
              <w:bottom w:val="single" w:color="auto" w:sz="4" w:space="0"/>
            </w:tcBorders>
            <w:shd w:val="clear" w:color="auto" w:fill="auto"/>
            <w:vAlign w:val="center"/>
          </w:tcPr>
          <w:p>
            <w:pPr>
              <w:jc w:val="center"/>
              <w:rPr>
                <w:rFonts w:ascii="宋体" w:hAnsi="宋体" w:cs="Arial"/>
                <w:bCs/>
              </w:rPr>
            </w:pPr>
          </w:p>
        </w:tc>
        <w:tc>
          <w:tcPr>
            <w:tcW w:w="1389" w:type="dxa"/>
            <w:vMerge w:val="continue"/>
            <w:tcBorders>
              <w:bottom w:val="single" w:color="auto" w:sz="4" w:space="0"/>
            </w:tcBorders>
            <w:shd w:val="clear" w:color="auto" w:fill="auto"/>
            <w:vAlign w:val="center"/>
          </w:tcPr>
          <w:p>
            <w:pPr>
              <w:jc w:val="center"/>
              <w:rPr>
                <w:rFonts w:ascii="宋体" w:hAnsi="宋体" w:cs="Arial"/>
                <w:bCs/>
              </w:rPr>
            </w:pPr>
          </w:p>
        </w:tc>
        <w:tc>
          <w:tcPr>
            <w:tcW w:w="1388" w:type="dxa"/>
            <w:vMerge w:val="continue"/>
            <w:tcBorders>
              <w:bottom w:val="single" w:color="auto" w:sz="4" w:space="0"/>
            </w:tcBorders>
            <w:shd w:val="clear" w:color="auto" w:fill="auto"/>
            <w:vAlign w:val="center"/>
          </w:tcPr>
          <w:p>
            <w:pPr>
              <w:jc w:val="center"/>
              <w:rPr>
                <w:rFonts w:ascii="宋体" w:hAnsi="宋体" w:cs="Arial"/>
                <w:bCs/>
              </w:rPr>
            </w:pPr>
          </w:p>
        </w:tc>
        <w:tc>
          <w:tcPr>
            <w:tcW w:w="1389" w:type="dxa"/>
            <w:vMerge w:val="continue"/>
            <w:tcBorders>
              <w:bottom w:val="single" w:color="auto" w:sz="4" w:space="0"/>
            </w:tcBorders>
            <w:shd w:val="clear" w:color="auto" w:fill="auto"/>
            <w:vAlign w:val="center"/>
          </w:tcPr>
          <w:p>
            <w:pPr>
              <w:jc w:val="center"/>
              <w:rPr>
                <w:rFonts w:ascii="宋体" w:hAnsi="宋体" w:cs="Arial"/>
                <w:bCs/>
              </w:rPr>
            </w:pPr>
          </w:p>
        </w:tc>
        <w:tc>
          <w:tcPr>
            <w:tcW w:w="1389" w:type="dxa"/>
            <w:vMerge w:val="continue"/>
            <w:tcBorders>
              <w:bottom w:val="single" w:color="auto" w:sz="4" w:space="0"/>
            </w:tcBorders>
            <w:shd w:val="clear" w:color="auto" w:fill="auto"/>
            <w:vAlign w:val="center"/>
          </w:tcPr>
          <w:p>
            <w:pPr>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433" w:type="dxa"/>
            <w:gridSpan w:val="2"/>
            <w:shd w:val="clear" w:color="auto" w:fill="auto"/>
            <w:noWrap/>
            <w:vAlign w:val="center"/>
          </w:tcPr>
          <w:p>
            <w:pPr>
              <w:jc w:val="center"/>
              <w:rPr>
                <w:rFonts w:hint="eastAsia" w:ascii="宋体" w:hAnsi="宋体" w:cs="Arial"/>
                <w:bCs/>
              </w:rPr>
            </w:pPr>
            <w:r>
              <w:rPr>
                <w:rFonts w:hint="eastAsia" w:ascii="宋体" w:hAnsi="宋体" w:cs="Arial"/>
                <w:bCs/>
              </w:rPr>
              <w:t>合计</w:t>
            </w:r>
          </w:p>
        </w:tc>
        <w:tc>
          <w:tcPr>
            <w:tcW w:w="1388"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389" w:type="dxa"/>
            <w:shd w:val="clear" w:color="auto" w:fill="auto"/>
            <w:noWrap/>
            <w:vAlign w:val="center"/>
          </w:tcPr>
          <w:p>
            <w:pPr>
              <w:jc w:val="right"/>
              <w:rPr>
                <w:rFonts w:hint="eastAsia" w:ascii="宋体" w:hAnsi="宋体" w:cs="Arial"/>
              </w:rPr>
            </w:pPr>
            <w:r>
              <w:rPr>
                <w:rFonts w:hint="eastAsia" w:ascii="宋体" w:hAnsi="宋体" w:cs="Arial"/>
              </w:rPr>
              <w:t>1,072.44</w:t>
            </w:r>
          </w:p>
        </w:tc>
        <w:tc>
          <w:tcPr>
            <w:tcW w:w="1389" w:type="dxa"/>
            <w:shd w:val="clear" w:color="auto" w:fill="auto"/>
            <w:noWrap/>
            <w:vAlign w:val="center"/>
          </w:tcPr>
          <w:p>
            <w:pPr>
              <w:jc w:val="right"/>
              <w:rPr>
                <w:rFonts w:hint="eastAsia" w:ascii="宋体" w:hAnsi="宋体" w:cs="Arial"/>
              </w:rPr>
            </w:pPr>
            <w:r>
              <w:rPr>
                <w:rFonts w:hint="eastAsia" w:ascii="宋体" w:hAnsi="宋体" w:cs="Arial"/>
              </w:rPr>
              <w:t>319.99</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201</w:t>
            </w:r>
          </w:p>
        </w:tc>
        <w:tc>
          <w:tcPr>
            <w:tcW w:w="4259" w:type="dxa"/>
            <w:shd w:val="clear" w:color="auto" w:fill="auto"/>
            <w:noWrap/>
            <w:vAlign w:val="center"/>
          </w:tcPr>
          <w:p>
            <w:pPr>
              <w:rPr>
                <w:rFonts w:hint="eastAsia" w:ascii="宋体" w:hAnsi="宋体" w:cs="Arial"/>
                <w:bCs/>
              </w:rPr>
            </w:pPr>
            <w:r>
              <w:rPr>
                <w:rFonts w:hint="eastAsia" w:ascii="宋体" w:hAnsi="宋体" w:cs="Arial"/>
                <w:bCs/>
              </w:rPr>
              <w:t>一般公共服务支出</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1,170.82</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850.83</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319.99</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20126</w:t>
            </w:r>
          </w:p>
        </w:tc>
        <w:tc>
          <w:tcPr>
            <w:tcW w:w="4259" w:type="dxa"/>
            <w:shd w:val="clear" w:color="auto" w:fill="auto"/>
            <w:noWrap/>
            <w:vAlign w:val="center"/>
          </w:tcPr>
          <w:p>
            <w:pPr>
              <w:rPr>
                <w:rFonts w:hint="eastAsia" w:ascii="宋体" w:hAnsi="宋体" w:cs="Arial"/>
                <w:bCs/>
              </w:rPr>
            </w:pPr>
            <w:r>
              <w:rPr>
                <w:rFonts w:hint="eastAsia" w:ascii="宋体" w:hAnsi="宋体" w:cs="Arial"/>
                <w:bCs/>
              </w:rPr>
              <w:t>档案事务</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203.13</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149.13</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54.00</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2012601</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行政运行</w:t>
            </w:r>
          </w:p>
        </w:tc>
        <w:tc>
          <w:tcPr>
            <w:tcW w:w="1388" w:type="dxa"/>
            <w:shd w:val="clear" w:color="auto" w:fill="auto"/>
            <w:noWrap/>
            <w:vAlign w:val="center"/>
          </w:tcPr>
          <w:p>
            <w:pPr>
              <w:jc w:val="right"/>
              <w:rPr>
                <w:rFonts w:hint="eastAsia" w:ascii="宋体" w:hAnsi="宋体" w:cs="Arial"/>
              </w:rPr>
            </w:pPr>
            <w:r>
              <w:rPr>
                <w:rFonts w:hint="eastAsia" w:ascii="宋体" w:hAnsi="宋体" w:cs="Arial"/>
              </w:rPr>
              <w:t>123.05</w:t>
            </w:r>
          </w:p>
        </w:tc>
        <w:tc>
          <w:tcPr>
            <w:tcW w:w="1389" w:type="dxa"/>
            <w:shd w:val="clear" w:color="auto" w:fill="auto"/>
            <w:noWrap/>
            <w:vAlign w:val="center"/>
          </w:tcPr>
          <w:p>
            <w:pPr>
              <w:jc w:val="right"/>
              <w:rPr>
                <w:rFonts w:hint="eastAsia" w:ascii="宋体" w:hAnsi="宋体" w:cs="Arial"/>
              </w:rPr>
            </w:pPr>
            <w:r>
              <w:rPr>
                <w:rFonts w:hint="eastAsia" w:ascii="宋体" w:hAnsi="宋体" w:cs="Arial"/>
              </w:rPr>
              <w:t>123.05</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2012602</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一般行政管理事务</w:t>
            </w:r>
          </w:p>
        </w:tc>
        <w:tc>
          <w:tcPr>
            <w:tcW w:w="1388" w:type="dxa"/>
            <w:shd w:val="clear" w:color="auto" w:fill="auto"/>
            <w:noWrap/>
            <w:vAlign w:val="center"/>
          </w:tcPr>
          <w:p>
            <w:pPr>
              <w:jc w:val="right"/>
              <w:rPr>
                <w:rFonts w:hint="eastAsia" w:ascii="宋体" w:hAnsi="宋体" w:cs="Arial"/>
              </w:rPr>
            </w:pPr>
            <w:r>
              <w:rPr>
                <w:rFonts w:hint="eastAsia" w:ascii="宋体" w:hAnsi="宋体" w:cs="Arial"/>
              </w:rPr>
              <w:t>54.00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54.00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2012699</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其他档案事务支出</w:t>
            </w:r>
          </w:p>
        </w:tc>
        <w:tc>
          <w:tcPr>
            <w:tcW w:w="1388" w:type="dxa"/>
            <w:shd w:val="clear" w:color="auto" w:fill="auto"/>
            <w:noWrap/>
            <w:vAlign w:val="center"/>
          </w:tcPr>
          <w:p>
            <w:pPr>
              <w:jc w:val="right"/>
              <w:rPr>
                <w:rFonts w:hint="eastAsia" w:ascii="宋体" w:hAnsi="宋体" w:cs="Arial"/>
              </w:rPr>
            </w:pPr>
            <w:r>
              <w:rPr>
                <w:rFonts w:hint="eastAsia" w:ascii="宋体" w:hAnsi="宋体" w:cs="Arial"/>
              </w:rPr>
              <w:t>26.08</w:t>
            </w:r>
          </w:p>
        </w:tc>
        <w:tc>
          <w:tcPr>
            <w:tcW w:w="1389" w:type="dxa"/>
            <w:shd w:val="clear" w:color="auto" w:fill="auto"/>
            <w:noWrap/>
            <w:vAlign w:val="center"/>
          </w:tcPr>
          <w:p>
            <w:pPr>
              <w:jc w:val="right"/>
              <w:rPr>
                <w:rFonts w:hint="eastAsia" w:ascii="宋体" w:hAnsi="宋体" w:cs="Arial"/>
              </w:rPr>
            </w:pPr>
            <w:r>
              <w:rPr>
                <w:rFonts w:hint="eastAsia" w:ascii="宋体" w:hAnsi="宋体" w:cs="Arial"/>
              </w:rPr>
              <w:t>26.08</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20131</w:t>
            </w:r>
          </w:p>
        </w:tc>
        <w:tc>
          <w:tcPr>
            <w:tcW w:w="4259" w:type="dxa"/>
            <w:shd w:val="clear" w:color="auto" w:fill="auto"/>
            <w:noWrap/>
            <w:vAlign w:val="center"/>
          </w:tcPr>
          <w:p>
            <w:pPr>
              <w:rPr>
                <w:rFonts w:hint="eastAsia" w:ascii="宋体" w:hAnsi="宋体" w:cs="Arial"/>
                <w:bCs/>
              </w:rPr>
            </w:pPr>
            <w:r>
              <w:rPr>
                <w:rFonts w:hint="eastAsia" w:ascii="宋体" w:hAnsi="宋体" w:cs="Arial"/>
                <w:bCs/>
              </w:rPr>
              <w:t>党委办公厅（室）及相关机构事务</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967.69</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701.70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265.99</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2013101</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行政运行</w:t>
            </w:r>
          </w:p>
        </w:tc>
        <w:tc>
          <w:tcPr>
            <w:tcW w:w="1388" w:type="dxa"/>
            <w:shd w:val="clear" w:color="auto" w:fill="auto"/>
            <w:noWrap/>
            <w:vAlign w:val="center"/>
          </w:tcPr>
          <w:p>
            <w:pPr>
              <w:jc w:val="right"/>
              <w:rPr>
                <w:rFonts w:hint="eastAsia" w:ascii="宋体" w:hAnsi="宋体" w:cs="Arial"/>
              </w:rPr>
            </w:pPr>
            <w:r>
              <w:rPr>
                <w:rFonts w:hint="eastAsia" w:ascii="宋体" w:hAnsi="宋体" w:cs="Arial"/>
              </w:rPr>
              <w:t>575.14</w:t>
            </w:r>
          </w:p>
        </w:tc>
        <w:tc>
          <w:tcPr>
            <w:tcW w:w="1389" w:type="dxa"/>
            <w:shd w:val="clear" w:color="auto" w:fill="auto"/>
            <w:noWrap/>
            <w:vAlign w:val="center"/>
          </w:tcPr>
          <w:p>
            <w:pPr>
              <w:jc w:val="right"/>
              <w:rPr>
                <w:rFonts w:hint="eastAsia" w:ascii="宋体" w:hAnsi="宋体" w:cs="Arial"/>
              </w:rPr>
            </w:pPr>
            <w:r>
              <w:rPr>
                <w:rFonts w:hint="eastAsia" w:ascii="宋体" w:hAnsi="宋体" w:cs="Arial"/>
              </w:rPr>
              <w:t>575.14</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2013105</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专项业务</w:t>
            </w:r>
          </w:p>
        </w:tc>
        <w:tc>
          <w:tcPr>
            <w:tcW w:w="1388" w:type="dxa"/>
            <w:shd w:val="clear" w:color="auto" w:fill="auto"/>
            <w:noWrap/>
            <w:vAlign w:val="center"/>
          </w:tcPr>
          <w:p>
            <w:pPr>
              <w:jc w:val="right"/>
              <w:rPr>
                <w:rFonts w:hint="eastAsia" w:ascii="宋体" w:hAnsi="宋体" w:cs="Arial"/>
              </w:rPr>
            </w:pPr>
            <w:r>
              <w:rPr>
                <w:rFonts w:hint="eastAsia" w:ascii="宋体" w:hAnsi="宋体" w:cs="Arial"/>
              </w:rPr>
              <w:t>265.99</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265.99</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2013150</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事业运行</w:t>
            </w:r>
          </w:p>
        </w:tc>
        <w:tc>
          <w:tcPr>
            <w:tcW w:w="1388" w:type="dxa"/>
            <w:shd w:val="clear" w:color="auto" w:fill="auto"/>
            <w:noWrap/>
            <w:vAlign w:val="center"/>
          </w:tcPr>
          <w:p>
            <w:pPr>
              <w:jc w:val="right"/>
              <w:rPr>
                <w:rFonts w:hint="eastAsia" w:ascii="宋体" w:hAnsi="宋体" w:cs="Arial"/>
              </w:rPr>
            </w:pPr>
            <w:r>
              <w:rPr>
                <w:rFonts w:hint="eastAsia" w:ascii="宋体" w:hAnsi="宋体" w:cs="Arial"/>
              </w:rPr>
              <w:t>126.56</w:t>
            </w:r>
          </w:p>
        </w:tc>
        <w:tc>
          <w:tcPr>
            <w:tcW w:w="1389" w:type="dxa"/>
            <w:shd w:val="clear" w:color="auto" w:fill="auto"/>
            <w:noWrap/>
            <w:vAlign w:val="center"/>
          </w:tcPr>
          <w:p>
            <w:pPr>
              <w:jc w:val="right"/>
              <w:rPr>
                <w:rFonts w:hint="eastAsia" w:ascii="宋体" w:hAnsi="宋体" w:cs="Arial"/>
              </w:rPr>
            </w:pPr>
            <w:r>
              <w:rPr>
                <w:rFonts w:hint="eastAsia" w:ascii="宋体" w:hAnsi="宋体" w:cs="Arial"/>
              </w:rPr>
              <w:t>126.56</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208</w:t>
            </w:r>
          </w:p>
        </w:tc>
        <w:tc>
          <w:tcPr>
            <w:tcW w:w="4259" w:type="dxa"/>
            <w:shd w:val="clear" w:color="auto" w:fill="auto"/>
            <w:noWrap/>
            <w:vAlign w:val="center"/>
          </w:tcPr>
          <w:p>
            <w:pPr>
              <w:rPr>
                <w:rFonts w:hint="eastAsia" w:ascii="宋体" w:hAnsi="宋体" w:cs="Arial"/>
                <w:bCs/>
              </w:rPr>
            </w:pPr>
            <w:r>
              <w:rPr>
                <w:rFonts w:hint="eastAsia" w:ascii="宋体" w:hAnsi="宋体" w:cs="Arial"/>
                <w:bCs/>
              </w:rPr>
              <w:t>社会保障和就业支出</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20805</w:t>
            </w:r>
          </w:p>
        </w:tc>
        <w:tc>
          <w:tcPr>
            <w:tcW w:w="4259" w:type="dxa"/>
            <w:shd w:val="clear" w:color="auto" w:fill="auto"/>
            <w:noWrap/>
            <w:vAlign w:val="center"/>
          </w:tcPr>
          <w:p>
            <w:pPr>
              <w:rPr>
                <w:rFonts w:hint="eastAsia" w:ascii="宋体" w:hAnsi="宋体" w:cs="Arial"/>
                <w:bCs/>
              </w:rPr>
            </w:pPr>
            <w:r>
              <w:rPr>
                <w:rFonts w:hint="eastAsia" w:ascii="宋体" w:hAnsi="宋体" w:cs="Arial"/>
                <w:bCs/>
              </w:rPr>
              <w:t>行政事业单位离退休</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2080505</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机关事业单位基本养老保险缴费支出</w:t>
            </w:r>
          </w:p>
        </w:tc>
        <w:tc>
          <w:tcPr>
            <w:tcW w:w="1388" w:type="dxa"/>
            <w:shd w:val="clear" w:color="auto" w:fill="auto"/>
            <w:noWrap/>
            <w:vAlign w:val="center"/>
          </w:tcPr>
          <w:p>
            <w:pPr>
              <w:jc w:val="right"/>
              <w:rPr>
                <w:rFonts w:hint="eastAsia" w:ascii="宋体" w:hAnsi="宋体" w:cs="Arial"/>
              </w:rPr>
            </w:pPr>
            <w:r>
              <w:rPr>
                <w:rFonts w:hint="eastAsia" w:ascii="宋体" w:hAnsi="宋体" w:cs="Arial"/>
              </w:rPr>
              <w:t>68.98</w:t>
            </w:r>
          </w:p>
        </w:tc>
        <w:tc>
          <w:tcPr>
            <w:tcW w:w="1389" w:type="dxa"/>
            <w:shd w:val="clear" w:color="auto" w:fill="auto"/>
            <w:noWrap/>
            <w:vAlign w:val="center"/>
          </w:tcPr>
          <w:p>
            <w:pPr>
              <w:jc w:val="right"/>
              <w:rPr>
                <w:rFonts w:hint="eastAsia" w:ascii="宋体" w:hAnsi="宋体" w:cs="Arial"/>
              </w:rPr>
            </w:pPr>
            <w:r>
              <w:rPr>
                <w:rFonts w:hint="eastAsia" w:ascii="宋体" w:hAnsi="宋体" w:cs="Arial"/>
              </w:rPr>
              <w:t>68.98</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2080506</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机关事业单位职业年金缴费支出</w:t>
            </w:r>
          </w:p>
        </w:tc>
        <w:tc>
          <w:tcPr>
            <w:tcW w:w="1388" w:type="dxa"/>
            <w:shd w:val="clear" w:color="auto" w:fill="auto"/>
            <w:noWrap/>
            <w:vAlign w:val="center"/>
          </w:tcPr>
          <w:p>
            <w:pPr>
              <w:jc w:val="right"/>
              <w:rPr>
                <w:rFonts w:hint="eastAsia" w:ascii="宋体" w:hAnsi="宋体" w:cs="Arial"/>
              </w:rPr>
            </w:pPr>
            <w:r>
              <w:rPr>
                <w:rFonts w:hint="eastAsia" w:ascii="宋体" w:hAnsi="宋体" w:cs="Arial"/>
              </w:rPr>
              <w:t>29.00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29.00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2080599</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其他行政事业单位离退休支出</w:t>
            </w:r>
          </w:p>
        </w:tc>
        <w:tc>
          <w:tcPr>
            <w:tcW w:w="1388" w:type="dxa"/>
            <w:shd w:val="clear" w:color="auto" w:fill="auto"/>
            <w:noWrap/>
            <w:vAlign w:val="center"/>
          </w:tcPr>
          <w:p>
            <w:pPr>
              <w:jc w:val="right"/>
              <w:rPr>
                <w:rFonts w:hint="eastAsia" w:ascii="宋体" w:hAnsi="宋体" w:cs="Arial"/>
              </w:rPr>
            </w:pPr>
            <w:r>
              <w:rPr>
                <w:rFonts w:hint="eastAsia" w:ascii="宋体" w:hAnsi="宋体" w:cs="Arial"/>
              </w:rPr>
              <w:t>38.42</w:t>
            </w:r>
          </w:p>
        </w:tc>
        <w:tc>
          <w:tcPr>
            <w:tcW w:w="1389" w:type="dxa"/>
            <w:shd w:val="clear" w:color="auto" w:fill="auto"/>
            <w:noWrap/>
            <w:vAlign w:val="center"/>
          </w:tcPr>
          <w:p>
            <w:pPr>
              <w:jc w:val="right"/>
              <w:rPr>
                <w:rFonts w:hint="eastAsia" w:ascii="宋体" w:hAnsi="宋体" w:cs="Arial"/>
              </w:rPr>
            </w:pPr>
            <w:r>
              <w:rPr>
                <w:rFonts w:hint="eastAsia" w:ascii="宋体" w:hAnsi="宋体" w:cs="Arial"/>
              </w:rPr>
              <w:t>38.42</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210</w:t>
            </w:r>
          </w:p>
        </w:tc>
        <w:tc>
          <w:tcPr>
            <w:tcW w:w="4259" w:type="dxa"/>
            <w:shd w:val="clear" w:color="auto" w:fill="auto"/>
            <w:noWrap/>
            <w:vAlign w:val="center"/>
          </w:tcPr>
          <w:p>
            <w:pPr>
              <w:rPr>
                <w:rFonts w:hint="eastAsia" w:ascii="宋体" w:hAnsi="宋体" w:cs="Arial"/>
                <w:bCs/>
              </w:rPr>
            </w:pPr>
            <w:r>
              <w:rPr>
                <w:rFonts w:hint="eastAsia" w:ascii="宋体" w:hAnsi="宋体" w:cs="Arial"/>
                <w:bCs/>
              </w:rPr>
              <w:t>卫生健康支出</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21011</w:t>
            </w:r>
          </w:p>
        </w:tc>
        <w:tc>
          <w:tcPr>
            <w:tcW w:w="4259" w:type="dxa"/>
            <w:shd w:val="clear" w:color="auto" w:fill="auto"/>
            <w:noWrap/>
            <w:vAlign w:val="center"/>
          </w:tcPr>
          <w:p>
            <w:pPr>
              <w:rPr>
                <w:rFonts w:hint="eastAsia" w:ascii="宋体" w:hAnsi="宋体" w:cs="Arial"/>
                <w:bCs/>
              </w:rPr>
            </w:pPr>
            <w:r>
              <w:rPr>
                <w:rFonts w:hint="eastAsia" w:ascii="宋体" w:hAnsi="宋体" w:cs="Arial"/>
                <w:bCs/>
              </w:rPr>
              <w:t>行政事业单位医疗</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2101101</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行政单位医疗</w:t>
            </w:r>
          </w:p>
        </w:tc>
        <w:tc>
          <w:tcPr>
            <w:tcW w:w="1388" w:type="dxa"/>
            <w:shd w:val="clear" w:color="auto" w:fill="auto"/>
            <w:noWrap/>
            <w:vAlign w:val="center"/>
          </w:tcPr>
          <w:p>
            <w:pPr>
              <w:jc w:val="right"/>
              <w:rPr>
                <w:rFonts w:hint="eastAsia" w:ascii="宋体" w:hAnsi="宋体" w:cs="Arial"/>
              </w:rPr>
            </w:pPr>
            <w:r>
              <w:rPr>
                <w:rFonts w:hint="eastAsia" w:ascii="宋体" w:hAnsi="宋体" w:cs="Arial"/>
              </w:rPr>
              <w:t>25.02</w:t>
            </w:r>
          </w:p>
        </w:tc>
        <w:tc>
          <w:tcPr>
            <w:tcW w:w="1389" w:type="dxa"/>
            <w:shd w:val="clear" w:color="auto" w:fill="auto"/>
            <w:noWrap/>
            <w:vAlign w:val="center"/>
          </w:tcPr>
          <w:p>
            <w:pPr>
              <w:jc w:val="right"/>
              <w:rPr>
                <w:rFonts w:hint="eastAsia" w:ascii="宋体" w:hAnsi="宋体" w:cs="Arial"/>
              </w:rPr>
            </w:pPr>
            <w:r>
              <w:rPr>
                <w:rFonts w:hint="eastAsia" w:ascii="宋体" w:hAnsi="宋体" w:cs="Arial"/>
              </w:rPr>
              <w:t>25.02</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2101102</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事业单位医疗</w:t>
            </w:r>
          </w:p>
        </w:tc>
        <w:tc>
          <w:tcPr>
            <w:tcW w:w="1388" w:type="dxa"/>
            <w:shd w:val="clear" w:color="auto" w:fill="auto"/>
            <w:noWrap/>
            <w:vAlign w:val="center"/>
          </w:tcPr>
          <w:p>
            <w:pPr>
              <w:jc w:val="right"/>
              <w:rPr>
                <w:rFonts w:hint="eastAsia" w:ascii="宋体" w:hAnsi="宋体" w:cs="Arial"/>
              </w:rPr>
            </w:pPr>
            <w:r>
              <w:rPr>
                <w:rFonts w:hint="eastAsia" w:ascii="宋体" w:hAnsi="宋体" w:cs="Arial"/>
              </w:rPr>
              <w:t>6.15</w:t>
            </w:r>
          </w:p>
        </w:tc>
        <w:tc>
          <w:tcPr>
            <w:tcW w:w="1389" w:type="dxa"/>
            <w:shd w:val="clear" w:color="auto" w:fill="auto"/>
            <w:noWrap/>
            <w:vAlign w:val="center"/>
          </w:tcPr>
          <w:p>
            <w:pPr>
              <w:jc w:val="right"/>
              <w:rPr>
                <w:rFonts w:hint="eastAsia" w:ascii="宋体" w:hAnsi="宋体" w:cs="Arial"/>
              </w:rPr>
            </w:pPr>
            <w:r>
              <w:rPr>
                <w:rFonts w:hint="eastAsia" w:ascii="宋体" w:hAnsi="宋体" w:cs="Arial"/>
              </w:rPr>
              <w:t>6.15</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2101103</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公务员医疗补助</w:t>
            </w:r>
          </w:p>
        </w:tc>
        <w:tc>
          <w:tcPr>
            <w:tcW w:w="1388" w:type="dxa"/>
            <w:shd w:val="clear" w:color="auto" w:fill="auto"/>
            <w:noWrap/>
            <w:vAlign w:val="center"/>
          </w:tcPr>
          <w:p>
            <w:pPr>
              <w:jc w:val="right"/>
              <w:rPr>
                <w:rFonts w:hint="eastAsia" w:ascii="宋体" w:hAnsi="宋体" w:cs="Arial"/>
              </w:rPr>
            </w:pPr>
            <w:r>
              <w:rPr>
                <w:rFonts w:hint="eastAsia" w:ascii="宋体" w:hAnsi="宋体" w:cs="Arial"/>
              </w:rPr>
              <w:t>5.60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5.60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2101199</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其他行政事业单位医疗支出</w:t>
            </w:r>
          </w:p>
        </w:tc>
        <w:tc>
          <w:tcPr>
            <w:tcW w:w="1388" w:type="dxa"/>
            <w:shd w:val="clear" w:color="auto" w:fill="auto"/>
            <w:noWrap/>
            <w:vAlign w:val="center"/>
          </w:tcPr>
          <w:p>
            <w:pPr>
              <w:jc w:val="right"/>
              <w:rPr>
                <w:rFonts w:hint="eastAsia" w:ascii="宋体" w:hAnsi="宋体" w:cs="Arial"/>
              </w:rPr>
            </w:pPr>
            <w:r>
              <w:rPr>
                <w:rFonts w:hint="eastAsia" w:ascii="宋体" w:hAnsi="宋体" w:cs="Arial"/>
              </w:rPr>
              <w:t>1.44</w:t>
            </w:r>
          </w:p>
        </w:tc>
        <w:tc>
          <w:tcPr>
            <w:tcW w:w="1389" w:type="dxa"/>
            <w:shd w:val="clear" w:color="auto" w:fill="auto"/>
            <w:noWrap/>
            <w:vAlign w:val="center"/>
          </w:tcPr>
          <w:p>
            <w:pPr>
              <w:jc w:val="right"/>
              <w:rPr>
                <w:rFonts w:hint="eastAsia" w:ascii="宋体" w:hAnsi="宋体" w:cs="Arial"/>
              </w:rPr>
            </w:pPr>
            <w:r>
              <w:rPr>
                <w:rFonts w:hint="eastAsia" w:ascii="宋体" w:hAnsi="宋体" w:cs="Arial"/>
              </w:rPr>
              <w:t>1.44</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221</w:t>
            </w:r>
          </w:p>
        </w:tc>
        <w:tc>
          <w:tcPr>
            <w:tcW w:w="4259" w:type="dxa"/>
            <w:shd w:val="clear" w:color="auto" w:fill="auto"/>
            <w:noWrap/>
            <w:vAlign w:val="center"/>
          </w:tcPr>
          <w:p>
            <w:pPr>
              <w:rPr>
                <w:rFonts w:hint="eastAsia" w:ascii="宋体" w:hAnsi="宋体" w:cs="Arial"/>
                <w:bCs/>
              </w:rPr>
            </w:pPr>
            <w:r>
              <w:rPr>
                <w:rFonts w:hint="eastAsia" w:ascii="宋体" w:hAnsi="宋体" w:cs="Arial"/>
                <w:bCs/>
              </w:rPr>
              <w:t>住房保障支出</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22102</w:t>
            </w:r>
          </w:p>
        </w:tc>
        <w:tc>
          <w:tcPr>
            <w:tcW w:w="4259" w:type="dxa"/>
            <w:shd w:val="clear" w:color="auto" w:fill="auto"/>
            <w:noWrap/>
            <w:vAlign w:val="center"/>
          </w:tcPr>
          <w:p>
            <w:pPr>
              <w:rPr>
                <w:rFonts w:hint="eastAsia" w:ascii="宋体" w:hAnsi="宋体" w:cs="Arial"/>
                <w:bCs/>
              </w:rPr>
            </w:pPr>
            <w:r>
              <w:rPr>
                <w:rFonts w:hint="eastAsia" w:ascii="宋体" w:hAnsi="宋体" w:cs="Arial"/>
                <w:bCs/>
              </w:rPr>
              <w:t>住房改革支出</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8"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389"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2210201</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住房公积金</w:t>
            </w:r>
          </w:p>
        </w:tc>
        <w:tc>
          <w:tcPr>
            <w:tcW w:w="1388" w:type="dxa"/>
            <w:shd w:val="clear" w:color="auto" w:fill="auto"/>
            <w:noWrap/>
            <w:vAlign w:val="center"/>
          </w:tcPr>
          <w:p>
            <w:pPr>
              <w:jc w:val="right"/>
              <w:rPr>
                <w:rFonts w:hint="eastAsia" w:ascii="宋体" w:hAnsi="宋体" w:cs="Arial"/>
              </w:rPr>
            </w:pPr>
            <w:r>
              <w:rPr>
                <w:rFonts w:hint="eastAsia" w:ascii="宋体" w:hAnsi="宋体" w:cs="Arial"/>
              </w:rPr>
              <w:t>44.07</w:t>
            </w:r>
          </w:p>
        </w:tc>
        <w:tc>
          <w:tcPr>
            <w:tcW w:w="1389" w:type="dxa"/>
            <w:shd w:val="clear" w:color="auto" w:fill="auto"/>
            <w:noWrap/>
            <w:vAlign w:val="center"/>
          </w:tcPr>
          <w:p>
            <w:pPr>
              <w:jc w:val="right"/>
              <w:rPr>
                <w:rFonts w:hint="eastAsia" w:ascii="宋体" w:hAnsi="宋体" w:cs="Arial"/>
              </w:rPr>
            </w:pPr>
            <w:r>
              <w:rPr>
                <w:rFonts w:hint="eastAsia" w:ascii="宋体" w:hAnsi="宋体" w:cs="Arial"/>
              </w:rPr>
              <w:t>44.07</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2210203</w:t>
            </w:r>
          </w:p>
        </w:tc>
        <w:tc>
          <w:tcPr>
            <w:tcW w:w="4259" w:type="dxa"/>
            <w:shd w:val="clear" w:color="auto" w:fill="auto"/>
            <w:noWrap/>
            <w:vAlign w:val="center"/>
          </w:tcPr>
          <w:p>
            <w:pPr>
              <w:rPr>
                <w:rFonts w:hint="eastAsia" w:ascii="宋体" w:hAnsi="宋体" w:cs="Arial"/>
              </w:rPr>
            </w:pPr>
            <w:r>
              <w:rPr>
                <w:rFonts w:hint="eastAsia" w:ascii="宋体" w:hAnsi="宋体" w:cs="Arial"/>
              </w:rPr>
              <w:t xml:space="preserve">  购房补贴</w:t>
            </w:r>
          </w:p>
        </w:tc>
        <w:tc>
          <w:tcPr>
            <w:tcW w:w="1388" w:type="dxa"/>
            <w:shd w:val="clear" w:color="auto" w:fill="auto"/>
            <w:noWrap/>
            <w:vAlign w:val="center"/>
          </w:tcPr>
          <w:p>
            <w:pPr>
              <w:jc w:val="right"/>
              <w:rPr>
                <w:rFonts w:hint="eastAsia" w:ascii="宋体" w:hAnsi="宋体" w:cs="Arial"/>
              </w:rPr>
            </w:pPr>
            <w:r>
              <w:rPr>
                <w:rFonts w:hint="eastAsia" w:ascii="宋体" w:hAnsi="宋体" w:cs="Arial"/>
              </w:rPr>
              <w:t>2.93</w:t>
            </w:r>
          </w:p>
        </w:tc>
        <w:tc>
          <w:tcPr>
            <w:tcW w:w="1389" w:type="dxa"/>
            <w:shd w:val="clear" w:color="auto" w:fill="auto"/>
            <w:noWrap/>
            <w:vAlign w:val="center"/>
          </w:tcPr>
          <w:p>
            <w:pPr>
              <w:jc w:val="right"/>
              <w:rPr>
                <w:rFonts w:hint="eastAsia" w:ascii="宋体" w:hAnsi="宋体" w:cs="Arial"/>
              </w:rPr>
            </w:pPr>
            <w:r>
              <w:rPr>
                <w:rFonts w:hint="eastAsia" w:ascii="宋体" w:hAnsi="宋体" w:cs="Arial"/>
              </w:rPr>
              <w:t>2.93</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8"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89" w:type="dxa"/>
            <w:shd w:val="clear" w:color="auto" w:fill="auto"/>
            <w:noWrap/>
            <w:vAlign w:val="center"/>
          </w:tcPr>
          <w:p>
            <w:pPr>
              <w:jc w:val="right"/>
              <w:rPr>
                <w:rFonts w:hint="eastAsia" w:ascii="宋体" w:hAnsi="宋体" w:cs="Arial"/>
              </w:rPr>
            </w:pPr>
            <w:r>
              <w:rPr>
                <w:rFonts w:hint="eastAsia" w:ascii="宋体" w:hAnsi="宋体" w:cs="Arial"/>
              </w:rPr>
              <w:t>0.00</w:t>
            </w:r>
          </w:p>
        </w:tc>
      </w:tr>
    </w:tbl>
    <w:p>
      <w:pPr>
        <w:rPr>
          <w:rFonts w:hint="eastAsia" w:ascii="宋体" w:hAnsi="宋体" w:cs="Arial"/>
        </w:rPr>
      </w:pPr>
      <w:r>
        <w:rPr>
          <w:rFonts w:hint="eastAsia" w:ascii="宋体" w:hAnsi="宋体" w:cs="Arial"/>
        </w:rPr>
        <w:t>备注：本表反映部门本年度各项支出情况。</w:t>
      </w:r>
    </w:p>
    <w:p>
      <w:pPr>
        <w:pStyle w:val="65"/>
        <w:shd w:val="clear" w:color="auto" w:fill="FFFFFF"/>
        <w:spacing w:before="0" w:beforeAutospacing="0" w:after="0" w:afterAutospacing="0" w:line="594" w:lineRule="exact"/>
        <w:ind w:firstLine="600" w:firstLineChars="250"/>
        <w:jc w:val="both"/>
        <w:rPr>
          <w:rFonts w:hint="eastAsia" w:ascii="Times New Roman" w:hAnsi="Times New Roman"/>
          <w:shd w:val="clear" w:color="auto" w:fill="FFFFFF"/>
        </w:rPr>
      </w:pPr>
      <w:r>
        <w:rPr>
          <w:rFonts w:ascii="Times New Roman" w:hAnsi="Times New Roman"/>
          <w:shd w:val="clear" w:color="auto" w:fill="FFFFFF"/>
        </w:rPr>
        <w:t xml:space="preserve"> </w:t>
      </w:r>
    </w:p>
    <w:p>
      <w:pPr>
        <w:pStyle w:val="65"/>
        <w:shd w:val="clear" w:color="auto" w:fill="FFFFFF"/>
        <w:spacing w:before="0" w:beforeAutospacing="0" w:after="0" w:afterAutospacing="0" w:line="594" w:lineRule="exact"/>
        <w:ind w:firstLine="600" w:firstLineChars="250"/>
        <w:jc w:val="both"/>
        <w:rPr>
          <w:rFonts w:ascii="Times New Roman" w:hAnsi="Times New Roman"/>
          <w:shd w:val="clear" w:color="auto" w:fill="FFFFFF"/>
        </w:rPr>
      </w:pPr>
      <w:r>
        <w:rPr>
          <w:rFonts w:ascii="Times New Roman" w:hAnsi="Times New Roman"/>
          <w:shd w:val="clear" w:color="auto" w:fill="FFFFFF"/>
        </w:rPr>
        <w:t xml:space="preserve"> </w:t>
      </w: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ascii="方正小标宋_GBK" w:hAnsi="华文中宋" w:eastAsia="方正小标宋_GBK" w:cs="方正小标宋_GBK"/>
          <w:color w:val="000000"/>
          <w:sz w:val="36"/>
          <w:szCs w:val="36"/>
        </w:rPr>
        <w:t xml:space="preserve"> </w:t>
      </w:r>
      <w:r>
        <w:rPr>
          <w:rFonts w:hint="eastAsia" w:ascii="方正小标宋_GBK" w:hAnsi="华文中宋" w:eastAsia="方正小标宋_GBK" w:cs="方正小标宋_GBK"/>
          <w:color w:val="000000"/>
          <w:sz w:val="36"/>
          <w:szCs w:val="36"/>
        </w:rPr>
        <w:t>财政拨款收入支出决算总表</w:t>
      </w:r>
    </w:p>
    <w:p>
      <w:pPr>
        <w:rPr>
          <w:rFonts w:cs="Arial"/>
          <w:color w:val="000000"/>
        </w:rPr>
      </w:pPr>
    </w:p>
    <w:p>
      <w:pPr>
        <w:jc w:val="right"/>
        <w:rPr>
          <w:rFonts w:ascii="黑体" w:hAnsi="宋体" w:eastAsia="黑体" w:cs="Arial"/>
          <w:color w:val="000000"/>
          <w:sz w:val="44"/>
          <w:szCs w:val="44"/>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6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420"/>
        <w:gridCol w:w="3633"/>
        <w:gridCol w:w="1859"/>
        <w:gridCol w:w="185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blHeader/>
        </w:trPr>
        <w:tc>
          <w:tcPr>
            <w:tcW w:w="4412" w:type="dxa"/>
            <w:gridSpan w:val="2"/>
            <w:shd w:val="clear" w:color="auto" w:fill="auto"/>
            <w:noWrap/>
            <w:vAlign w:val="center"/>
          </w:tcPr>
          <w:p>
            <w:pPr>
              <w:jc w:val="center"/>
              <w:rPr>
                <w:rFonts w:hint="eastAsia" w:ascii="宋体" w:hAnsi="宋体" w:cs="Arial"/>
                <w:bCs/>
              </w:rPr>
            </w:pPr>
            <w:r>
              <w:rPr>
                <w:rFonts w:hint="eastAsia" w:ascii="宋体" w:hAnsi="宋体" w:cs="Arial"/>
                <w:bCs/>
              </w:rPr>
              <w:t>收     入</w:t>
            </w:r>
          </w:p>
        </w:tc>
        <w:tc>
          <w:tcPr>
            <w:tcW w:w="9211" w:type="dxa"/>
            <w:gridSpan w:val="4"/>
            <w:shd w:val="clear" w:color="auto" w:fill="auto"/>
            <w:noWrap/>
            <w:vAlign w:val="center"/>
          </w:tcPr>
          <w:p>
            <w:pPr>
              <w:jc w:val="center"/>
              <w:rPr>
                <w:rFonts w:hint="eastAsia" w:ascii="宋体" w:hAnsi="宋体" w:cs="Arial"/>
                <w:bCs/>
              </w:rPr>
            </w:pPr>
            <w:r>
              <w:rPr>
                <w:rFonts w:hint="eastAsia" w:ascii="宋体" w:hAnsi="宋体" w:cs="Arial"/>
                <w:bCs/>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2992" w:type="dxa"/>
            <w:vMerge w:val="restart"/>
            <w:shd w:val="clear" w:color="auto" w:fill="auto"/>
            <w:vAlign w:val="center"/>
          </w:tcPr>
          <w:p>
            <w:pPr>
              <w:jc w:val="center"/>
              <w:rPr>
                <w:rFonts w:hint="eastAsia" w:ascii="宋体" w:hAnsi="宋体" w:cs="Arial"/>
                <w:bCs/>
              </w:rPr>
            </w:pPr>
            <w:r>
              <w:rPr>
                <w:rFonts w:hint="eastAsia" w:ascii="宋体" w:hAnsi="宋体" w:cs="Arial"/>
                <w:bCs/>
              </w:rPr>
              <w:t>项    目</w:t>
            </w:r>
          </w:p>
        </w:tc>
        <w:tc>
          <w:tcPr>
            <w:tcW w:w="1420" w:type="dxa"/>
            <w:vMerge w:val="restart"/>
            <w:shd w:val="clear" w:color="auto" w:fill="auto"/>
            <w:vAlign w:val="center"/>
          </w:tcPr>
          <w:p>
            <w:pPr>
              <w:jc w:val="center"/>
              <w:rPr>
                <w:rFonts w:hint="eastAsia" w:ascii="宋体" w:hAnsi="宋体" w:cs="Arial"/>
                <w:bCs/>
              </w:rPr>
            </w:pPr>
            <w:r>
              <w:rPr>
                <w:rFonts w:hint="eastAsia" w:ascii="宋体" w:hAnsi="宋体" w:cs="Arial"/>
                <w:bCs/>
              </w:rPr>
              <w:t>决算数</w:t>
            </w:r>
          </w:p>
        </w:tc>
        <w:tc>
          <w:tcPr>
            <w:tcW w:w="3633" w:type="dxa"/>
            <w:vMerge w:val="restart"/>
            <w:shd w:val="clear" w:color="auto" w:fill="auto"/>
            <w:vAlign w:val="center"/>
          </w:tcPr>
          <w:p>
            <w:pPr>
              <w:jc w:val="center"/>
              <w:rPr>
                <w:rFonts w:hint="eastAsia" w:ascii="宋体" w:hAnsi="宋体" w:cs="Arial"/>
                <w:bCs/>
              </w:rPr>
            </w:pPr>
            <w:r>
              <w:rPr>
                <w:rFonts w:hint="eastAsia" w:ascii="宋体" w:hAnsi="宋体" w:cs="Arial"/>
                <w:bCs/>
              </w:rPr>
              <w:t>功能分类科目</w:t>
            </w:r>
          </w:p>
        </w:tc>
        <w:tc>
          <w:tcPr>
            <w:tcW w:w="5578" w:type="dxa"/>
            <w:gridSpan w:val="3"/>
            <w:shd w:val="clear" w:color="auto" w:fill="auto"/>
            <w:noWrap/>
            <w:vAlign w:val="center"/>
          </w:tcPr>
          <w:p>
            <w:pPr>
              <w:jc w:val="center"/>
              <w:rPr>
                <w:rFonts w:hint="eastAsia" w:ascii="宋体" w:hAnsi="宋体" w:cs="Arial"/>
                <w:bCs/>
              </w:rPr>
            </w:pPr>
            <w:r>
              <w:rPr>
                <w:rFonts w:hint="eastAsia" w:ascii="宋体" w:hAnsi="宋体" w:cs="Arial"/>
                <w:bCs/>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2992" w:type="dxa"/>
            <w:vMerge w:val="continue"/>
            <w:shd w:val="clear" w:color="auto" w:fill="auto"/>
            <w:vAlign w:val="center"/>
          </w:tcPr>
          <w:p>
            <w:pPr>
              <w:rPr>
                <w:rFonts w:ascii="宋体" w:hAnsi="宋体" w:cs="Arial"/>
                <w:bCs/>
              </w:rPr>
            </w:pPr>
          </w:p>
        </w:tc>
        <w:tc>
          <w:tcPr>
            <w:tcW w:w="1420" w:type="dxa"/>
            <w:vMerge w:val="continue"/>
            <w:shd w:val="clear" w:color="auto" w:fill="auto"/>
            <w:vAlign w:val="center"/>
          </w:tcPr>
          <w:p>
            <w:pPr>
              <w:rPr>
                <w:rFonts w:ascii="宋体" w:hAnsi="宋体" w:cs="Arial"/>
                <w:bCs/>
              </w:rPr>
            </w:pPr>
          </w:p>
        </w:tc>
        <w:tc>
          <w:tcPr>
            <w:tcW w:w="3633" w:type="dxa"/>
            <w:vMerge w:val="continue"/>
            <w:shd w:val="clear" w:color="auto" w:fill="auto"/>
            <w:vAlign w:val="center"/>
          </w:tcPr>
          <w:p>
            <w:pPr>
              <w:rPr>
                <w:rFonts w:ascii="宋体" w:hAnsi="宋体" w:cs="Arial"/>
                <w:bCs/>
              </w:rPr>
            </w:pPr>
          </w:p>
        </w:tc>
        <w:tc>
          <w:tcPr>
            <w:tcW w:w="1859" w:type="dxa"/>
            <w:shd w:val="clear" w:color="auto" w:fill="auto"/>
            <w:noWrap/>
            <w:vAlign w:val="center"/>
          </w:tcPr>
          <w:p>
            <w:pPr>
              <w:jc w:val="center"/>
              <w:rPr>
                <w:rFonts w:hint="eastAsia" w:ascii="宋体" w:hAnsi="宋体" w:cs="Arial"/>
                <w:bCs/>
              </w:rPr>
            </w:pPr>
            <w:r>
              <w:rPr>
                <w:rFonts w:hint="eastAsia" w:ascii="宋体" w:hAnsi="宋体" w:cs="Arial"/>
                <w:bCs/>
              </w:rPr>
              <w:t>小计</w:t>
            </w:r>
          </w:p>
        </w:tc>
        <w:tc>
          <w:tcPr>
            <w:tcW w:w="1859" w:type="dxa"/>
            <w:shd w:val="clear" w:color="auto" w:fill="auto"/>
            <w:vAlign w:val="center"/>
          </w:tcPr>
          <w:p>
            <w:pPr>
              <w:jc w:val="center"/>
              <w:rPr>
                <w:rFonts w:ascii="宋体" w:hAnsi="宋体" w:cs="Arial"/>
                <w:bCs/>
              </w:rPr>
            </w:pPr>
            <w:r>
              <w:rPr>
                <w:rFonts w:hint="eastAsia" w:ascii="宋体" w:hAnsi="宋体" w:cs="Arial"/>
                <w:bCs/>
              </w:rPr>
              <w:t>一般公共预算</w:t>
            </w:r>
          </w:p>
          <w:p>
            <w:pPr>
              <w:jc w:val="center"/>
              <w:rPr>
                <w:rFonts w:hint="eastAsia" w:ascii="宋体" w:hAnsi="宋体" w:cs="Arial"/>
                <w:bCs/>
              </w:rPr>
            </w:pPr>
            <w:r>
              <w:rPr>
                <w:rFonts w:hint="eastAsia" w:ascii="宋体" w:hAnsi="宋体" w:cs="Arial"/>
                <w:bCs/>
              </w:rPr>
              <w:t>财政拨款</w:t>
            </w:r>
          </w:p>
        </w:tc>
        <w:tc>
          <w:tcPr>
            <w:tcW w:w="1860" w:type="dxa"/>
            <w:shd w:val="clear" w:color="auto" w:fill="auto"/>
            <w:vAlign w:val="center"/>
          </w:tcPr>
          <w:p>
            <w:pPr>
              <w:jc w:val="center"/>
              <w:rPr>
                <w:rFonts w:ascii="宋体" w:hAnsi="宋体" w:cs="Arial"/>
                <w:bCs/>
              </w:rPr>
            </w:pPr>
            <w:r>
              <w:rPr>
                <w:rFonts w:hint="eastAsia" w:ascii="宋体" w:hAnsi="宋体" w:cs="Arial"/>
                <w:bCs/>
              </w:rPr>
              <w:t>政府性基金预算</w:t>
            </w:r>
          </w:p>
          <w:p>
            <w:pPr>
              <w:jc w:val="center"/>
              <w:rPr>
                <w:rFonts w:hint="eastAsia" w:ascii="宋体" w:hAnsi="宋体" w:cs="Arial"/>
                <w:bCs/>
              </w:rPr>
            </w:pPr>
            <w:r>
              <w:rPr>
                <w:rFonts w:hint="eastAsia" w:ascii="宋体" w:hAnsi="宋体" w:cs="Arial"/>
                <w:bCs/>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一、一般公共预算财政拨款</w:t>
            </w:r>
          </w:p>
        </w:tc>
        <w:tc>
          <w:tcPr>
            <w:tcW w:w="1420"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3633" w:type="dxa"/>
            <w:shd w:val="clear" w:color="auto" w:fill="auto"/>
            <w:noWrap/>
            <w:vAlign w:val="center"/>
          </w:tcPr>
          <w:p>
            <w:pPr>
              <w:rPr>
                <w:rFonts w:hint="eastAsia" w:ascii="宋体" w:hAnsi="宋体" w:cs="Arial"/>
              </w:rPr>
            </w:pPr>
            <w:r>
              <w:rPr>
                <w:rFonts w:hint="eastAsia" w:ascii="宋体" w:hAnsi="宋体" w:cs="Arial"/>
              </w:rPr>
              <w:t>一、一般公共服务支出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1,170.82</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1,170.82</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二、政府性基金预算财政拨款</w:t>
            </w:r>
          </w:p>
        </w:tc>
        <w:tc>
          <w:tcPr>
            <w:tcW w:w="1420" w:type="dxa"/>
            <w:shd w:val="clear" w:color="auto" w:fill="auto"/>
            <w:noWrap/>
            <w:vAlign w:val="center"/>
          </w:tcPr>
          <w:p>
            <w:pPr>
              <w:jc w:val="right"/>
              <w:rPr>
                <w:rFonts w:hint="eastAsia" w:ascii="宋体" w:hAnsi="宋体" w:cs="Arial"/>
              </w:rPr>
            </w:pPr>
            <w:r>
              <w:rPr>
                <w:rFonts w:hint="eastAsia" w:ascii="宋体" w:hAnsi="宋体" w:cs="Arial"/>
              </w:rPr>
              <w:t>0.00</w:t>
            </w:r>
          </w:p>
        </w:tc>
        <w:tc>
          <w:tcPr>
            <w:tcW w:w="3633" w:type="dxa"/>
            <w:shd w:val="clear" w:color="auto" w:fill="auto"/>
            <w:noWrap/>
            <w:vAlign w:val="center"/>
          </w:tcPr>
          <w:p>
            <w:pPr>
              <w:rPr>
                <w:rFonts w:hint="eastAsia" w:ascii="宋体" w:hAnsi="宋体" w:cs="Arial"/>
              </w:rPr>
            </w:pPr>
            <w:r>
              <w:rPr>
                <w:rFonts w:hint="eastAsia" w:ascii="宋体" w:hAnsi="宋体" w:cs="Arial"/>
              </w:rPr>
              <w:t>二、外交支出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三、国防支出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四、公共安全支出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五、教育支出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六、科学技术支出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七、文化旅游体育与传媒支出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八、社会保障和就业支出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136.39</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136.39</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九、卫生健康支出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38.21</w:t>
            </w:r>
          </w:p>
        </w:tc>
        <w:tc>
          <w:tcPr>
            <w:tcW w:w="1859" w:type="dxa"/>
            <w:shd w:val="clear" w:color="auto" w:fill="auto"/>
            <w:noWrap/>
            <w:vAlign w:val="center"/>
          </w:tcPr>
          <w:p>
            <w:pPr>
              <w:jc w:val="right"/>
              <w:rPr>
                <w:rFonts w:hint="eastAsia" w:ascii="宋体" w:hAnsi="宋体" w:cs="Arial"/>
              </w:rPr>
            </w:pPr>
            <w:r>
              <w:rPr>
                <w:rFonts w:hint="eastAsia" w:ascii="宋体" w:hAnsi="宋体" w:cs="Arial"/>
              </w:rPr>
              <w:t>38.21</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十、节能环保支出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十一、城乡社区支出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十二、农林水支出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十三、交通运输支出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十四、资源勘探信息等支出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十五、商业服务业等支出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十六、金融支出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十七、援助其他地区支出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十八、自然资源海洋气象等支出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十九、住房保障支出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47.00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47.00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二十、粮油物资储备支出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二十一、灾害防治及应急管理支出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二十二、其他支出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二十三、债务还本支出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　</w:t>
            </w:r>
          </w:p>
        </w:tc>
        <w:tc>
          <w:tcPr>
            <w:tcW w:w="1420" w:type="dxa"/>
            <w:shd w:val="clear" w:color="auto" w:fill="auto"/>
            <w:noWrap/>
            <w:vAlign w:val="center"/>
          </w:tcPr>
          <w:p>
            <w:pPr>
              <w:jc w:val="right"/>
              <w:rPr>
                <w:rFonts w:hint="eastAsia" w:ascii="宋体" w:hAnsi="宋体" w:cs="Arial"/>
              </w:rPr>
            </w:pPr>
            <w:r>
              <w:rPr>
                <w:rFonts w:hint="eastAsia" w:ascii="宋体" w:hAnsi="宋体" w:cs="Arial"/>
              </w:rPr>
              <w:t>　</w:t>
            </w:r>
          </w:p>
        </w:tc>
        <w:tc>
          <w:tcPr>
            <w:tcW w:w="3633" w:type="dxa"/>
            <w:shd w:val="clear" w:color="auto" w:fill="auto"/>
            <w:noWrap/>
            <w:vAlign w:val="center"/>
          </w:tcPr>
          <w:p>
            <w:pPr>
              <w:rPr>
                <w:rFonts w:hint="eastAsia" w:ascii="宋体" w:hAnsi="宋体" w:cs="Arial"/>
              </w:rPr>
            </w:pPr>
            <w:r>
              <w:rPr>
                <w:rFonts w:hint="eastAsia" w:ascii="宋体" w:hAnsi="宋体" w:cs="Arial"/>
              </w:rPr>
              <w:t>二十四、债务付息支出</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jc w:val="center"/>
              <w:rPr>
                <w:rFonts w:hint="eastAsia" w:ascii="宋体" w:hAnsi="宋体" w:cs="Arial"/>
                <w:bCs/>
              </w:rPr>
            </w:pPr>
            <w:r>
              <w:rPr>
                <w:rFonts w:hint="eastAsia" w:ascii="宋体" w:hAnsi="宋体" w:cs="Arial"/>
                <w:bCs/>
              </w:rPr>
              <w:t>本年收入合计</w:t>
            </w:r>
          </w:p>
        </w:tc>
        <w:tc>
          <w:tcPr>
            <w:tcW w:w="1420"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3633" w:type="dxa"/>
            <w:shd w:val="clear" w:color="auto" w:fill="auto"/>
            <w:noWrap/>
            <w:vAlign w:val="center"/>
          </w:tcPr>
          <w:p>
            <w:pPr>
              <w:jc w:val="center"/>
              <w:rPr>
                <w:rFonts w:hint="eastAsia" w:ascii="宋体" w:hAnsi="宋体" w:cs="Arial"/>
                <w:bCs/>
              </w:rPr>
            </w:pPr>
            <w:r>
              <w:rPr>
                <w:rFonts w:hint="eastAsia" w:ascii="宋体" w:hAnsi="宋体" w:cs="Arial"/>
                <w:bCs/>
              </w:rPr>
              <w:t>本年支出合计</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年初财政拨款结转和结余</w:t>
            </w:r>
          </w:p>
        </w:tc>
        <w:tc>
          <w:tcPr>
            <w:tcW w:w="1420" w:type="dxa"/>
            <w:shd w:val="clear" w:color="auto" w:fill="auto"/>
            <w:noWrap/>
            <w:vAlign w:val="center"/>
          </w:tcPr>
          <w:p>
            <w:pPr>
              <w:jc w:val="right"/>
              <w:rPr>
                <w:rFonts w:hint="eastAsia" w:ascii="宋体" w:hAnsi="宋体" w:cs="Arial"/>
              </w:rPr>
            </w:pPr>
            <w:r>
              <w:rPr>
                <w:rFonts w:hint="eastAsia" w:ascii="宋体" w:hAnsi="宋体" w:cs="Arial"/>
              </w:rPr>
              <w:t>0.00</w:t>
            </w:r>
          </w:p>
        </w:tc>
        <w:tc>
          <w:tcPr>
            <w:tcW w:w="3633" w:type="dxa"/>
            <w:shd w:val="clear" w:color="auto" w:fill="auto"/>
            <w:noWrap/>
            <w:vAlign w:val="center"/>
          </w:tcPr>
          <w:p>
            <w:pPr>
              <w:rPr>
                <w:rFonts w:hint="eastAsia" w:ascii="宋体" w:hAnsi="宋体" w:cs="Arial"/>
              </w:rPr>
            </w:pPr>
            <w:r>
              <w:rPr>
                <w:rFonts w:hint="eastAsia" w:ascii="宋体" w:hAnsi="宋体" w:cs="Arial"/>
              </w:rPr>
              <w:t>年末财政拨款结转和结余</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59" w:type="dxa"/>
            <w:shd w:val="clear" w:color="auto" w:fill="auto"/>
            <w:noWrap/>
            <w:vAlign w:val="center"/>
          </w:tcPr>
          <w:p>
            <w:pPr>
              <w:jc w:val="right"/>
              <w:rPr>
                <w:rFonts w:hint="eastAsia" w:ascii="宋体" w:hAnsi="宋体" w:cs="Arial"/>
              </w:rPr>
            </w:pPr>
            <w:r>
              <w:rPr>
                <w:rFonts w:hint="eastAsia" w:ascii="宋体" w:hAnsi="宋体" w:cs="Arial"/>
              </w:rPr>
              <w:t>0.00</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一、一般公共预算财政拨款</w:t>
            </w:r>
          </w:p>
        </w:tc>
        <w:tc>
          <w:tcPr>
            <w:tcW w:w="1420" w:type="dxa"/>
            <w:shd w:val="clear" w:color="auto" w:fill="auto"/>
            <w:noWrap/>
            <w:vAlign w:val="center"/>
          </w:tcPr>
          <w:p>
            <w:pPr>
              <w:jc w:val="right"/>
              <w:rPr>
                <w:rFonts w:hint="eastAsia" w:ascii="宋体" w:hAnsi="宋体" w:cs="Arial"/>
              </w:rPr>
            </w:pPr>
            <w:r>
              <w:rPr>
                <w:rFonts w:hint="eastAsia" w:ascii="宋体" w:hAnsi="宋体" w:cs="Arial"/>
              </w:rPr>
              <w:t>0.00</w:t>
            </w:r>
          </w:p>
        </w:tc>
        <w:tc>
          <w:tcPr>
            <w:tcW w:w="3633" w:type="dxa"/>
            <w:shd w:val="clear" w:color="auto" w:fill="auto"/>
            <w:noWrap/>
            <w:vAlign w:val="center"/>
          </w:tcPr>
          <w:p>
            <w:pPr>
              <w:rPr>
                <w:rFonts w:hint="eastAsia" w:ascii="宋体" w:hAnsi="宋体" w:cs="Arial"/>
              </w:rPr>
            </w:pPr>
            <w:r>
              <w:rPr>
                <w:rFonts w:hint="eastAsia" w:ascii="宋体" w:hAnsi="宋体" w:cs="Arial"/>
              </w:rPr>
              <w:t>　</w:t>
            </w:r>
          </w:p>
        </w:tc>
        <w:tc>
          <w:tcPr>
            <w:tcW w:w="1859" w:type="dxa"/>
            <w:shd w:val="clear" w:color="auto" w:fill="auto"/>
            <w:noWrap/>
            <w:vAlign w:val="center"/>
          </w:tcPr>
          <w:p>
            <w:pPr>
              <w:jc w:val="right"/>
              <w:rPr>
                <w:rFonts w:hint="eastAsia" w:ascii="宋体" w:hAnsi="宋体" w:cs="Arial"/>
              </w:rPr>
            </w:pPr>
            <w:r>
              <w:rPr>
                <w:rFonts w:hint="eastAsia" w:ascii="宋体" w:hAnsi="宋体" w:cs="Arial"/>
              </w:rPr>
              <w:t>　</w:t>
            </w:r>
          </w:p>
        </w:tc>
        <w:tc>
          <w:tcPr>
            <w:tcW w:w="1859" w:type="dxa"/>
            <w:shd w:val="clear" w:color="auto" w:fill="auto"/>
            <w:noWrap/>
            <w:vAlign w:val="center"/>
          </w:tcPr>
          <w:p>
            <w:pPr>
              <w:jc w:val="right"/>
              <w:rPr>
                <w:rFonts w:hint="eastAsia" w:ascii="宋体" w:hAnsi="宋体" w:cs="Arial"/>
              </w:rPr>
            </w:pPr>
            <w:r>
              <w:rPr>
                <w:rFonts w:hint="eastAsia" w:ascii="宋体" w:hAnsi="宋体" w:cs="Arial"/>
              </w:rPr>
              <w:t>　</w:t>
            </w:r>
          </w:p>
        </w:tc>
        <w:tc>
          <w:tcPr>
            <w:tcW w:w="1860"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rPr>
                <w:rFonts w:hint="eastAsia" w:ascii="宋体" w:hAnsi="宋体" w:cs="Arial"/>
              </w:rPr>
            </w:pPr>
            <w:r>
              <w:rPr>
                <w:rFonts w:hint="eastAsia" w:ascii="宋体" w:hAnsi="宋体" w:cs="Arial"/>
              </w:rPr>
              <w:t>二、政府性基金预算财政拨款</w:t>
            </w:r>
          </w:p>
        </w:tc>
        <w:tc>
          <w:tcPr>
            <w:tcW w:w="1420" w:type="dxa"/>
            <w:shd w:val="clear" w:color="auto" w:fill="auto"/>
            <w:noWrap/>
            <w:vAlign w:val="center"/>
          </w:tcPr>
          <w:p>
            <w:pPr>
              <w:jc w:val="right"/>
              <w:rPr>
                <w:rFonts w:hint="eastAsia" w:ascii="宋体" w:hAnsi="宋体" w:cs="Arial"/>
              </w:rPr>
            </w:pPr>
            <w:r>
              <w:rPr>
                <w:rFonts w:hint="eastAsia" w:ascii="宋体" w:hAnsi="宋体" w:cs="Arial"/>
              </w:rPr>
              <w:t>0.00</w:t>
            </w:r>
          </w:p>
        </w:tc>
        <w:tc>
          <w:tcPr>
            <w:tcW w:w="3633" w:type="dxa"/>
            <w:shd w:val="clear" w:color="auto" w:fill="auto"/>
            <w:noWrap/>
            <w:vAlign w:val="center"/>
          </w:tcPr>
          <w:p>
            <w:pPr>
              <w:rPr>
                <w:rFonts w:hint="eastAsia" w:ascii="宋体" w:hAnsi="宋体" w:cs="Arial"/>
              </w:rPr>
            </w:pPr>
            <w:r>
              <w:rPr>
                <w:rFonts w:hint="eastAsia" w:ascii="宋体" w:hAnsi="宋体" w:cs="Arial"/>
              </w:rPr>
              <w:t>　</w:t>
            </w:r>
          </w:p>
        </w:tc>
        <w:tc>
          <w:tcPr>
            <w:tcW w:w="1859" w:type="dxa"/>
            <w:shd w:val="clear" w:color="auto" w:fill="auto"/>
            <w:noWrap/>
            <w:vAlign w:val="center"/>
          </w:tcPr>
          <w:p>
            <w:pPr>
              <w:jc w:val="right"/>
              <w:rPr>
                <w:rFonts w:hint="eastAsia" w:ascii="宋体" w:hAnsi="宋体" w:cs="Arial"/>
              </w:rPr>
            </w:pPr>
            <w:r>
              <w:rPr>
                <w:rFonts w:hint="eastAsia" w:ascii="宋体" w:hAnsi="宋体" w:cs="Arial"/>
              </w:rPr>
              <w:t>　</w:t>
            </w:r>
          </w:p>
        </w:tc>
        <w:tc>
          <w:tcPr>
            <w:tcW w:w="1859" w:type="dxa"/>
            <w:shd w:val="clear" w:color="auto" w:fill="auto"/>
            <w:noWrap/>
            <w:vAlign w:val="center"/>
          </w:tcPr>
          <w:p>
            <w:pPr>
              <w:jc w:val="right"/>
              <w:rPr>
                <w:rFonts w:hint="eastAsia" w:ascii="宋体" w:hAnsi="宋体" w:cs="Arial"/>
              </w:rPr>
            </w:pPr>
            <w:r>
              <w:rPr>
                <w:rFonts w:hint="eastAsia" w:ascii="宋体" w:hAnsi="宋体" w:cs="Arial"/>
              </w:rPr>
              <w:t>　</w:t>
            </w:r>
          </w:p>
        </w:tc>
        <w:tc>
          <w:tcPr>
            <w:tcW w:w="1860"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2" w:type="dxa"/>
            <w:shd w:val="clear" w:color="auto" w:fill="auto"/>
            <w:noWrap/>
            <w:vAlign w:val="center"/>
          </w:tcPr>
          <w:p>
            <w:pPr>
              <w:jc w:val="center"/>
              <w:rPr>
                <w:rFonts w:hint="eastAsia" w:ascii="宋体" w:hAnsi="宋体" w:cs="Arial"/>
                <w:bCs/>
              </w:rPr>
            </w:pPr>
            <w:r>
              <w:rPr>
                <w:rFonts w:hint="eastAsia" w:ascii="宋体" w:hAnsi="宋体" w:cs="Arial"/>
                <w:bCs/>
              </w:rPr>
              <w:t>总计</w:t>
            </w:r>
          </w:p>
        </w:tc>
        <w:tc>
          <w:tcPr>
            <w:tcW w:w="1420"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3633" w:type="dxa"/>
            <w:shd w:val="clear" w:color="auto" w:fill="auto"/>
            <w:noWrap/>
            <w:vAlign w:val="center"/>
          </w:tcPr>
          <w:p>
            <w:pPr>
              <w:jc w:val="center"/>
              <w:rPr>
                <w:rFonts w:hint="eastAsia" w:ascii="宋体" w:hAnsi="宋体" w:cs="Arial"/>
                <w:bCs/>
              </w:rPr>
            </w:pPr>
            <w:r>
              <w:rPr>
                <w:rFonts w:hint="eastAsia" w:ascii="宋体" w:hAnsi="宋体" w:cs="Arial"/>
                <w:bCs/>
              </w:rPr>
              <w:t>总计</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859"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860" w:type="dxa"/>
            <w:shd w:val="clear" w:color="auto" w:fill="auto"/>
            <w:noWrap/>
            <w:vAlign w:val="center"/>
          </w:tcPr>
          <w:p>
            <w:pPr>
              <w:jc w:val="right"/>
              <w:rPr>
                <w:rFonts w:hint="eastAsia" w:ascii="宋体" w:hAnsi="宋体" w:cs="Arial"/>
              </w:rPr>
            </w:pPr>
            <w:r>
              <w:rPr>
                <w:rFonts w:hint="eastAsia" w:ascii="宋体" w:hAnsi="宋体" w:cs="Arial"/>
              </w:rPr>
              <w:t>0.00</w:t>
            </w:r>
          </w:p>
        </w:tc>
      </w:tr>
    </w:tbl>
    <w:p>
      <w:pPr>
        <w:rPr>
          <w:rFonts w:hint="eastAsia" w:ascii="宋体" w:hAnsi="宋体" w:cs="Arial"/>
        </w:rPr>
      </w:pPr>
      <w:r>
        <w:rPr>
          <w:rFonts w:hint="eastAsia" w:ascii="宋体" w:hAnsi="宋体" w:cs="Arial"/>
        </w:rPr>
        <w:t>备注：本表反映部门本年度一般公共预算财政拨款和政府性基金预算财政拨款的总收支和年末结转结余情况。</w:t>
      </w:r>
    </w:p>
    <w:p>
      <w:pPr>
        <w:pStyle w:val="65"/>
        <w:shd w:val="clear" w:color="auto" w:fill="FFFFFF"/>
        <w:spacing w:before="0" w:beforeAutospacing="0" w:after="0" w:afterAutospacing="0" w:line="594" w:lineRule="exact"/>
        <w:ind w:firstLine="600" w:firstLineChars="250"/>
        <w:jc w:val="both"/>
        <w:rPr>
          <w:rFonts w:ascii="Times New Roman" w:hAnsi="Times New Roman"/>
          <w:shd w:val="clear" w:color="auto" w:fill="FFFFFF"/>
        </w:rPr>
      </w:pPr>
      <w:r>
        <w:rPr>
          <w:rFonts w:ascii="Times New Roman" w:hAnsi="Times New Roman"/>
          <w:shd w:val="clear" w:color="auto" w:fill="FFFFFF"/>
        </w:rPr>
        <w:t xml:space="preserve"> </w:t>
      </w: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hint="eastAsia" w:ascii="方正小标宋_GBK" w:hAnsi="华文中宋" w:eastAsia="方正小标宋_GBK" w:cs="方正小标宋_GBK"/>
          <w:color w:val="000000"/>
          <w:sz w:val="36"/>
          <w:szCs w:val="36"/>
        </w:rPr>
        <w:t>一般公共预算财政拨款收入支出决算表</w:t>
      </w:r>
    </w:p>
    <w:p>
      <w:pPr>
        <w:rPr>
          <w:rFonts w:cs="Arial"/>
          <w:color w:val="000000"/>
        </w:rPr>
      </w:pPr>
      <w:r>
        <w:rPr>
          <w:rFonts w:hint="eastAsia" w:ascii="Tahoma" w:hAnsi="Tahoma" w:cs="Tahoma"/>
          <w:sz w:val="16"/>
          <w:szCs w:val="16"/>
        </w:rPr>
        <w:t>　</w:t>
      </w:r>
    </w:p>
    <w:p>
      <w:pPr>
        <w:rPr>
          <w:rFonts w:ascii="黑体" w:hAnsi="宋体" w:eastAsia="黑体" w:cs="Arial"/>
          <w:color w:val="000000"/>
          <w:sz w:val="44"/>
          <w:szCs w:val="44"/>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6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4419"/>
        <w:gridCol w:w="1283"/>
        <w:gridCol w:w="1283"/>
        <w:gridCol w:w="1396"/>
        <w:gridCol w:w="1396"/>
        <w:gridCol w:w="13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blHeader/>
        </w:trPr>
        <w:tc>
          <w:tcPr>
            <w:tcW w:w="5593" w:type="dxa"/>
            <w:gridSpan w:val="2"/>
            <w:shd w:val="clear" w:color="auto" w:fill="auto"/>
            <w:vAlign w:val="center"/>
          </w:tcPr>
          <w:p>
            <w:pPr>
              <w:jc w:val="center"/>
              <w:rPr>
                <w:rFonts w:hint="eastAsia" w:ascii="宋体" w:hAnsi="宋体" w:cs="Arial"/>
                <w:bCs/>
              </w:rPr>
            </w:pPr>
            <w:r>
              <w:rPr>
                <w:rFonts w:hint="eastAsia" w:ascii="宋体" w:hAnsi="宋体" w:cs="Arial"/>
                <w:bCs/>
              </w:rPr>
              <w:t>项目</w:t>
            </w:r>
          </w:p>
        </w:tc>
        <w:tc>
          <w:tcPr>
            <w:tcW w:w="1283" w:type="dxa"/>
            <w:vMerge w:val="restart"/>
            <w:shd w:val="clear" w:color="auto" w:fill="auto"/>
            <w:vAlign w:val="center"/>
          </w:tcPr>
          <w:p>
            <w:pPr>
              <w:jc w:val="center"/>
              <w:rPr>
                <w:rFonts w:ascii="宋体" w:hAnsi="宋体" w:cs="Arial"/>
                <w:bCs/>
              </w:rPr>
            </w:pPr>
            <w:r>
              <w:rPr>
                <w:rFonts w:hint="eastAsia" w:ascii="宋体" w:hAnsi="宋体" w:cs="Arial"/>
                <w:bCs/>
              </w:rPr>
              <w:t>年初结转</w:t>
            </w:r>
          </w:p>
          <w:p>
            <w:pPr>
              <w:jc w:val="center"/>
              <w:rPr>
                <w:rFonts w:hint="eastAsia" w:ascii="宋体" w:hAnsi="宋体" w:cs="Arial"/>
                <w:bCs/>
              </w:rPr>
            </w:pPr>
            <w:r>
              <w:rPr>
                <w:rFonts w:hint="eastAsia" w:ascii="宋体" w:hAnsi="宋体" w:cs="Arial"/>
                <w:bCs/>
              </w:rPr>
              <w:t>结余</w:t>
            </w:r>
          </w:p>
        </w:tc>
        <w:tc>
          <w:tcPr>
            <w:tcW w:w="1283" w:type="dxa"/>
            <w:vMerge w:val="restart"/>
            <w:shd w:val="clear" w:color="auto" w:fill="auto"/>
            <w:vAlign w:val="center"/>
          </w:tcPr>
          <w:p>
            <w:pPr>
              <w:jc w:val="center"/>
              <w:rPr>
                <w:rFonts w:hint="eastAsia" w:ascii="宋体" w:hAnsi="宋体" w:cs="Arial"/>
                <w:bCs/>
              </w:rPr>
            </w:pPr>
            <w:r>
              <w:rPr>
                <w:rFonts w:hint="eastAsia" w:ascii="宋体" w:hAnsi="宋体" w:cs="Arial"/>
                <w:bCs/>
              </w:rPr>
              <w:t>本年收入</w:t>
            </w:r>
          </w:p>
        </w:tc>
        <w:tc>
          <w:tcPr>
            <w:tcW w:w="4189" w:type="dxa"/>
            <w:gridSpan w:val="3"/>
            <w:shd w:val="clear" w:color="auto" w:fill="auto"/>
            <w:vAlign w:val="center"/>
          </w:tcPr>
          <w:p>
            <w:pPr>
              <w:jc w:val="center"/>
              <w:rPr>
                <w:rFonts w:hint="eastAsia" w:ascii="宋体" w:hAnsi="宋体" w:cs="Arial"/>
                <w:bCs/>
              </w:rPr>
            </w:pPr>
            <w:r>
              <w:rPr>
                <w:rFonts w:hint="eastAsia" w:ascii="宋体" w:hAnsi="宋体" w:cs="Arial"/>
                <w:bCs/>
              </w:rPr>
              <w:t>本年支出</w:t>
            </w:r>
          </w:p>
        </w:tc>
        <w:tc>
          <w:tcPr>
            <w:tcW w:w="1275" w:type="dxa"/>
            <w:vMerge w:val="restart"/>
            <w:shd w:val="clear" w:color="auto" w:fill="auto"/>
            <w:vAlign w:val="center"/>
          </w:tcPr>
          <w:p>
            <w:pPr>
              <w:jc w:val="center"/>
              <w:rPr>
                <w:rFonts w:ascii="宋体" w:hAnsi="宋体" w:cs="Arial"/>
                <w:bCs/>
              </w:rPr>
            </w:pPr>
            <w:r>
              <w:rPr>
                <w:rFonts w:hint="eastAsia" w:ascii="宋体" w:hAnsi="宋体" w:cs="Arial"/>
                <w:bCs/>
              </w:rPr>
              <w:t>年末结转</w:t>
            </w:r>
          </w:p>
          <w:p>
            <w:pPr>
              <w:jc w:val="center"/>
              <w:rPr>
                <w:rFonts w:hint="eastAsia" w:ascii="宋体" w:hAnsi="宋体" w:cs="Arial"/>
                <w:bCs/>
              </w:rPr>
            </w:pPr>
            <w:r>
              <w:rPr>
                <w:rFonts w:hint="eastAsia" w:ascii="宋体" w:hAnsi="宋体" w:cs="Arial"/>
                <w:bCs/>
              </w:rPr>
              <w:t>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tblHeader/>
        </w:trPr>
        <w:tc>
          <w:tcPr>
            <w:tcW w:w="1174"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功能分类科目编码</w:t>
            </w:r>
          </w:p>
        </w:tc>
        <w:tc>
          <w:tcPr>
            <w:tcW w:w="4419"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项目（按“项”级功能分类科目）</w:t>
            </w:r>
          </w:p>
        </w:tc>
        <w:tc>
          <w:tcPr>
            <w:tcW w:w="1283" w:type="dxa"/>
            <w:vMerge w:val="continue"/>
            <w:tcBorders>
              <w:bottom w:val="single" w:color="auto" w:sz="4" w:space="0"/>
            </w:tcBorders>
            <w:shd w:val="clear" w:color="auto" w:fill="auto"/>
            <w:vAlign w:val="center"/>
          </w:tcPr>
          <w:p>
            <w:pPr>
              <w:jc w:val="center"/>
              <w:rPr>
                <w:rFonts w:ascii="宋体" w:hAnsi="宋体" w:cs="Arial"/>
                <w:bCs/>
              </w:rPr>
            </w:pPr>
          </w:p>
        </w:tc>
        <w:tc>
          <w:tcPr>
            <w:tcW w:w="1283" w:type="dxa"/>
            <w:vMerge w:val="continue"/>
            <w:tcBorders>
              <w:bottom w:val="single" w:color="auto" w:sz="4" w:space="0"/>
            </w:tcBorders>
            <w:shd w:val="clear" w:color="auto" w:fill="auto"/>
            <w:vAlign w:val="center"/>
          </w:tcPr>
          <w:p>
            <w:pPr>
              <w:jc w:val="center"/>
              <w:rPr>
                <w:rFonts w:ascii="宋体" w:hAnsi="宋体" w:cs="Arial"/>
                <w:bCs/>
              </w:rPr>
            </w:pPr>
          </w:p>
        </w:tc>
        <w:tc>
          <w:tcPr>
            <w:tcW w:w="1396"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合计</w:t>
            </w:r>
          </w:p>
        </w:tc>
        <w:tc>
          <w:tcPr>
            <w:tcW w:w="1396"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基本支出</w:t>
            </w:r>
          </w:p>
        </w:tc>
        <w:tc>
          <w:tcPr>
            <w:tcW w:w="1397"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项目支出</w:t>
            </w:r>
          </w:p>
        </w:tc>
        <w:tc>
          <w:tcPr>
            <w:tcW w:w="1275" w:type="dxa"/>
            <w:vMerge w:val="continue"/>
            <w:tcBorders>
              <w:bottom w:val="single" w:color="auto" w:sz="4" w:space="0"/>
            </w:tcBorders>
            <w:shd w:val="clear" w:color="auto" w:fill="auto"/>
            <w:vAlign w:val="center"/>
          </w:tcPr>
          <w:p>
            <w:pPr>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593" w:type="dxa"/>
            <w:gridSpan w:val="2"/>
            <w:shd w:val="clear" w:color="auto" w:fill="auto"/>
            <w:vAlign w:val="center"/>
          </w:tcPr>
          <w:p>
            <w:pPr>
              <w:jc w:val="center"/>
              <w:rPr>
                <w:rFonts w:hint="eastAsia" w:ascii="宋体" w:hAnsi="宋体" w:cs="Arial"/>
                <w:bCs/>
              </w:rPr>
            </w:pPr>
            <w:r>
              <w:rPr>
                <w:rFonts w:hint="eastAsia" w:ascii="宋体" w:hAnsi="宋体" w:cs="Arial"/>
                <w:bCs/>
              </w:rPr>
              <w:t>合计</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1,392.43</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1,072.44</w:t>
            </w:r>
          </w:p>
        </w:tc>
        <w:tc>
          <w:tcPr>
            <w:tcW w:w="1397" w:type="dxa"/>
            <w:shd w:val="clear" w:color="auto" w:fill="auto"/>
            <w:noWrap/>
            <w:vAlign w:val="center"/>
          </w:tcPr>
          <w:p>
            <w:pPr>
              <w:jc w:val="right"/>
              <w:rPr>
                <w:rFonts w:hint="eastAsia" w:ascii="宋体" w:hAnsi="宋体" w:cs="Arial"/>
              </w:rPr>
            </w:pPr>
            <w:r>
              <w:rPr>
                <w:rFonts w:hint="eastAsia" w:ascii="宋体" w:hAnsi="宋体" w:cs="Arial"/>
              </w:rPr>
              <w:t>319.99</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201</w:t>
            </w:r>
          </w:p>
        </w:tc>
        <w:tc>
          <w:tcPr>
            <w:tcW w:w="4419" w:type="dxa"/>
            <w:shd w:val="clear" w:color="auto" w:fill="auto"/>
            <w:noWrap/>
            <w:vAlign w:val="center"/>
          </w:tcPr>
          <w:p>
            <w:pPr>
              <w:rPr>
                <w:rFonts w:hint="eastAsia" w:ascii="宋体" w:hAnsi="宋体" w:cs="Arial"/>
                <w:bCs/>
              </w:rPr>
            </w:pPr>
            <w:r>
              <w:rPr>
                <w:rFonts w:hint="eastAsia" w:ascii="宋体" w:hAnsi="宋体" w:cs="Arial"/>
                <w:bCs/>
              </w:rPr>
              <w:t>一般公共服务支出</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1,170.82</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1,170.82</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850.83</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319.99</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20126</w:t>
            </w:r>
          </w:p>
        </w:tc>
        <w:tc>
          <w:tcPr>
            <w:tcW w:w="4419" w:type="dxa"/>
            <w:shd w:val="clear" w:color="auto" w:fill="auto"/>
            <w:noWrap/>
            <w:vAlign w:val="center"/>
          </w:tcPr>
          <w:p>
            <w:pPr>
              <w:rPr>
                <w:rFonts w:hint="eastAsia" w:ascii="宋体" w:hAnsi="宋体" w:cs="Arial"/>
                <w:bCs/>
              </w:rPr>
            </w:pPr>
            <w:r>
              <w:rPr>
                <w:rFonts w:hint="eastAsia" w:ascii="宋体" w:hAnsi="宋体" w:cs="Arial"/>
                <w:bCs/>
              </w:rPr>
              <w:t>档案事务</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203.13</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203.13</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149.13</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54.00</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2012601</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行政运行</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123.05</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123.05</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123.05</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2012602</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一般行政管理事务</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54.00</w:t>
            </w:r>
          </w:p>
        </w:tc>
        <w:tc>
          <w:tcPr>
            <w:tcW w:w="1396" w:type="dxa"/>
            <w:shd w:val="clear" w:color="auto" w:fill="auto"/>
            <w:noWrap/>
            <w:vAlign w:val="center"/>
          </w:tcPr>
          <w:p>
            <w:pPr>
              <w:jc w:val="right"/>
              <w:rPr>
                <w:rFonts w:hint="eastAsia" w:ascii="宋体" w:hAnsi="宋体" w:cs="Arial"/>
              </w:rPr>
            </w:pPr>
            <w:r>
              <w:rPr>
                <w:rFonts w:hint="eastAsia" w:ascii="宋体" w:hAnsi="宋体" w:cs="Arial"/>
              </w:rPr>
              <w:t>54.00</w:t>
            </w:r>
          </w:p>
        </w:tc>
        <w:tc>
          <w:tcPr>
            <w:tcW w:w="139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97" w:type="dxa"/>
            <w:shd w:val="clear" w:color="auto" w:fill="auto"/>
            <w:noWrap/>
            <w:vAlign w:val="center"/>
          </w:tcPr>
          <w:p>
            <w:pPr>
              <w:jc w:val="right"/>
              <w:rPr>
                <w:rFonts w:hint="eastAsia" w:ascii="宋体" w:hAnsi="宋体" w:cs="Arial"/>
              </w:rPr>
            </w:pPr>
            <w:r>
              <w:rPr>
                <w:rFonts w:hint="eastAsia" w:ascii="宋体" w:hAnsi="宋体" w:cs="Arial"/>
              </w:rPr>
              <w:t>54.00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2012699</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其他档案事务支出</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26.08</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26.08</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26.08</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20131</w:t>
            </w:r>
          </w:p>
        </w:tc>
        <w:tc>
          <w:tcPr>
            <w:tcW w:w="4419" w:type="dxa"/>
            <w:shd w:val="clear" w:color="auto" w:fill="auto"/>
            <w:noWrap/>
            <w:vAlign w:val="center"/>
          </w:tcPr>
          <w:p>
            <w:pPr>
              <w:rPr>
                <w:rFonts w:hint="eastAsia" w:ascii="宋体" w:hAnsi="宋体" w:cs="Arial"/>
                <w:bCs/>
              </w:rPr>
            </w:pPr>
            <w:r>
              <w:rPr>
                <w:rFonts w:hint="eastAsia" w:ascii="宋体" w:hAnsi="宋体" w:cs="Arial"/>
                <w:bCs/>
              </w:rPr>
              <w:t>党委办公厅（室）及相关机构事务</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967.69</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967.69</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701.70</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265.99</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2013101</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行政运行</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575.14</w:t>
            </w:r>
          </w:p>
        </w:tc>
        <w:tc>
          <w:tcPr>
            <w:tcW w:w="1396" w:type="dxa"/>
            <w:shd w:val="clear" w:color="auto" w:fill="auto"/>
            <w:noWrap/>
            <w:vAlign w:val="center"/>
          </w:tcPr>
          <w:p>
            <w:pPr>
              <w:jc w:val="right"/>
              <w:rPr>
                <w:rFonts w:hint="eastAsia" w:ascii="宋体" w:hAnsi="宋体" w:cs="Arial"/>
              </w:rPr>
            </w:pPr>
            <w:r>
              <w:rPr>
                <w:rFonts w:hint="eastAsia" w:ascii="宋体" w:hAnsi="宋体" w:cs="Arial"/>
              </w:rPr>
              <w:t>575.14</w:t>
            </w:r>
          </w:p>
        </w:tc>
        <w:tc>
          <w:tcPr>
            <w:tcW w:w="1396" w:type="dxa"/>
            <w:shd w:val="clear" w:color="auto" w:fill="auto"/>
            <w:noWrap/>
            <w:vAlign w:val="center"/>
          </w:tcPr>
          <w:p>
            <w:pPr>
              <w:jc w:val="right"/>
              <w:rPr>
                <w:rFonts w:hint="eastAsia" w:ascii="宋体" w:hAnsi="宋体" w:cs="Arial"/>
              </w:rPr>
            </w:pPr>
            <w:r>
              <w:rPr>
                <w:rFonts w:hint="eastAsia" w:ascii="宋体" w:hAnsi="宋体" w:cs="Arial"/>
              </w:rPr>
              <w:t>575.14</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2013105</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专项业务</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265.99</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265.99</w:t>
            </w:r>
          </w:p>
        </w:tc>
        <w:tc>
          <w:tcPr>
            <w:tcW w:w="1396" w:type="dxa"/>
            <w:shd w:val="clear" w:color="auto" w:fill="auto"/>
            <w:noWrap/>
            <w:vAlign w:val="center"/>
          </w:tcPr>
          <w:p>
            <w:pPr>
              <w:jc w:val="right"/>
              <w:rPr>
                <w:rFonts w:hint="eastAsia" w:ascii="宋体" w:hAnsi="宋体" w:cs="Arial"/>
              </w:rPr>
            </w:pPr>
            <w:r>
              <w:rPr>
                <w:rFonts w:hint="eastAsia" w:ascii="宋体" w:hAnsi="宋体" w:cs="Arial"/>
              </w:rPr>
              <w:t>0.00</w:t>
            </w:r>
          </w:p>
        </w:tc>
        <w:tc>
          <w:tcPr>
            <w:tcW w:w="1397" w:type="dxa"/>
            <w:shd w:val="clear" w:color="auto" w:fill="auto"/>
            <w:noWrap/>
            <w:vAlign w:val="center"/>
          </w:tcPr>
          <w:p>
            <w:pPr>
              <w:jc w:val="right"/>
              <w:rPr>
                <w:rFonts w:hint="eastAsia" w:ascii="宋体" w:hAnsi="宋体" w:cs="Arial"/>
              </w:rPr>
            </w:pPr>
            <w:r>
              <w:rPr>
                <w:rFonts w:hint="eastAsia" w:ascii="宋体" w:hAnsi="宋体" w:cs="Arial"/>
              </w:rPr>
              <w:t>265.99</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2013150</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事业运行</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126.56</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126.56</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126.56</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208</w:t>
            </w:r>
          </w:p>
        </w:tc>
        <w:tc>
          <w:tcPr>
            <w:tcW w:w="4419" w:type="dxa"/>
            <w:shd w:val="clear" w:color="auto" w:fill="auto"/>
            <w:noWrap/>
            <w:vAlign w:val="center"/>
          </w:tcPr>
          <w:p>
            <w:pPr>
              <w:rPr>
                <w:rFonts w:hint="eastAsia" w:ascii="宋体" w:hAnsi="宋体" w:cs="Arial"/>
                <w:bCs/>
              </w:rPr>
            </w:pPr>
            <w:r>
              <w:rPr>
                <w:rFonts w:hint="eastAsia" w:ascii="宋体" w:hAnsi="宋体" w:cs="Arial"/>
                <w:bCs/>
              </w:rPr>
              <w:t>社会保障和就业支出</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20805</w:t>
            </w:r>
          </w:p>
        </w:tc>
        <w:tc>
          <w:tcPr>
            <w:tcW w:w="4419" w:type="dxa"/>
            <w:shd w:val="clear" w:color="auto" w:fill="auto"/>
            <w:noWrap/>
            <w:vAlign w:val="center"/>
          </w:tcPr>
          <w:p>
            <w:pPr>
              <w:rPr>
                <w:rFonts w:hint="eastAsia" w:ascii="宋体" w:hAnsi="宋体" w:cs="Arial"/>
                <w:bCs/>
              </w:rPr>
            </w:pPr>
            <w:r>
              <w:rPr>
                <w:rFonts w:hint="eastAsia" w:ascii="宋体" w:hAnsi="宋体" w:cs="Arial"/>
                <w:bCs/>
              </w:rPr>
              <w:t>行政事业单位离退休</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136.40</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2080505</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机关事业单位基本养老保险缴费支出</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68.98</w:t>
            </w:r>
          </w:p>
        </w:tc>
        <w:tc>
          <w:tcPr>
            <w:tcW w:w="1396" w:type="dxa"/>
            <w:shd w:val="clear" w:color="auto" w:fill="auto"/>
            <w:noWrap/>
            <w:vAlign w:val="center"/>
          </w:tcPr>
          <w:p>
            <w:pPr>
              <w:jc w:val="right"/>
              <w:rPr>
                <w:rFonts w:hint="eastAsia" w:ascii="宋体" w:hAnsi="宋体" w:cs="Arial"/>
              </w:rPr>
            </w:pPr>
            <w:r>
              <w:rPr>
                <w:rFonts w:hint="eastAsia" w:ascii="宋体" w:hAnsi="宋体" w:cs="Arial"/>
              </w:rPr>
              <w:t>68.98</w:t>
            </w:r>
          </w:p>
        </w:tc>
        <w:tc>
          <w:tcPr>
            <w:tcW w:w="1396" w:type="dxa"/>
            <w:shd w:val="clear" w:color="auto" w:fill="auto"/>
            <w:noWrap/>
            <w:vAlign w:val="center"/>
          </w:tcPr>
          <w:p>
            <w:pPr>
              <w:jc w:val="right"/>
              <w:rPr>
                <w:rFonts w:hint="eastAsia" w:ascii="宋体" w:hAnsi="宋体" w:cs="Arial"/>
              </w:rPr>
            </w:pPr>
            <w:r>
              <w:rPr>
                <w:rFonts w:hint="eastAsia" w:ascii="宋体" w:hAnsi="宋体" w:cs="Arial"/>
              </w:rPr>
              <w:t>68.98</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2080506</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机关事业单位职业年金缴费支出</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29.00</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29.00</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29.00</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2080599</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其他行政事业单位离退休支出</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38.42</w:t>
            </w:r>
          </w:p>
        </w:tc>
        <w:tc>
          <w:tcPr>
            <w:tcW w:w="1396" w:type="dxa"/>
            <w:shd w:val="clear" w:color="auto" w:fill="auto"/>
            <w:noWrap/>
            <w:vAlign w:val="center"/>
          </w:tcPr>
          <w:p>
            <w:pPr>
              <w:jc w:val="right"/>
              <w:rPr>
                <w:rFonts w:hint="eastAsia" w:ascii="宋体" w:hAnsi="宋体" w:cs="Arial"/>
              </w:rPr>
            </w:pPr>
            <w:r>
              <w:rPr>
                <w:rFonts w:hint="eastAsia" w:ascii="宋体" w:hAnsi="宋体" w:cs="Arial"/>
              </w:rPr>
              <w:t>38.42</w:t>
            </w:r>
          </w:p>
        </w:tc>
        <w:tc>
          <w:tcPr>
            <w:tcW w:w="1396" w:type="dxa"/>
            <w:shd w:val="clear" w:color="auto" w:fill="auto"/>
            <w:noWrap/>
            <w:vAlign w:val="center"/>
          </w:tcPr>
          <w:p>
            <w:pPr>
              <w:jc w:val="right"/>
              <w:rPr>
                <w:rFonts w:hint="eastAsia" w:ascii="宋体" w:hAnsi="宋体" w:cs="Arial"/>
              </w:rPr>
            </w:pPr>
            <w:r>
              <w:rPr>
                <w:rFonts w:hint="eastAsia" w:ascii="宋体" w:hAnsi="宋体" w:cs="Arial"/>
              </w:rPr>
              <w:t>38.42</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210</w:t>
            </w:r>
          </w:p>
        </w:tc>
        <w:tc>
          <w:tcPr>
            <w:tcW w:w="4419" w:type="dxa"/>
            <w:shd w:val="clear" w:color="auto" w:fill="auto"/>
            <w:noWrap/>
            <w:vAlign w:val="center"/>
          </w:tcPr>
          <w:p>
            <w:pPr>
              <w:rPr>
                <w:rFonts w:hint="eastAsia" w:ascii="宋体" w:hAnsi="宋体" w:cs="Arial"/>
                <w:bCs/>
              </w:rPr>
            </w:pPr>
            <w:r>
              <w:rPr>
                <w:rFonts w:hint="eastAsia" w:ascii="宋体" w:hAnsi="宋体" w:cs="Arial"/>
                <w:bCs/>
              </w:rPr>
              <w:t>卫生健康支出</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21011</w:t>
            </w:r>
          </w:p>
        </w:tc>
        <w:tc>
          <w:tcPr>
            <w:tcW w:w="4419" w:type="dxa"/>
            <w:shd w:val="clear" w:color="auto" w:fill="auto"/>
            <w:noWrap/>
            <w:vAlign w:val="center"/>
          </w:tcPr>
          <w:p>
            <w:pPr>
              <w:rPr>
                <w:rFonts w:hint="eastAsia" w:ascii="宋体" w:hAnsi="宋体" w:cs="Arial"/>
                <w:bCs/>
              </w:rPr>
            </w:pPr>
            <w:r>
              <w:rPr>
                <w:rFonts w:hint="eastAsia" w:ascii="宋体" w:hAnsi="宋体" w:cs="Arial"/>
                <w:bCs/>
              </w:rPr>
              <w:t>行政事业单位医疗</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38.21</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2101101</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行政单位医疗</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25.02</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25.02</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25.02</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2101102</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事业单位医疗</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6.15</w:t>
            </w:r>
          </w:p>
        </w:tc>
        <w:tc>
          <w:tcPr>
            <w:tcW w:w="1396" w:type="dxa"/>
            <w:shd w:val="clear" w:color="auto" w:fill="auto"/>
            <w:noWrap/>
            <w:vAlign w:val="center"/>
          </w:tcPr>
          <w:p>
            <w:pPr>
              <w:jc w:val="right"/>
              <w:rPr>
                <w:rFonts w:hint="eastAsia" w:ascii="宋体" w:hAnsi="宋体" w:cs="Arial"/>
              </w:rPr>
            </w:pPr>
            <w:r>
              <w:rPr>
                <w:rFonts w:hint="eastAsia" w:ascii="宋体" w:hAnsi="宋体" w:cs="Arial"/>
              </w:rPr>
              <w:t>6.15</w:t>
            </w:r>
          </w:p>
        </w:tc>
        <w:tc>
          <w:tcPr>
            <w:tcW w:w="1396" w:type="dxa"/>
            <w:shd w:val="clear" w:color="auto" w:fill="auto"/>
            <w:noWrap/>
            <w:vAlign w:val="center"/>
          </w:tcPr>
          <w:p>
            <w:pPr>
              <w:jc w:val="right"/>
              <w:rPr>
                <w:rFonts w:hint="eastAsia" w:ascii="宋体" w:hAnsi="宋体" w:cs="Arial"/>
              </w:rPr>
            </w:pPr>
            <w:r>
              <w:rPr>
                <w:rFonts w:hint="eastAsia" w:ascii="宋体" w:hAnsi="宋体" w:cs="Arial"/>
              </w:rPr>
              <w:t>6.15</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2101103</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公务员医疗补助</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5.60</w:t>
            </w:r>
          </w:p>
        </w:tc>
        <w:tc>
          <w:tcPr>
            <w:tcW w:w="1396" w:type="dxa"/>
            <w:shd w:val="clear" w:color="auto" w:fill="auto"/>
            <w:noWrap/>
            <w:vAlign w:val="center"/>
          </w:tcPr>
          <w:p>
            <w:pPr>
              <w:jc w:val="right"/>
              <w:rPr>
                <w:rFonts w:hint="eastAsia" w:ascii="宋体" w:hAnsi="宋体" w:cs="Arial"/>
              </w:rPr>
            </w:pPr>
            <w:r>
              <w:rPr>
                <w:rFonts w:hint="eastAsia" w:ascii="宋体" w:hAnsi="宋体" w:cs="Arial"/>
              </w:rPr>
              <w:t>5.60</w:t>
            </w:r>
          </w:p>
        </w:tc>
        <w:tc>
          <w:tcPr>
            <w:tcW w:w="1396" w:type="dxa"/>
            <w:shd w:val="clear" w:color="auto" w:fill="auto"/>
            <w:noWrap/>
            <w:vAlign w:val="center"/>
          </w:tcPr>
          <w:p>
            <w:pPr>
              <w:jc w:val="right"/>
              <w:rPr>
                <w:rFonts w:hint="eastAsia" w:ascii="宋体" w:hAnsi="宋体" w:cs="Arial"/>
              </w:rPr>
            </w:pPr>
            <w:r>
              <w:rPr>
                <w:rFonts w:hint="eastAsia" w:ascii="宋体" w:hAnsi="宋体" w:cs="Arial"/>
              </w:rPr>
              <w:t>5.60</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2101199</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其他行政事业单位医疗支出</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1.44</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1.44</w:t>
            </w:r>
          </w:p>
        </w:tc>
        <w:tc>
          <w:tcPr>
            <w:tcW w:w="1396" w:type="dxa"/>
            <w:shd w:val="clear" w:color="auto" w:fill="auto"/>
            <w:noWrap/>
            <w:vAlign w:val="center"/>
          </w:tcPr>
          <w:p>
            <w:pPr>
              <w:jc w:val="right"/>
              <w:rPr>
                <w:rFonts w:hint="eastAsia" w:ascii="宋体" w:hAnsi="宋体" w:cs="Arial"/>
              </w:rPr>
            </w:pPr>
            <w:r>
              <w:rPr>
                <w:rFonts w:hint="eastAsia" w:ascii="宋体" w:hAnsi="宋体" w:cs="Arial"/>
              </w:rPr>
              <w:t>1.44</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221</w:t>
            </w:r>
          </w:p>
        </w:tc>
        <w:tc>
          <w:tcPr>
            <w:tcW w:w="4419" w:type="dxa"/>
            <w:shd w:val="clear" w:color="auto" w:fill="auto"/>
            <w:noWrap/>
            <w:vAlign w:val="center"/>
          </w:tcPr>
          <w:p>
            <w:pPr>
              <w:rPr>
                <w:rFonts w:hint="eastAsia" w:ascii="宋体" w:hAnsi="宋体" w:cs="Arial"/>
                <w:bCs/>
              </w:rPr>
            </w:pPr>
            <w:r>
              <w:rPr>
                <w:rFonts w:hint="eastAsia" w:ascii="宋体" w:hAnsi="宋体" w:cs="Arial"/>
                <w:bCs/>
              </w:rPr>
              <w:t>住房保障支出</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bCs/>
              </w:rPr>
            </w:pPr>
            <w:r>
              <w:rPr>
                <w:rFonts w:hint="eastAsia" w:ascii="宋体" w:hAnsi="宋体" w:cs="Arial"/>
                <w:bCs/>
              </w:rPr>
              <w:t>22102</w:t>
            </w:r>
          </w:p>
        </w:tc>
        <w:tc>
          <w:tcPr>
            <w:tcW w:w="4419" w:type="dxa"/>
            <w:shd w:val="clear" w:color="auto" w:fill="auto"/>
            <w:noWrap/>
            <w:vAlign w:val="center"/>
          </w:tcPr>
          <w:p>
            <w:pPr>
              <w:rPr>
                <w:rFonts w:hint="eastAsia" w:ascii="宋体" w:hAnsi="宋体" w:cs="Arial"/>
                <w:bCs/>
              </w:rPr>
            </w:pPr>
            <w:r>
              <w:rPr>
                <w:rFonts w:hint="eastAsia" w:ascii="宋体" w:hAnsi="宋体" w:cs="Arial"/>
                <w:bCs/>
              </w:rPr>
              <w:t>住房改革支出</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83"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96" w:type="dxa"/>
            <w:shd w:val="clear" w:color="auto" w:fill="auto"/>
            <w:noWrap/>
            <w:vAlign w:val="center"/>
          </w:tcPr>
          <w:p>
            <w:pPr>
              <w:jc w:val="right"/>
              <w:rPr>
                <w:rFonts w:hint="eastAsia" w:ascii="宋体" w:hAnsi="宋体" w:cs="Arial"/>
                <w:bCs/>
              </w:rPr>
            </w:pPr>
            <w:r>
              <w:rPr>
                <w:rFonts w:hint="eastAsia" w:ascii="宋体" w:hAnsi="宋体" w:cs="Arial"/>
                <w:bCs/>
              </w:rPr>
              <w:t>47.00</w:t>
            </w:r>
          </w:p>
        </w:tc>
        <w:tc>
          <w:tcPr>
            <w:tcW w:w="1397" w:type="dxa"/>
            <w:shd w:val="clear" w:color="auto" w:fill="auto"/>
            <w:noWrap/>
            <w:vAlign w:val="center"/>
          </w:tcPr>
          <w:p>
            <w:pPr>
              <w:jc w:val="right"/>
              <w:rPr>
                <w:rFonts w:hint="eastAsia" w:ascii="宋体" w:hAnsi="宋体" w:cs="Arial"/>
                <w:bCs/>
              </w:rPr>
            </w:pPr>
            <w:r>
              <w:rPr>
                <w:rFonts w:hint="eastAsia" w:ascii="宋体" w:hAnsi="宋体" w:cs="Arial"/>
                <w:bCs/>
              </w:rPr>
              <w:t>0.00</w:t>
            </w:r>
          </w:p>
        </w:tc>
        <w:tc>
          <w:tcPr>
            <w:tcW w:w="1275" w:type="dxa"/>
            <w:shd w:val="clear" w:color="auto" w:fill="auto"/>
            <w:noWrap/>
            <w:vAlign w:val="center"/>
          </w:tcPr>
          <w:p>
            <w:pPr>
              <w:jc w:val="right"/>
              <w:rPr>
                <w:rFonts w:hint="eastAsia" w:ascii="宋体" w:hAnsi="宋体" w:cs="Arial"/>
                <w:bCs/>
              </w:rPr>
            </w:pPr>
            <w:r>
              <w:rPr>
                <w:rFonts w:hint="eastAsia" w:ascii="宋体" w:hAnsi="宋体" w:cs="Arial"/>
                <w:bC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2210201</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住房公积金</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44.07</w:t>
            </w:r>
          </w:p>
        </w:tc>
        <w:tc>
          <w:tcPr>
            <w:tcW w:w="1396" w:type="dxa"/>
            <w:shd w:val="clear" w:color="auto" w:fill="auto"/>
            <w:noWrap/>
            <w:vAlign w:val="center"/>
          </w:tcPr>
          <w:p>
            <w:pPr>
              <w:jc w:val="right"/>
              <w:rPr>
                <w:rFonts w:hint="eastAsia" w:ascii="宋体" w:hAnsi="宋体" w:cs="Arial"/>
              </w:rPr>
            </w:pPr>
            <w:r>
              <w:rPr>
                <w:rFonts w:hint="eastAsia" w:ascii="宋体" w:hAnsi="宋体" w:cs="Arial"/>
              </w:rPr>
              <w:t>44.07</w:t>
            </w:r>
          </w:p>
        </w:tc>
        <w:tc>
          <w:tcPr>
            <w:tcW w:w="1396" w:type="dxa"/>
            <w:shd w:val="clear" w:color="auto" w:fill="auto"/>
            <w:noWrap/>
            <w:vAlign w:val="center"/>
          </w:tcPr>
          <w:p>
            <w:pPr>
              <w:jc w:val="right"/>
              <w:rPr>
                <w:rFonts w:hint="eastAsia" w:ascii="宋体" w:hAnsi="宋体" w:cs="Arial"/>
              </w:rPr>
            </w:pPr>
            <w:r>
              <w:rPr>
                <w:rFonts w:hint="eastAsia" w:ascii="宋体" w:hAnsi="宋体" w:cs="Arial"/>
              </w:rPr>
              <w:t>44.07</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74" w:type="dxa"/>
            <w:shd w:val="clear" w:color="auto" w:fill="auto"/>
            <w:noWrap/>
            <w:vAlign w:val="center"/>
          </w:tcPr>
          <w:p>
            <w:pPr>
              <w:rPr>
                <w:rFonts w:hint="eastAsia" w:ascii="宋体" w:hAnsi="宋体" w:cs="Arial"/>
              </w:rPr>
            </w:pPr>
            <w:r>
              <w:rPr>
                <w:rFonts w:hint="eastAsia" w:ascii="宋体" w:hAnsi="宋体" w:cs="Arial"/>
              </w:rPr>
              <w:t>2210203</w:t>
            </w:r>
          </w:p>
        </w:tc>
        <w:tc>
          <w:tcPr>
            <w:tcW w:w="4419" w:type="dxa"/>
            <w:shd w:val="clear" w:color="auto" w:fill="auto"/>
            <w:noWrap/>
            <w:vAlign w:val="center"/>
          </w:tcPr>
          <w:p>
            <w:pPr>
              <w:rPr>
                <w:rFonts w:hint="eastAsia" w:ascii="宋体" w:hAnsi="宋体" w:cs="Arial"/>
              </w:rPr>
            </w:pPr>
            <w:r>
              <w:rPr>
                <w:rFonts w:hint="eastAsia" w:ascii="宋体" w:hAnsi="宋体" w:cs="Arial"/>
              </w:rPr>
              <w:t xml:space="preserve">  购房补贴</w:t>
            </w:r>
          </w:p>
        </w:tc>
        <w:tc>
          <w:tcPr>
            <w:tcW w:w="1283"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83" w:type="dxa"/>
            <w:shd w:val="clear" w:color="auto" w:fill="auto"/>
            <w:noWrap/>
            <w:vAlign w:val="center"/>
          </w:tcPr>
          <w:p>
            <w:pPr>
              <w:jc w:val="right"/>
              <w:rPr>
                <w:rFonts w:hint="eastAsia" w:ascii="宋体" w:hAnsi="宋体" w:cs="Arial"/>
              </w:rPr>
            </w:pPr>
            <w:r>
              <w:rPr>
                <w:rFonts w:hint="eastAsia" w:ascii="宋体" w:hAnsi="宋体" w:cs="Arial"/>
              </w:rPr>
              <w:t>2.93</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2.93</w:t>
            </w:r>
          </w:p>
        </w:tc>
        <w:tc>
          <w:tcPr>
            <w:tcW w:w="1396" w:type="dxa"/>
            <w:shd w:val="clear" w:color="auto" w:fill="auto"/>
            <w:noWrap/>
            <w:vAlign w:val="center"/>
          </w:tcPr>
          <w:p>
            <w:pPr>
              <w:jc w:val="right"/>
              <w:rPr>
                <w:rFonts w:hint="eastAsia" w:ascii="宋体" w:hAnsi="宋体" w:cs="Arial"/>
              </w:rPr>
            </w:pPr>
            <w:r>
              <w:rPr>
                <w:rFonts w:hint="eastAsia" w:ascii="宋体" w:hAnsi="宋体" w:cs="Arial"/>
              </w:rPr>
              <w:t>2.93</w:t>
            </w:r>
          </w:p>
        </w:tc>
        <w:tc>
          <w:tcPr>
            <w:tcW w:w="1397" w:type="dxa"/>
            <w:shd w:val="clear" w:color="auto" w:fill="auto"/>
            <w:noWrap/>
            <w:vAlign w:val="center"/>
          </w:tcPr>
          <w:p>
            <w:pPr>
              <w:jc w:val="right"/>
              <w:rPr>
                <w:rFonts w:hint="eastAsia" w:ascii="宋体" w:hAnsi="宋体" w:cs="Arial"/>
              </w:rPr>
            </w:pPr>
            <w:r>
              <w:rPr>
                <w:rFonts w:hint="eastAsia" w:ascii="宋体" w:hAnsi="宋体" w:cs="Arial"/>
              </w:rPr>
              <w:t>0.00</w:t>
            </w:r>
          </w:p>
        </w:tc>
        <w:tc>
          <w:tcPr>
            <w:tcW w:w="1275" w:type="dxa"/>
            <w:shd w:val="clear" w:color="auto" w:fill="auto"/>
            <w:noWrap/>
            <w:vAlign w:val="center"/>
          </w:tcPr>
          <w:p>
            <w:pPr>
              <w:jc w:val="right"/>
              <w:rPr>
                <w:rFonts w:hint="eastAsia" w:ascii="宋体" w:hAnsi="宋体" w:cs="Arial"/>
              </w:rPr>
            </w:pPr>
            <w:r>
              <w:rPr>
                <w:rFonts w:hint="eastAsia" w:ascii="宋体" w:hAnsi="宋体" w:cs="Arial"/>
              </w:rPr>
              <w:t>0.00</w:t>
            </w:r>
          </w:p>
        </w:tc>
      </w:tr>
    </w:tbl>
    <w:p>
      <w:pPr>
        <w:rPr>
          <w:rFonts w:ascii="宋体" w:hAnsi="宋体" w:cs="Arial"/>
        </w:rPr>
      </w:pPr>
      <w:r>
        <w:rPr>
          <w:rFonts w:hint="eastAsia" w:ascii="宋体" w:hAnsi="宋体" w:cs="Arial"/>
        </w:rPr>
        <w:t>备注：本表反映部门本年度一般公共预算财政拨款收支余情况。</w:t>
      </w:r>
    </w:p>
    <w:p>
      <w:pPr>
        <w:rPr>
          <w:rFonts w:hint="eastAsia" w:ascii="宋体" w:hAnsi="宋体" w:cs="Arial"/>
        </w:rPr>
      </w:pPr>
      <w:r>
        <w:rPr>
          <w:rFonts w:hint="eastAsia" w:ascii="宋体" w:hAnsi="宋体" w:cs="Arial"/>
        </w:rPr>
        <w:t>　</w:t>
      </w:r>
    </w:p>
    <w:p>
      <w:pPr>
        <w:pStyle w:val="65"/>
        <w:shd w:val="clear" w:color="auto" w:fill="FFFFFF"/>
        <w:spacing w:before="0" w:beforeAutospacing="0" w:after="0" w:afterAutospacing="0" w:line="594" w:lineRule="exact"/>
        <w:ind w:firstLine="600" w:firstLineChars="250"/>
        <w:jc w:val="both"/>
        <w:rPr>
          <w:rFonts w:ascii="Times New Roman" w:hAnsi="Times New Roman"/>
          <w:shd w:val="clear" w:color="auto" w:fill="FFFFFF"/>
        </w:rPr>
      </w:pPr>
      <w:r>
        <w:rPr>
          <w:rFonts w:ascii="Times New Roman" w:hAnsi="Times New Roman"/>
          <w:shd w:val="clear" w:color="auto" w:fill="FFFFFF"/>
        </w:rPr>
        <w:t xml:space="preserve"> </w:t>
      </w: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hint="eastAsia" w:ascii="方正小标宋_GBK" w:hAnsi="华文中宋" w:eastAsia="方正小标宋_GBK" w:cs="方正小标宋_GBK"/>
          <w:color w:val="000000"/>
          <w:sz w:val="36"/>
          <w:szCs w:val="36"/>
        </w:rPr>
        <w:t>一般公共预算财政拨款基本支出决算表</w:t>
      </w:r>
    </w:p>
    <w:p>
      <w:pPr>
        <w:rPr>
          <w:rFonts w:cs="Arial"/>
          <w:color w:val="000000"/>
        </w:rPr>
      </w:pPr>
      <w:r>
        <w:rPr>
          <w:rFonts w:hint="eastAsia" w:ascii="Tahoma" w:hAnsi="Tahoma" w:cs="Tahoma"/>
          <w:sz w:val="16"/>
          <w:szCs w:val="16"/>
        </w:rPr>
        <w:t>　</w:t>
      </w:r>
    </w:p>
    <w:p>
      <w:pPr>
        <w:rPr>
          <w:rFonts w:ascii="黑体" w:hAnsi="宋体" w:eastAsia="黑体" w:cs="Arial"/>
          <w:color w:val="000000"/>
          <w:sz w:val="44"/>
          <w:szCs w:val="44"/>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 w:type="dxa"/>
          <w:bottom w:w="0" w:type="dxa"/>
          <w:right w:w="3" w:type="dxa"/>
        </w:tblCellMar>
      </w:tblPr>
      <w:tblGrid>
        <w:gridCol w:w="866"/>
        <w:gridCol w:w="3015"/>
        <w:gridCol w:w="885"/>
        <w:gridCol w:w="958"/>
        <w:gridCol w:w="2693"/>
        <w:gridCol w:w="846"/>
        <w:gridCol w:w="855"/>
        <w:gridCol w:w="269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blHeader/>
          <w:jc w:val="center"/>
        </w:trPr>
        <w:tc>
          <w:tcPr>
            <w:tcW w:w="4766" w:type="dxa"/>
            <w:gridSpan w:val="3"/>
            <w:shd w:val="clear" w:color="auto" w:fill="auto"/>
            <w:vAlign w:val="center"/>
          </w:tcPr>
          <w:p>
            <w:pPr>
              <w:jc w:val="center"/>
              <w:rPr>
                <w:rFonts w:hint="eastAsia" w:ascii="宋体" w:hAnsi="宋体" w:cs="Arial"/>
                <w:bCs/>
              </w:rPr>
            </w:pPr>
            <w:r>
              <w:rPr>
                <w:rFonts w:hint="eastAsia" w:ascii="宋体" w:hAnsi="宋体" w:cs="Arial"/>
                <w:bCs/>
              </w:rPr>
              <w:t>人员经费</w:t>
            </w:r>
          </w:p>
        </w:tc>
        <w:tc>
          <w:tcPr>
            <w:tcW w:w="8896" w:type="dxa"/>
            <w:gridSpan w:val="6"/>
            <w:shd w:val="clear" w:color="auto" w:fill="auto"/>
            <w:vAlign w:val="center"/>
          </w:tcPr>
          <w:p>
            <w:pPr>
              <w:jc w:val="center"/>
              <w:rPr>
                <w:rFonts w:hint="eastAsia" w:ascii="宋体" w:hAnsi="宋体" w:cs="Arial"/>
                <w:bCs/>
              </w:rPr>
            </w:pPr>
            <w:r>
              <w:rPr>
                <w:rFonts w:hint="eastAsia" w:ascii="宋体" w:hAnsi="宋体" w:cs="Arial"/>
                <w:bCs/>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866" w:type="dxa"/>
            <w:vMerge w:val="restart"/>
            <w:shd w:val="clear" w:color="auto" w:fill="auto"/>
            <w:vAlign w:val="center"/>
          </w:tcPr>
          <w:p>
            <w:pPr>
              <w:jc w:val="center"/>
              <w:rPr>
                <w:rFonts w:hint="eastAsia" w:ascii="宋体" w:hAnsi="宋体" w:cs="Arial"/>
                <w:bCs/>
              </w:rPr>
            </w:pPr>
            <w:r>
              <w:rPr>
                <w:rFonts w:hint="eastAsia" w:ascii="宋体" w:hAnsi="宋体" w:cs="Arial"/>
                <w:bCs/>
              </w:rPr>
              <w:t>经济分类科目编码</w:t>
            </w:r>
          </w:p>
        </w:tc>
        <w:tc>
          <w:tcPr>
            <w:tcW w:w="3015" w:type="dxa"/>
            <w:vMerge w:val="restart"/>
            <w:shd w:val="clear" w:color="auto" w:fill="auto"/>
            <w:vAlign w:val="center"/>
          </w:tcPr>
          <w:p>
            <w:pPr>
              <w:jc w:val="center"/>
              <w:rPr>
                <w:rFonts w:ascii="宋体" w:hAnsi="宋体" w:cs="Arial"/>
                <w:bCs/>
              </w:rPr>
            </w:pPr>
            <w:r>
              <w:rPr>
                <w:rFonts w:hint="eastAsia" w:ascii="宋体" w:hAnsi="宋体" w:cs="Arial"/>
                <w:bCs/>
              </w:rPr>
              <w:t>经济分类科目</w:t>
            </w:r>
          </w:p>
          <w:p>
            <w:pPr>
              <w:jc w:val="center"/>
              <w:rPr>
                <w:rFonts w:hint="eastAsia" w:ascii="宋体" w:hAnsi="宋体" w:cs="Arial"/>
                <w:bCs/>
              </w:rPr>
            </w:pPr>
            <w:r>
              <w:rPr>
                <w:rFonts w:hint="eastAsia" w:ascii="宋体" w:hAnsi="宋体" w:cs="Arial"/>
                <w:bCs/>
              </w:rPr>
              <w:t>（按“款”级功能分类科目）</w:t>
            </w:r>
          </w:p>
        </w:tc>
        <w:tc>
          <w:tcPr>
            <w:tcW w:w="885" w:type="dxa"/>
            <w:vMerge w:val="restart"/>
            <w:shd w:val="clear" w:color="auto" w:fill="auto"/>
            <w:vAlign w:val="center"/>
          </w:tcPr>
          <w:p>
            <w:pPr>
              <w:jc w:val="center"/>
              <w:rPr>
                <w:rFonts w:hint="eastAsia" w:ascii="宋体" w:hAnsi="宋体" w:cs="Arial"/>
                <w:bCs/>
              </w:rPr>
            </w:pPr>
            <w:r>
              <w:rPr>
                <w:rFonts w:hint="eastAsia" w:ascii="宋体" w:hAnsi="宋体" w:cs="Arial"/>
                <w:bCs/>
              </w:rPr>
              <w:t>金额</w:t>
            </w:r>
          </w:p>
        </w:tc>
        <w:tc>
          <w:tcPr>
            <w:tcW w:w="958" w:type="dxa"/>
            <w:vMerge w:val="restart"/>
            <w:shd w:val="clear" w:color="auto" w:fill="auto"/>
            <w:vAlign w:val="center"/>
          </w:tcPr>
          <w:p>
            <w:pPr>
              <w:jc w:val="center"/>
              <w:rPr>
                <w:rFonts w:hint="eastAsia" w:ascii="宋体" w:hAnsi="宋体" w:cs="Arial"/>
                <w:bCs/>
              </w:rPr>
            </w:pPr>
            <w:r>
              <w:rPr>
                <w:rFonts w:hint="eastAsia" w:ascii="宋体" w:hAnsi="宋体" w:cs="Arial"/>
                <w:bCs/>
              </w:rPr>
              <w:t>经济分类科目编码</w:t>
            </w:r>
          </w:p>
        </w:tc>
        <w:tc>
          <w:tcPr>
            <w:tcW w:w="2693" w:type="dxa"/>
            <w:vMerge w:val="restart"/>
            <w:shd w:val="clear" w:color="auto" w:fill="auto"/>
            <w:vAlign w:val="center"/>
          </w:tcPr>
          <w:p>
            <w:pPr>
              <w:jc w:val="center"/>
              <w:rPr>
                <w:rFonts w:ascii="宋体" w:hAnsi="宋体" w:cs="Arial"/>
                <w:bCs/>
              </w:rPr>
            </w:pPr>
            <w:r>
              <w:rPr>
                <w:rFonts w:hint="eastAsia" w:ascii="宋体" w:hAnsi="宋体" w:cs="Arial"/>
                <w:bCs/>
              </w:rPr>
              <w:t>经济分类科目</w:t>
            </w:r>
          </w:p>
          <w:p>
            <w:pPr>
              <w:jc w:val="center"/>
              <w:rPr>
                <w:rFonts w:hint="eastAsia" w:ascii="宋体" w:hAnsi="宋体" w:cs="Arial"/>
                <w:bCs/>
              </w:rPr>
            </w:pPr>
            <w:r>
              <w:rPr>
                <w:rFonts w:hint="eastAsia" w:ascii="宋体" w:hAnsi="宋体" w:cs="Arial"/>
                <w:bCs/>
              </w:rPr>
              <w:t>（按“款”级功能分类科目）</w:t>
            </w:r>
          </w:p>
        </w:tc>
        <w:tc>
          <w:tcPr>
            <w:tcW w:w="846" w:type="dxa"/>
            <w:vMerge w:val="restart"/>
            <w:shd w:val="clear" w:color="auto" w:fill="auto"/>
            <w:vAlign w:val="center"/>
          </w:tcPr>
          <w:p>
            <w:pPr>
              <w:jc w:val="center"/>
              <w:rPr>
                <w:rFonts w:hint="eastAsia" w:ascii="宋体" w:hAnsi="宋体" w:cs="Arial"/>
                <w:bCs/>
              </w:rPr>
            </w:pPr>
            <w:r>
              <w:rPr>
                <w:rFonts w:hint="eastAsia" w:ascii="宋体" w:hAnsi="宋体" w:cs="Arial"/>
                <w:bCs/>
              </w:rPr>
              <w:t>金额</w:t>
            </w:r>
          </w:p>
        </w:tc>
        <w:tc>
          <w:tcPr>
            <w:tcW w:w="855" w:type="dxa"/>
            <w:vMerge w:val="restart"/>
            <w:shd w:val="clear" w:color="auto" w:fill="auto"/>
            <w:vAlign w:val="center"/>
          </w:tcPr>
          <w:p>
            <w:pPr>
              <w:jc w:val="center"/>
              <w:rPr>
                <w:rFonts w:hint="eastAsia" w:ascii="宋体" w:hAnsi="宋体" w:cs="Arial"/>
                <w:bCs/>
              </w:rPr>
            </w:pPr>
            <w:r>
              <w:rPr>
                <w:rFonts w:hint="eastAsia" w:ascii="宋体" w:hAnsi="宋体" w:cs="Arial"/>
                <w:bCs/>
              </w:rPr>
              <w:t>经济分类科目编码</w:t>
            </w:r>
          </w:p>
        </w:tc>
        <w:tc>
          <w:tcPr>
            <w:tcW w:w="2694" w:type="dxa"/>
            <w:vMerge w:val="restart"/>
            <w:shd w:val="clear" w:color="auto" w:fill="auto"/>
            <w:vAlign w:val="center"/>
          </w:tcPr>
          <w:p>
            <w:pPr>
              <w:jc w:val="center"/>
              <w:rPr>
                <w:rFonts w:ascii="宋体" w:hAnsi="宋体" w:cs="Arial"/>
                <w:bCs/>
              </w:rPr>
            </w:pPr>
            <w:r>
              <w:rPr>
                <w:rFonts w:hint="eastAsia" w:ascii="宋体" w:hAnsi="宋体" w:cs="Arial"/>
                <w:bCs/>
              </w:rPr>
              <w:t>经济分类科目</w:t>
            </w:r>
          </w:p>
          <w:p>
            <w:pPr>
              <w:jc w:val="center"/>
              <w:rPr>
                <w:rFonts w:hint="eastAsia" w:ascii="宋体" w:hAnsi="宋体" w:cs="Arial"/>
                <w:bCs/>
              </w:rPr>
            </w:pPr>
            <w:r>
              <w:rPr>
                <w:rFonts w:hint="eastAsia" w:ascii="宋体" w:hAnsi="宋体" w:cs="Arial"/>
                <w:bCs/>
              </w:rPr>
              <w:t>（按“款”级功能分类科目）</w:t>
            </w:r>
          </w:p>
        </w:tc>
        <w:tc>
          <w:tcPr>
            <w:tcW w:w="850" w:type="dxa"/>
            <w:vMerge w:val="restart"/>
            <w:shd w:val="clear" w:color="auto" w:fill="auto"/>
            <w:vAlign w:val="center"/>
          </w:tcPr>
          <w:p>
            <w:pPr>
              <w:jc w:val="center"/>
              <w:rPr>
                <w:rFonts w:hint="eastAsia" w:ascii="宋体" w:hAnsi="宋体" w:cs="Arial"/>
                <w:bCs/>
              </w:rPr>
            </w:pPr>
            <w:r>
              <w:rPr>
                <w:rFonts w:hint="eastAsia" w:ascii="宋体" w:hAnsi="宋体" w:cs="Arial"/>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blHeader/>
          <w:jc w:val="center"/>
        </w:trPr>
        <w:tc>
          <w:tcPr>
            <w:tcW w:w="866" w:type="dxa"/>
            <w:vMerge w:val="continue"/>
            <w:shd w:val="clear" w:color="auto" w:fill="auto"/>
            <w:vAlign w:val="center"/>
          </w:tcPr>
          <w:p>
            <w:pPr>
              <w:rPr>
                <w:rFonts w:ascii="宋体" w:hAnsi="宋体" w:cs="Arial"/>
                <w:bCs/>
              </w:rPr>
            </w:pPr>
          </w:p>
        </w:tc>
        <w:tc>
          <w:tcPr>
            <w:tcW w:w="3015" w:type="dxa"/>
            <w:vMerge w:val="continue"/>
            <w:shd w:val="clear" w:color="auto" w:fill="auto"/>
            <w:vAlign w:val="center"/>
          </w:tcPr>
          <w:p>
            <w:pPr>
              <w:rPr>
                <w:rFonts w:ascii="宋体" w:hAnsi="宋体" w:cs="Arial"/>
                <w:bCs/>
              </w:rPr>
            </w:pPr>
          </w:p>
        </w:tc>
        <w:tc>
          <w:tcPr>
            <w:tcW w:w="0" w:type="auto"/>
            <w:vMerge w:val="continue"/>
            <w:shd w:val="clear" w:color="auto" w:fill="auto"/>
            <w:vAlign w:val="center"/>
          </w:tcPr>
          <w:p>
            <w:pPr>
              <w:rPr>
                <w:rFonts w:ascii="宋体" w:hAnsi="宋体" w:cs="Arial"/>
                <w:bCs/>
              </w:rPr>
            </w:pPr>
          </w:p>
        </w:tc>
        <w:tc>
          <w:tcPr>
            <w:tcW w:w="958" w:type="dxa"/>
            <w:vMerge w:val="continue"/>
            <w:shd w:val="clear" w:color="auto" w:fill="auto"/>
            <w:vAlign w:val="center"/>
          </w:tcPr>
          <w:p>
            <w:pPr>
              <w:rPr>
                <w:rFonts w:ascii="宋体" w:hAnsi="宋体" w:cs="Arial"/>
                <w:bCs/>
              </w:rPr>
            </w:pPr>
          </w:p>
        </w:tc>
        <w:tc>
          <w:tcPr>
            <w:tcW w:w="2693" w:type="dxa"/>
            <w:vMerge w:val="continue"/>
            <w:shd w:val="clear" w:color="auto" w:fill="auto"/>
            <w:vAlign w:val="center"/>
          </w:tcPr>
          <w:p>
            <w:pPr>
              <w:rPr>
                <w:rFonts w:ascii="宋体" w:hAnsi="宋体" w:cs="Arial"/>
                <w:bCs/>
              </w:rPr>
            </w:pPr>
          </w:p>
        </w:tc>
        <w:tc>
          <w:tcPr>
            <w:tcW w:w="0" w:type="auto"/>
            <w:vMerge w:val="continue"/>
            <w:shd w:val="clear" w:color="auto" w:fill="auto"/>
            <w:vAlign w:val="center"/>
          </w:tcPr>
          <w:p>
            <w:pPr>
              <w:rPr>
                <w:rFonts w:ascii="宋体" w:hAnsi="宋体" w:cs="Arial"/>
                <w:bCs/>
              </w:rPr>
            </w:pPr>
          </w:p>
        </w:tc>
        <w:tc>
          <w:tcPr>
            <w:tcW w:w="855" w:type="dxa"/>
            <w:vMerge w:val="continue"/>
            <w:shd w:val="clear" w:color="auto" w:fill="auto"/>
            <w:vAlign w:val="center"/>
          </w:tcPr>
          <w:p>
            <w:pPr>
              <w:rPr>
                <w:rFonts w:ascii="宋体" w:hAnsi="宋体" w:cs="Arial"/>
                <w:bCs/>
              </w:rPr>
            </w:pPr>
          </w:p>
        </w:tc>
        <w:tc>
          <w:tcPr>
            <w:tcW w:w="2694" w:type="dxa"/>
            <w:vMerge w:val="continue"/>
            <w:shd w:val="clear" w:color="auto" w:fill="auto"/>
            <w:vAlign w:val="center"/>
          </w:tcPr>
          <w:p>
            <w:pPr>
              <w:rPr>
                <w:rFonts w:ascii="宋体" w:hAnsi="宋体" w:cs="Arial"/>
                <w:bCs/>
              </w:rPr>
            </w:pPr>
          </w:p>
        </w:tc>
        <w:tc>
          <w:tcPr>
            <w:tcW w:w="850" w:type="dxa"/>
            <w:vMerge w:val="continue"/>
            <w:shd w:val="clear" w:color="auto" w:fill="auto"/>
            <w:vAlign w:val="center"/>
          </w:tcPr>
          <w:p>
            <w:pP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w:t>
            </w:r>
          </w:p>
        </w:tc>
        <w:tc>
          <w:tcPr>
            <w:tcW w:w="3015" w:type="dxa"/>
            <w:shd w:val="clear" w:color="auto" w:fill="auto"/>
            <w:noWrap/>
            <w:vAlign w:val="center"/>
          </w:tcPr>
          <w:p>
            <w:pPr>
              <w:rPr>
                <w:rFonts w:hint="eastAsia" w:ascii="宋体" w:hAnsi="宋体" w:cs="Arial"/>
              </w:rPr>
            </w:pPr>
            <w:r>
              <w:rPr>
                <w:rFonts w:hint="eastAsia" w:ascii="宋体" w:hAnsi="宋体" w:cs="Arial"/>
              </w:rPr>
              <w:t>工资福利支出</w:t>
            </w:r>
          </w:p>
        </w:tc>
        <w:tc>
          <w:tcPr>
            <w:tcW w:w="885" w:type="dxa"/>
            <w:shd w:val="clear" w:color="auto" w:fill="auto"/>
            <w:noWrap/>
            <w:vAlign w:val="center"/>
          </w:tcPr>
          <w:p>
            <w:pPr>
              <w:jc w:val="right"/>
              <w:rPr>
                <w:rFonts w:hint="eastAsia" w:ascii="宋体" w:hAnsi="宋体" w:cs="Arial"/>
              </w:rPr>
            </w:pPr>
            <w:r>
              <w:rPr>
                <w:rFonts w:hint="eastAsia" w:ascii="宋体" w:hAnsi="宋体" w:cs="Arial"/>
              </w:rPr>
              <w:t>819.08</w:t>
            </w:r>
          </w:p>
        </w:tc>
        <w:tc>
          <w:tcPr>
            <w:tcW w:w="958" w:type="dxa"/>
            <w:shd w:val="clear" w:color="auto" w:fill="auto"/>
            <w:noWrap/>
            <w:vAlign w:val="center"/>
          </w:tcPr>
          <w:p>
            <w:pPr>
              <w:rPr>
                <w:rFonts w:hint="eastAsia" w:ascii="宋体" w:hAnsi="宋体" w:cs="Arial"/>
              </w:rPr>
            </w:pPr>
            <w:r>
              <w:rPr>
                <w:rFonts w:hint="eastAsia" w:ascii="宋体" w:hAnsi="宋体" w:cs="Arial"/>
              </w:rPr>
              <w:t>302</w:t>
            </w:r>
          </w:p>
        </w:tc>
        <w:tc>
          <w:tcPr>
            <w:tcW w:w="2693" w:type="dxa"/>
            <w:shd w:val="clear" w:color="auto" w:fill="auto"/>
            <w:noWrap/>
            <w:vAlign w:val="center"/>
          </w:tcPr>
          <w:p>
            <w:pPr>
              <w:rPr>
                <w:rFonts w:hint="eastAsia" w:ascii="宋体" w:hAnsi="宋体" w:cs="Arial"/>
              </w:rPr>
            </w:pPr>
            <w:r>
              <w:rPr>
                <w:rFonts w:hint="eastAsia" w:ascii="宋体" w:hAnsi="宋体" w:cs="Arial"/>
              </w:rPr>
              <w:t>商品和服务支出</w:t>
            </w:r>
          </w:p>
        </w:tc>
        <w:tc>
          <w:tcPr>
            <w:tcW w:w="846" w:type="dxa"/>
            <w:shd w:val="clear" w:color="auto" w:fill="auto"/>
            <w:noWrap/>
            <w:vAlign w:val="center"/>
          </w:tcPr>
          <w:p>
            <w:pPr>
              <w:jc w:val="right"/>
              <w:rPr>
                <w:rFonts w:hint="eastAsia" w:ascii="宋体" w:hAnsi="宋体" w:cs="Arial"/>
              </w:rPr>
            </w:pPr>
            <w:r>
              <w:rPr>
                <w:rFonts w:hint="eastAsia" w:ascii="宋体" w:hAnsi="宋体" w:cs="Arial"/>
              </w:rPr>
              <w:t>212.01</w:t>
            </w:r>
          </w:p>
        </w:tc>
        <w:tc>
          <w:tcPr>
            <w:tcW w:w="855" w:type="dxa"/>
            <w:shd w:val="clear" w:color="auto" w:fill="auto"/>
            <w:noWrap/>
            <w:vAlign w:val="center"/>
          </w:tcPr>
          <w:p>
            <w:pPr>
              <w:rPr>
                <w:rFonts w:hint="eastAsia" w:ascii="宋体" w:hAnsi="宋体" w:cs="Arial"/>
              </w:rPr>
            </w:pPr>
            <w:r>
              <w:rPr>
                <w:rFonts w:hint="eastAsia" w:ascii="宋体" w:hAnsi="宋体" w:cs="Arial"/>
              </w:rPr>
              <w:t>310</w:t>
            </w:r>
          </w:p>
        </w:tc>
        <w:tc>
          <w:tcPr>
            <w:tcW w:w="2694" w:type="dxa"/>
            <w:shd w:val="clear" w:color="auto" w:fill="auto"/>
            <w:noWrap/>
            <w:vAlign w:val="center"/>
          </w:tcPr>
          <w:p>
            <w:pPr>
              <w:rPr>
                <w:rFonts w:hint="eastAsia" w:ascii="宋体" w:hAnsi="宋体" w:cs="Arial"/>
              </w:rPr>
            </w:pPr>
            <w:r>
              <w:rPr>
                <w:rFonts w:hint="eastAsia" w:ascii="宋体" w:hAnsi="宋体" w:cs="Arial"/>
              </w:rPr>
              <w:t>资本性支出</w:t>
            </w:r>
          </w:p>
        </w:tc>
        <w:tc>
          <w:tcPr>
            <w:tcW w:w="850" w:type="dxa"/>
            <w:shd w:val="clear" w:color="auto" w:fill="auto"/>
            <w:noWrap/>
            <w:vAlign w:val="center"/>
          </w:tcPr>
          <w:p>
            <w:pPr>
              <w:jc w:val="right"/>
              <w:rPr>
                <w:rFonts w:hint="eastAsia" w:ascii="宋体" w:hAnsi="宋体" w:cs="Arial"/>
              </w:rPr>
            </w:pPr>
            <w:r>
              <w:rPr>
                <w:rFonts w:hint="eastAsia" w:ascii="宋体" w:hAnsi="宋体" w:cs="Arial"/>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30101</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基本工资</w:t>
            </w:r>
          </w:p>
        </w:tc>
        <w:tc>
          <w:tcPr>
            <w:tcW w:w="885" w:type="dxa"/>
            <w:shd w:val="clear" w:color="auto" w:fill="auto"/>
            <w:noWrap/>
            <w:vAlign w:val="center"/>
          </w:tcPr>
          <w:p>
            <w:pPr>
              <w:jc w:val="right"/>
              <w:rPr>
                <w:rFonts w:hint="eastAsia" w:ascii="宋体" w:hAnsi="宋体" w:cs="Arial"/>
              </w:rPr>
            </w:pPr>
            <w:r>
              <w:rPr>
                <w:rFonts w:hint="eastAsia" w:ascii="宋体" w:hAnsi="宋体" w:cs="Arial"/>
              </w:rPr>
              <w:t>182.59</w:t>
            </w:r>
          </w:p>
        </w:tc>
        <w:tc>
          <w:tcPr>
            <w:tcW w:w="958" w:type="dxa"/>
            <w:shd w:val="clear" w:color="auto" w:fill="auto"/>
            <w:noWrap/>
            <w:vAlign w:val="center"/>
          </w:tcPr>
          <w:p>
            <w:pPr>
              <w:rPr>
                <w:rFonts w:hint="eastAsia" w:ascii="宋体" w:hAnsi="宋体" w:cs="Arial"/>
              </w:rPr>
            </w:pPr>
            <w:r>
              <w:rPr>
                <w:rFonts w:hint="eastAsia" w:ascii="宋体" w:hAnsi="宋体" w:cs="Arial"/>
              </w:rPr>
              <w:t>30201</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办公费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9.29</w:t>
            </w:r>
          </w:p>
        </w:tc>
        <w:tc>
          <w:tcPr>
            <w:tcW w:w="855" w:type="dxa"/>
            <w:shd w:val="clear" w:color="auto" w:fill="auto"/>
            <w:noWrap/>
            <w:vAlign w:val="center"/>
          </w:tcPr>
          <w:p>
            <w:pPr>
              <w:rPr>
                <w:rFonts w:hint="eastAsia" w:ascii="宋体" w:hAnsi="宋体" w:cs="Arial"/>
              </w:rPr>
            </w:pPr>
            <w:r>
              <w:rPr>
                <w:rFonts w:hint="eastAsia" w:ascii="宋体" w:hAnsi="宋体" w:cs="Arial"/>
              </w:rPr>
              <w:t>31001</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房屋建筑物购建</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30102</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津贴补贴</w:t>
            </w:r>
          </w:p>
        </w:tc>
        <w:tc>
          <w:tcPr>
            <w:tcW w:w="885" w:type="dxa"/>
            <w:shd w:val="clear" w:color="auto" w:fill="auto"/>
            <w:noWrap/>
            <w:vAlign w:val="center"/>
          </w:tcPr>
          <w:p>
            <w:pPr>
              <w:jc w:val="right"/>
              <w:rPr>
                <w:rFonts w:hint="eastAsia" w:ascii="宋体" w:hAnsi="宋体" w:cs="Arial"/>
              </w:rPr>
            </w:pPr>
            <w:r>
              <w:rPr>
                <w:rFonts w:hint="eastAsia" w:ascii="宋体" w:hAnsi="宋体" w:cs="Arial"/>
              </w:rPr>
              <w:t>135.58</w:t>
            </w:r>
          </w:p>
        </w:tc>
        <w:tc>
          <w:tcPr>
            <w:tcW w:w="958" w:type="dxa"/>
            <w:shd w:val="clear" w:color="auto" w:fill="auto"/>
            <w:noWrap/>
            <w:vAlign w:val="center"/>
          </w:tcPr>
          <w:p>
            <w:pPr>
              <w:rPr>
                <w:rFonts w:hint="eastAsia" w:ascii="宋体" w:hAnsi="宋体" w:cs="Arial"/>
              </w:rPr>
            </w:pPr>
            <w:r>
              <w:rPr>
                <w:rFonts w:hint="eastAsia" w:ascii="宋体" w:hAnsi="宋体" w:cs="Arial"/>
              </w:rPr>
              <w:t>30202</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印刷费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31002</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办公设备购置</w:t>
            </w:r>
          </w:p>
        </w:tc>
        <w:tc>
          <w:tcPr>
            <w:tcW w:w="850" w:type="dxa"/>
            <w:shd w:val="clear" w:color="auto" w:fill="auto"/>
            <w:noWrap/>
            <w:vAlign w:val="center"/>
          </w:tcPr>
          <w:p>
            <w:pPr>
              <w:jc w:val="right"/>
              <w:rPr>
                <w:rFonts w:hint="eastAsia" w:ascii="宋体" w:hAnsi="宋体" w:cs="Arial"/>
              </w:rPr>
            </w:pPr>
            <w:r>
              <w:rPr>
                <w:rFonts w:hint="eastAsia" w:ascii="宋体" w:hAnsi="宋体" w:cs="Arial"/>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30103</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奖金</w:t>
            </w:r>
          </w:p>
        </w:tc>
        <w:tc>
          <w:tcPr>
            <w:tcW w:w="885" w:type="dxa"/>
            <w:shd w:val="clear" w:color="auto" w:fill="auto"/>
            <w:noWrap/>
            <w:vAlign w:val="center"/>
          </w:tcPr>
          <w:p>
            <w:pPr>
              <w:jc w:val="right"/>
              <w:rPr>
                <w:rFonts w:hint="eastAsia" w:ascii="宋体" w:hAnsi="宋体" w:cs="Arial"/>
              </w:rPr>
            </w:pPr>
            <w:r>
              <w:rPr>
                <w:rFonts w:hint="eastAsia" w:ascii="宋体" w:hAnsi="宋体" w:cs="Arial"/>
              </w:rPr>
              <w:t>121.43</w:t>
            </w:r>
          </w:p>
        </w:tc>
        <w:tc>
          <w:tcPr>
            <w:tcW w:w="958" w:type="dxa"/>
            <w:shd w:val="clear" w:color="auto" w:fill="auto"/>
            <w:noWrap/>
            <w:vAlign w:val="center"/>
          </w:tcPr>
          <w:p>
            <w:pPr>
              <w:rPr>
                <w:rFonts w:hint="eastAsia" w:ascii="宋体" w:hAnsi="宋体" w:cs="Arial"/>
              </w:rPr>
            </w:pPr>
            <w:r>
              <w:rPr>
                <w:rFonts w:hint="eastAsia" w:ascii="宋体" w:hAnsi="宋体" w:cs="Arial"/>
              </w:rPr>
              <w:t>30203</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咨询费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31003</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专用设备购置</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30106</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伙食补助费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30204</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手续费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0.01</w:t>
            </w:r>
          </w:p>
        </w:tc>
        <w:tc>
          <w:tcPr>
            <w:tcW w:w="855" w:type="dxa"/>
            <w:shd w:val="clear" w:color="auto" w:fill="auto"/>
            <w:noWrap/>
            <w:vAlign w:val="center"/>
          </w:tcPr>
          <w:p>
            <w:pPr>
              <w:rPr>
                <w:rFonts w:hint="eastAsia" w:ascii="宋体" w:hAnsi="宋体" w:cs="Arial"/>
              </w:rPr>
            </w:pPr>
            <w:r>
              <w:rPr>
                <w:rFonts w:hint="eastAsia" w:ascii="宋体" w:hAnsi="宋体" w:cs="Arial"/>
              </w:rPr>
              <w:t>31005</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基础设施建设</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30107</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绩效工资</w:t>
            </w:r>
          </w:p>
        </w:tc>
        <w:tc>
          <w:tcPr>
            <w:tcW w:w="885" w:type="dxa"/>
            <w:shd w:val="clear" w:color="auto" w:fill="auto"/>
            <w:noWrap/>
            <w:vAlign w:val="center"/>
          </w:tcPr>
          <w:p>
            <w:pPr>
              <w:jc w:val="right"/>
              <w:rPr>
                <w:rFonts w:hint="eastAsia" w:ascii="宋体" w:hAnsi="宋体" w:cs="Arial"/>
              </w:rPr>
            </w:pPr>
            <w:r>
              <w:rPr>
                <w:rFonts w:hint="eastAsia" w:ascii="宋体" w:hAnsi="宋体" w:cs="Arial"/>
              </w:rPr>
              <w:t>65.13</w:t>
            </w:r>
          </w:p>
        </w:tc>
        <w:tc>
          <w:tcPr>
            <w:tcW w:w="958" w:type="dxa"/>
            <w:shd w:val="clear" w:color="auto" w:fill="auto"/>
            <w:noWrap/>
            <w:vAlign w:val="center"/>
          </w:tcPr>
          <w:p>
            <w:pPr>
              <w:rPr>
                <w:rFonts w:hint="eastAsia" w:ascii="宋体" w:hAnsi="宋体" w:cs="Arial"/>
              </w:rPr>
            </w:pPr>
            <w:r>
              <w:rPr>
                <w:rFonts w:hint="eastAsia" w:ascii="宋体" w:hAnsi="宋体" w:cs="Arial"/>
              </w:rPr>
              <w:t>30205</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水费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31006</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大型修缮</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30108</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机关事业单位基本养老保险费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68.98</w:t>
            </w:r>
          </w:p>
        </w:tc>
        <w:tc>
          <w:tcPr>
            <w:tcW w:w="958" w:type="dxa"/>
            <w:shd w:val="clear" w:color="auto" w:fill="auto"/>
            <w:noWrap/>
            <w:vAlign w:val="center"/>
          </w:tcPr>
          <w:p>
            <w:pPr>
              <w:rPr>
                <w:rFonts w:hint="eastAsia" w:ascii="宋体" w:hAnsi="宋体" w:cs="Arial"/>
              </w:rPr>
            </w:pPr>
            <w:r>
              <w:rPr>
                <w:rFonts w:hint="eastAsia" w:ascii="宋体" w:hAnsi="宋体" w:cs="Arial"/>
              </w:rPr>
              <w:t>30206</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电费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31007</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信息网络及软件购置更新</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30109</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职业年金缴费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29.00</w:t>
            </w:r>
          </w:p>
        </w:tc>
        <w:tc>
          <w:tcPr>
            <w:tcW w:w="958" w:type="dxa"/>
            <w:shd w:val="clear" w:color="auto" w:fill="auto"/>
            <w:noWrap/>
            <w:vAlign w:val="center"/>
          </w:tcPr>
          <w:p>
            <w:pPr>
              <w:rPr>
                <w:rFonts w:hint="eastAsia" w:ascii="宋体" w:hAnsi="宋体" w:cs="Arial"/>
              </w:rPr>
            </w:pPr>
            <w:r>
              <w:rPr>
                <w:rFonts w:hint="eastAsia" w:ascii="宋体" w:hAnsi="宋体" w:cs="Arial"/>
              </w:rPr>
              <w:t>30207</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邮电费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8.94</w:t>
            </w:r>
          </w:p>
        </w:tc>
        <w:tc>
          <w:tcPr>
            <w:tcW w:w="855" w:type="dxa"/>
            <w:shd w:val="clear" w:color="auto" w:fill="auto"/>
            <w:noWrap/>
            <w:vAlign w:val="center"/>
          </w:tcPr>
          <w:p>
            <w:pPr>
              <w:rPr>
                <w:rFonts w:hint="eastAsia" w:ascii="宋体" w:hAnsi="宋体" w:cs="Arial"/>
              </w:rPr>
            </w:pPr>
            <w:r>
              <w:rPr>
                <w:rFonts w:hint="eastAsia" w:ascii="宋体" w:hAnsi="宋体" w:cs="Arial"/>
              </w:rPr>
              <w:t>31008</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物资储备</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30110</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职工基本医疗保险缴费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31.28</w:t>
            </w:r>
          </w:p>
        </w:tc>
        <w:tc>
          <w:tcPr>
            <w:tcW w:w="958" w:type="dxa"/>
            <w:shd w:val="clear" w:color="auto" w:fill="auto"/>
            <w:noWrap/>
            <w:vAlign w:val="center"/>
          </w:tcPr>
          <w:p>
            <w:pPr>
              <w:rPr>
                <w:rFonts w:hint="eastAsia" w:ascii="宋体" w:hAnsi="宋体" w:cs="Arial"/>
              </w:rPr>
            </w:pPr>
            <w:r>
              <w:rPr>
                <w:rFonts w:hint="eastAsia" w:ascii="宋体" w:hAnsi="宋体" w:cs="Arial"/>
              </w:rPr>
              <w:t>30208</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取暖费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31009</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土地补偿</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30111</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公务员医疗补助缴费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5.60</w:t>
            </w:r>
          </w:p>
        </w:tc>
        <w:tc>
          <w:tcPr>
            <w:tcW w:w="958" w:type="dxa"/>
            <w:shd w:val="clear" w:color="auto" w:fill="auto"/>
            <w:noWrap/>
            <w:vAlign w:val="center"/>
          </w:tcPr>
          <w:p>
            <w:pPr>
              <w:rPr>
                <w:rFonts w:hint="eastAsia" w:ascii="宋体" w:hAnsi="宋体" w:cs="Arial"/>
              </w:rPr>
            </w:pPr>
            <w:r>
              <w:rPr>
                <w:rFonts w:hint="eastAsia" w:ascii="宋体" w:hAnsi="宋体" w:cs="Arial"/>
              </w:rPr>
              <w:t>30209</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物业管理费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31010</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安置补助</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30112</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其他社会保障缴费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0.90</w:t>
            </w:r>
          </w:p>
        </w:tc>
        <w:tc>
          <w:tcPr>
            <w:tcW w:w="958" w:type="dxa"/>
            <w:shd w:val="clear" w:color="auto" w:fill="auto"/>
            <w:noWrap/>
            <w:vAlign w:val="center"/>
          </w:tcPr>
          <w:p>
            <w:pPr>
              <w:rPr>
                <w:rFonts w:hint="eastAsia" w:ascii="宋体" w:hAnsi="宋体" w:cs="Arial"/>
              </w:rPr>
            </w:pPr>
            <w:r>
              <w:rPr>
                <w:rFonts w:hint="eastAsia" w:ascii="宋体" w:hAnsi="宋体" w:cs="Arial"/>
              </w:rPr>
              <w:t>30211</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差旅费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61.07</w:t>
            </w:r>
          </w:p>
        </w:tc>
        <w:tc>
          <w:tcPr>
            <w:tcW w:w="855" w:type="dxa"/>
            <w:shd w:val="clear" w:color="auto" w:fill="auto"/>
            <w:noWrap/>
            <w:vAlign w:val="center"/>
          </w:tcPr>
          <w:p>
            <w:pPr>
              <w:rPr>
                <w:rFonts w:hint="eastAsia" w:ascii="宋体" w:hAnsi="宋体" w:cs="Arial"/>
              </w:rPr>
            </w:pPr>
            <w:r>
              <w:rPr>
                <w:rFonts w:hint="eastAsia" w:ascii="宋体" w:hAnsi="宋体" w:cs="Arial"/>
              </w:rPr>
              <w:t>31011</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地上附着物和青苗补偿</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30113</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住房公积金</w:t>
            </w:r>
          </w:p>
        </w:tc>
        <w:tc>
          <w:tcPr>
            <w:tcW w:w="885" w:type="dxa"/>
            <w:shd w:val="clear" w:color="auto" w:fill="auto"/>
            <w:noWrap/>
            <w:vAlign w:val="center"/>
          </w:tcPr>
          <w:p>
            <w:pPr>
              <w:jc w:val="right"/>
              <w:rPr>
                <w:rFonts w:hint="eastAsia" w:ascii="宋体" w:hAnsi="宋体" w:cs="Arial"/>
              </w:rPr>
            </w:pPr>
            <w:r>
              <w:rPr>
                <w:rFonts w:hint="eastAsia" w:ascii="宋体" w:hAnsi="宋体" w:cs="Arial"/>
              </w:rPr>
              <w:t>79.37</w:t>
            </w:r>
          </w:p>
        </w:tc>
        <w:tc>
          <w:tcPr>
            <w:tcW w:w="958" w:type="dxa"/>
            <w:shd w:val="clear" w:color="auto" w:fill="auto"/>
            <w:noWrap/>
            <w:vAlign w:val="center"/>
          </w:tcPr>
          <w:p>
            <w:pPr>
              <w:rPr>
                <w:rFonts w:hint="eastAsia" w:ascii="宋体" w:hAnsi="宋体" w:cs="Arial"/>
              </w:rPr>
            </w:pPr>
            <w:r>
              <w:rPr>
                <w:rFonts w:hint="eastAsia" w:ascii="宋体" w:hAnsi="宋体" w:cs="Arial"/>
              </w:rPr>
              <w:t>30212</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因公出国（境）费用</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31012</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拆迁补偿</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30114</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医疗费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10.80</w:t>
            </w:r>
          </w:p>
        </w:tc>
        <w:tc>
          <w:tcPr>
            <w:tcW w:w="958" w:type="dxa"/>
            <w:shd w:val="clear" w:color="auto" w:fill="auto"/>
            <w:noWrap/>
            <w:vAlign w:val="center"/>
          </w:tcPr>
          <w:p>
            <w:pPr>
              <w:rPr>
                <w:rFonts w:hint="eastAsia" w:ascii="宋体" w:hAnsi="宋体" w:cs="Arial"/>
              </w:rPr>
            </w:pPr>
            <w:r>
              <w:rPr>
                <w:rFonts w:hint="eastAsia" w:ascii="宋体" w:hAnsi="宋体" w:cs="Arial"/>
              </w:rPr>
              <w:t>30213</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维修（护）费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0.37</w:t>
            </w:r>
          </w:p>
        </w:tc>
        <w:tc>
          <w:tcPr>
            <w:tcW w:w="855" w:type="dxa"/>
            <w:shd w:val="clear" w:color="auto" w:fill="auto"/>
            <w:noWrap/>
            <w:vAlign w:val="center"/>
          </w:tcPr>
          <w:p>
            <w:pPr>
              <w:rPr>
                <w:rFonts w:hint="eastAsia" w:ascii="宋体" w:hAnsi="宋体" w:cs="Arial"/>
              </w:rPr>
            </w:pPr>
            <w:r>
              <w:rPr>
                <w:rFonts w:hint="eastAsia" w:ascii="宋体" w:hAnsi="宋体" w:cs="Arial"/>
              </w:rPr>
              <w:t>31013</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公务用车购置</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30199</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其他工资福利支出</w:t>
            </w:r>
          </w:p>
        </w:tc>
        <w:tc>
          <w:tcPr>
            <w:tcW w:w="885" w:type="dxa"/>
            <w:shd w:val="clear" w:color="auto" w:fill="auto"/>
            <w:noWrap/>
            <w:vAlign w:val="center"/>
          </w:tcPr>
          <w:p>
            <w:pPr>
              <w:jc w:val="right"/>
              <w:rPr>
                <w:rFonts w:hint="eastAsia" w:ascii="宋体" w:hAnsi="宋体" w:cs="Arial"/>
              </w:rPr>
            </w:pPr>
            <w:r>
              <w:rPr>
                <w:rFonts w:hint="eastAsia" w:ascii="宋体" w:hAnsi="宋体" w:cs="Arial"/>
              </w:rPr>
              <w:t>88.41</w:t>
            </w:r>
          </w:p>
        </w:tc>
        <w:tc>
          <w:tcPr>
            <w:tcW w:w="958" w:type="dxa"/>
            <w:shd w:val="clear" w:color="auto" w:fill="auto"/>
            <w:noWrap/>
            <w:vAlign w:val="center"/>
          </w:tcPr>
          <w:p>
            <w:pPr>
              <w:rPr>
                <w:rFonts w:hint="eastAsia" w:ascii="宋体" w:hAnsi="宋体" w:cs="Arial"/>
              </w:rPr>
            </w:pPr>
            <w:r>
              <w:rPr>
                <w:rFonts w:hint="eastAsia" w:ascii="宋体" w:hAnsi="宋体" w:cs="Arial"/>
              </w:rPr>
              <w:t>30214</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租赁费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31019</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其他交通工具购置</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w:t>
            </w:r>
          </w:p>
        </w:tc>
        <w:tc>
          <w:tcPr>
            <w:tcW w:w="3015" w:type="dxa"/>
            <w:shd w:val="clear" w:color="auto" w:fill="auto"/>
            <w:noWrap/>
            <w:vAlign w:val="center"/>
          </w:tcPr>
          <w:p>
            <w:pPr>
              <w:rPr>
                <w:rFonts w:hint="eastAsia" w:ascii="宋体" w:hAnsi="宋体" w:cs="Arial"/>
              </w:rPr>
            </w:pPr>
            <w:r>
              <w:rPr>
                <w:rFonts w:hint="eastAsia" w:ascii="宋体" w:hAnsi="宋体" w:cs="Arial"/>
              </w:rPr>
              <w:t>对个人和家庭的补助</w:t>
            </w:r>
          </w:p>
        </w:tc>
        <w:tc>
          <w:tcPr>
            <w:tcW w:w="885" w:type="dxa"/>
            <w:shd w:val="clear" w:color="auto" w:fill="auto"/>
            <w:noWrap/>
            <w:vAlign w:val="center"/>
          </w:tcPr>
          <w:p>
            <w:pPr>
              <w:jc w:val="right"/>
              <w:rPr>
                <w:rFonts w:hint="eastAsia" w:ascii="宋体" w:hAnsi="宋体" w:cs="Arial"/>
              </w:rPr>
            </w:pPr>
            <w:r>
              <w:rPr>
                <w:rFonts w:hint="eastAsia" w:ascii="宋体" w:hAnsi="宋体" w:cs="Arial"/>
              </w:rPr>
              <w:t>39.11</w:t>
            </w:r>
          </w:p>
        </w:tc>
        <w:tc>
          <w:tcPr>
            <w:tcW w:w="958" w:type="dxa"/>
            <w:shd w:val="clear" w:color="auto" w:fill="auto"/>
            <w:noWrap/>
            <w:vAlign w:val="center"/>
          </w:tcPr>
          <w:p>
            <w:pPr>
              <w:rPr>
                <w:rFonts w:hint="eastAsia" w:ascii="宋体" w:hAnsi="宋体" w:cs="Arial"/>
              </w:rPr>
            </w:pPr>
            <w:r>
              <w:rPr>
                <w:rFonts w:hint="eastAsia" w:ascii="宋体" w:hAnsi="宋体" w:cs="Arial"/>
              </w:rPr>
              <w:t>30215</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会议费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31021</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文物和陈列品购置</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30301</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离休费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30216</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培训费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31022</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无形资产购置</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30302</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退休费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30217</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公务接待费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0.05</w:t>
            </w:r>
          </w:p>
        </w:tc>
        <w:tc>
          <w:tcPr>
            <w:tcW w:w="855" w:type="dxa"/>
            <w:shd w:val="clear" w:color="auto" w:fill="auto"/>
            <w:noWrap/>
            <w:vAlign w:val="center"/>
          </w:tcPr>
          <w:p>
            <w:pPr>
              <w:rPr>
                <w:rFonts w:hint="eastAsia" w:ascii="宋体" w:hAnsi="宋体" w:cs="Arial"/>
              </w:rPr>
            </w:pPr>
            <w:r>
              <w:rPr>
                <w:rFonts w:hint="eastAsia" w:ascii="宋体" w:hAnsi="宋体" w:cs="Arial"/>
              </w:rPr>
              <w:t>31099</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其他资本性支出</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30303</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退职（役）费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30218</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专用材料费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312</w:t>
            </w:r>
          </w:p>
        </w:tc>
        <w:tc>
          <w:tcPr>
            <w:tcW w:w="2694" w:type="dxa"/>
            <w:shd w:val="clear" w:color="auto" w:fill="auto"/>
            <w:noWrap/>
            <w:vAlign w:val="center"/>
          </w:tcPr>
          <w:p>
            <w:pPr>
              <w:rPr>
                <w:rFonts w:hint="eastAsia" w:ascii="宋体" w:hAnsi="宋体" w:cs="Arial"/>
              </w:rPr>
            </w:pPr>
            <w:r>
              <w:rPr>
                <w:rFonts w:hint="eastAsia" w:ascii="宋体" w:hAnsi="宋体" w:cs="Arial"/>
              </w:rPr>
              <w:t>对企业补助</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30304</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抚恤金</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30224</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被装购置费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31201</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资本金注入</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30305</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生活补助</w:t>
            </w:r>
          </w:p>
        </w:tc>
        <w:tc>
          <w:tcPr>
            <w:tcW w:w="885" w:type="dxa"/>
            <w:shd w:val="clear" w:color="auto" w:fill="auto"/>
            <w:noWrap/>
            <w:vAlign w:val="center"/>
          </w:tcPr>
          <w:p>
            <w:pPr>
              <w:jc w:val="right"/>
              <w:rPr>
                <w:rFonts w:hint="eastAsia" w:ascii="宋体" w:hAnsi="宋体" w:cs="Arial"/>
              </w:rPr>
            </w:pPr>
            <w:r>
              <w:rPr>
                <w:rFonts w:hint="eastAsia" w:ascii="宋体" w:hAnsi="宋体" w:cs="Arial"/>
              </w:rPr>
              <w:t>34.82</w:t>
            </w:r>
          </w:p>
        </w:tc>
        <w:tc>
          <w:tcPr>
            <w:tcW w:w="958" w:type="dxa"/>
            <w:shd w:val="clear" w:color="auto" w:fill="auto"/>
            <w:noWrap/>
            <w:vAlign w:val="center"/>
          </w:tcPr>
          <w:p>
            <w:pPr>
              <w:rPr>
                <w:rFonts w:hint="eastAsia" w:ascii="宋体" w:hAnsi="宋体" w:cs="Arial"/>
              </w:rPr>
            </w:pPr>
            <w:r>
              <w:rPr>
                <w:rFonts w:hint="eastAsia" w:ascii="宋体" w:hAnsi="宋体" w:cs="Arial"/>
              </w:rPr>
              <w:t>30225</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专用燃料费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31203</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政府投资基金股权投资</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30306</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救济费</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30226</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劳务费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15.00</w:t>
            </w:r>
          </w:p>
        </w:tc>
        <w:tc>
          <w:tcPr>
            <w:tcW w:w="855" w:type="dxa"/>
            <w:shd w:val="clear" w:color="auto" w:fill="auto"/>
            <w:noWrap/>
            <w:vAlign w:val="center"/>
          </w:tcPr>
          <w:p>
            <w:pPr>
              <w:rPr>
                <w:rFonts w:hint="eastAsia" w:ascii="宋体" w:hAnsi="宋体" w:cs="Arial"/>
              </w:rPr>
            </w:pPr>
            <w:r>
              <w:rPr>
                <w:rFonts w:hint="eastAsia" w:ascii="宋体" w:hAnsi="宋体" w:cs="Arial"/>
              </w:rPr>
              <w:t>31204</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费用补贴</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30307</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医疗费补助</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30227</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委托业务费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0.69</w:t>
            </w:r>
          </w:p>
        </w:tc>
        <w:tc>
          <w:tcPr>
            <w:tcW w:w="855" w:type="dxa"/>
            <w:shd w:val="clear" w:color="auto" w:fill="auto"/>
            <w:noWrap/>
            <w:vAlign w:val="center"/>
          </w:tcPr>
          <w:p>
            <w:pPr>
              <w:rPr>
                <w:rFonts w:hint="eastAsia" w:ascii="宋体" w:hAnsi="宋体" w:cs="Arial"/>
              </w:rPr>
            </w:pPr>
            <w:r>
              <w:rPr>
                <w:rFonts w:hint="eastAsia" w:ascii="宋体" w:hAnsi="宋体" w:cs="Arial"/>
              </w:rPr>
              <w:t>31205</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利息补贴</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30308</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助学金</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30228</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工会经费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34.06</w:t>
            </w:r>
          </w:p>
        </w:tc>
        <w:tc>
          <w:tcPr>
            <w:tcW w:w="855" w:type="dxa"/>
            <w:shd w:val="clear" w:color="auto" w:fill="auto"/>
            <w:noWrap/>
            <w:vAlign w:val="center"/>
          </w:tcPr>
          <w:p>
            <w:pPr>
              <w:rPr>
                <w:rFonts w:hint="eastAsia" w:ascii="宋体" w:hAnsi="宋体" w:cs="Arial"/>
              </w:rPr>
            </w:pPr>
            <w:r>
              <w:rPr>
                <w:rFonts w:hint="eastAsia" w:ascii="宋体" w:hAnsi="宋体" w:cs="Arial"/>
              </w:rPr>
              <w:t>31299</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其他对企业补助</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30309</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奖励金</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0.09</w:t>
            </w:r>
          </w:p>
        </w:tc>
        <w:tc>
          <w:tcPr>
            <w:tcW w:w="958" w:type="dxa"/>
            <w:shd w:val="clear" w:color="auto" w:fill="auto"/>
            <w:noWrap/>
            <w:vAlign w:val="center"/>
          </w:tcPr>
          <w:p>
            <w:pPr>
              <w:rPr>
                <w:rFonts w:hint="eastAsia" w:ascii="宋体" w:hAnsi="宋体" w:cs="Arial"/>
              </w:rPr>
            </w:pPr>
            <w:r>
              <w:rPr>
                <w:rFonts w:hint="eastAsia" w:ascii="宋体" w:hAnsi="宋体" w:cs="Arial"/>
              </w:rPr>
              <w:t>30229</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福利费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5.62</w:t>
            </w:r>
          </w:p>
        </w:tc>
        <w:tc>
          <w:tcPr>
            <w:tcW w:w="855" w:type="dxa"/>
            <w:shd w:val="clear" w:color="auto" w:fill="auto"/>
            <w:noWrap/>
            <w:vAlign w:val="center"/>
          </w:tcPr>
          <w:p>
            <w:pPr>
              <w:rPr>
                <w:rFonts w:hint="eastAsia" w:ascii="宋体" w:hAnsi="宋体" w:cs="Arial"/>
              </w:rPr>
            </w:pPr>
            <w:r>
              <w:rPr>
                <w:rFonts w:hint="eastAsia" w:ascii="宋体" w:hAnsi="宋体" w:cs="Arial"/>
              </w:rPr>
              <w:t>399</w:t>
            </w:r>
          </w:p>
        </w:tc>
        <w:tc>
          <w:tcPr>
            <w:tcW w:w="2694" w:type="dxa"/>
            <w:shd w:val="clear" w:color="auto" w:fill="auto"/>
            <w:noWrap/>
            <w:vAlign w:val="center"/>
          </w:tcPr>
          <w:p>
            <w:pPr>
              <w:rPr>
                <w:rFonts w:hint="eastAsia" w:ascii="宋体" w:hAnsi="宋体" w:cs="Arial"/>
              </w:rPr>
            </w:pPr>
            <w:r>
              <w:rPr>
                <w:rFonts w:hint="eastAsia" w:ascii="宋体" w:hAnsi="宋体" w:cs="Arial"/>
              </w:rPr>
              <w:t>其他支出</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30310</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个人农业生产补贴</w:t>
            </w:r>
          </w:p>
        </w:tc>
        <w:tc>
          <w:tcPr>
            <w:tcW w:w="885" w:type="dxa"/>
            <w:shd w:val="clear" w:color="auto" w:fill="auto"/>
            <w:noWrap/>
            <w:vAlign w:val="center"/>
          </w:tcPr>
          <w:p>
            <w:pPr>
              <w:jc w:val="right"/>
              <w:rPr>
                <w:rFonts w:hint="eastAsia" w:ascii="宋体" w:hAnsi="宋体" w:cs="Arial"/>
              </w:rPr>
            </w:pPr>
            <w:r>
              <w:rPr>
                <w:rFonts w:hint="eastAsia" w:ascii="宋体" w:hAnsi="宋体" w:cs="Arial"/>
              </w:rPr>
              <w:t>0.00</w:t>
            </w:r>
          </w:p>
        </w:tc>
        <w:tc>
          <w:tcPr>
            <w:tcW w:w="958" w:type="dxa"/>
            <w:shd w:val="clear" w:color="auto" w:fill="auto"/>
            <w:noWrap/>
            <w:vAlign w:val="center"/>
          </w:tcPr>
          <w:p>
            <w:pPr>
              <w:rPr>
                <w:rFonts w:hint="eastAsia" w:ascii="宋体" w:hAnsi="宋体" w:cs="Arial"/>
              </w:rPr>
            </w:pPr>
            <w:r>
              <w:rPr>
                <w:rFonts w:hint="eastAsia" w:ascii="宋体" w:hAnsi="宋体" w:cs="Arial"/>
              </w:rPr>
              <w:t>30231</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公务用车运行维护费</w:t>
            </w:r>
          </w:p>
        </w:tc>
        <w:tc>
          <w:tcPr>
            <w:tcW w:w="846" w:type="dxa"/>
            <w:shd w:val="clear" w:color="auto" w:fill="auto"/>
            <w:noWrap/>
            <w:vAlign w:val="center"/>
          </w:tcPr>
          <w:p>
            <w:pPr>
              <w:jc w:val="right"/>
              <w:rPr>
                <w:rFonts w:hint="eastAsia" w:ascii="宋体" w:hAnsi="宋体" w:cs="Arial"/>
              </w:rPr>
            </w:pPr>
            <w:r>
              <w:rPr>
                <w:rFonts w:hint="eastAsia" w:ascii="宋体" w:hAnsi="宋体" w:cs="Arial"/>
              </w:rPr>
              <w:t>18.03</w:t>
            </w:r>
          </w:p>
        </w:tc>
        <w:tc>
          <w:tcPr>
            <w:tcW w:w="855" w:type="dxa"/>
            <w:shd w:val="clear" w:color="auto" w:fill="auto"/>
            <w:noWrap/>
            <w:vAlign w:val="center"/>
          </w:tcPr>
          <w:p>
            <w:pPr>
              <w:rPr>
                <w:rFonts w:hint="eastAsia" w:ascii="宋体" w:hAnsi="宋体" w:cs="Arial"/>
              </w:rPr>
            </w:pPr>
            <w:r>
              <w:rPr>
                <w:rFonts w:hint="eastAsia" w:ascii="宋体" w:hAnsi="宋体" w:cs="Arial"/>
              </w:rPr>
              <w:t>39906</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赠与</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30399</w:t>
            </w:r>
          </w:p>
        </w:tc>
        <w:tc>
          <w:tcPr>
            <w:tcW w:w="3015" w:type="dxa"/>
            <w:shd w:val="clear" w:color="auto" w:fill="auto"/>
            <w:noWrap/>
            <w:vAlign w:val="center"/>
          </w:tcPr>
          <w:p>
            <w:pPr>
              <w:rPr>
                <w:rFonts w:hint="eastAsia" w:ascii="宋体" w:hAnsi="宋体" w:cs="Arial"/>
              </w:rPr>
            </w:pPr>
            <w:r>
              <w:rPr>
                <w:rFonts w:hint="eastAsia" w:ascii="宋体" w:hAnsi="宋体" w:cs="Arial"/>
              </w:rPr>
              <w:t xml:space="preserve">  其他个人和家庭的补助支出</w:t>
            </w:r>
          </w:p>
        </w:tc>
        <w:tc>
          <w:tcPr>
            <w:tcW w:w="885" w:type="dxa"/>
            <w:shd w:val="clear" w:color="auto" w:fill="auto"/>
            <w:noWrap/>
            <w:vAlign w:val="center"/>
          </w:tcPr>
          <w:p>
            <w:pPr>
              <w:jc w:val="right"/>
              <w:rPr>
                <w:rFonts w:hint="eastAsia" w:ascii="宋体" w:hAnsi="宋体" w:cs="Arial"/>
              </w:rPr>
            </w:pPr>
            <w:r>
              <w:rPr>
                <w:rFonts w:hint="eastAsia" w:ascii="宋体" w:hAnsi="宋体" w:cs="Arial"/>
              </w:rPr>
              <w:t>4.20</w:t>
            </w:r>
          </w:p>
        </w:tc>
        <w:tc>
          <w:tcPr>
            <w:tcW w:w="958" w:type="dxa"/>
            <w:shd w:val="clear" w:color="auto" w:fill="auto"/>
            <w:noWrap/>
            <w:vAlign w:val="center"/>
          </w:tcPr>
          <w:p>
            <w:pPr>
              <w:rPr>
                <w:rFonts w:hint="eastAsia" w:ascii="宋体" w:hAnsi="宋体" w:cs="Arial"/>
              </w:rPr>
            </w:pPr>
            <w:r>
              <w:rPr>
                <w:rFonts w:hint="eastAsia" w:ascii="宋体" w:hAnsi="宋体" w:cs="Arial"/>
              </w:rPr>
              <w:t>30239</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其他交通费用</w:t>
            </w:r>
          </w:p>
        </w:tc>
        <w:tc>
          <w:tcPr>
            <w:tcW w:w="846" w:type="dxa"/>
            <w:shd w:val="clear" w:color="auto" w:fill="auto"/>
            <w:noWrap/>
            <w:vAlign w:val="center"/>
          </w:tcPr>
          <w:p>
            <w:pPr>
              <w:jc w:val="right"/>
              <w:rPr>
                <w:rFonts w:hint="eastAsia" w:ascii="宋体" w:hAnsi="宋体" w:cs="Arial"/>
              </w:rPr>
            </w:pPr>
            <w:r>
              <w:rPr>
                <w:rFonts w:hint="eastAsia" w:ascii="宋体" w:hAnsi="宋体" w:cs="Arial"/>
              </w:rPr>
              <w:t>27.85</w:t>
            </w:r>
          </w:p>
        </w:tc>
        <w:tc>
          <w:tcPr>
            <w:tcW w:w="855" w:type="dxa"/>
            <w:shd w:val="clear" w:color="auto" w:fill="auto"/>
            <w:noWrap/>
            <w:vAlign w:val="center"/>
          </w:tcPr>
          <w:p>
            <w:pPr>
              <w:rPr>
                <w:rFonts w:hint="eastAsia" w:ascii="宋体" w:hAnsi="宋体" w:cs="Arial"/>
              </w:rPr>
            </w:pPr>
            <w:r>
              <w:rPr>
                <w:rFonts w:hint="eastAsia" w:ascii="宋体" w:hAnsi="宋体" w:cs="Arial"/>
              </w:rPr>
              <w:t>39907</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国家赔偿费用支出</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　</w:t>
            </w:r>
          </w:p>
        </w:tc>
        <w:tc>
          <w:tcPr>
            <w:tcW w:w="3015" w:type="dxa"/>
            <w:shd w:val="clear" w:color="auto" w:fill="auto"/>
            <w:noWrap/>
            <w:vAlign w:val="center"/>
          </w:tcPr>
          <w:p>
            <w:pPr>
              <w:rPr>
                <w:rFonts w:hint="eastAsia" w:ascii="宋体" w:hAnsi="宋体" w:cs="Arial"/>
              </w:rPr>
            </w:pPr>
            <w:r>
              <w:rPr>
                <w:rFonts w:hint="eastAsia" w:ascii="宋体" w:hAnsi="宋体" w:cs="Arial"/>
              </w:rPr>
              <w:t>　</w:t>
            </w:r>
          </w:p>
        </w:tc>
        <w:tc>
          <w:tcPr>
            <w:tcW w:w="885" w:type="dxa"/>
            <w:shd w:val="clear" w:color="auto" w:fill="auto"/>
            <w:noWrap/>
            <w:vAlign w:val="center"/>
          </w:tcPr>
          <w:p>
            <w:pPr>
              <w:jc w:val="right"/>
              <w:rPr>
                <w:rFonts w:hint="eastAsia" w:ascii="宋体" w:hAnsi="宋体" w:cs="Arial"/>
              </w:rPr>
            </w:pPr>
            <w:r>
              <w:rPr>
                <w:rFonts w:hint="eastAsia" w:ascii="宋体" w:hAnsi="宋体" w:cs="Arial"/>
              </w:rPr>
              <w:t>　</w:t>
            </w:r>
          </w:p>
        </w:tc>
        <w:tc>
          <w:tcPr>
            <w:tcW w:w="958" w:type="dxa"/>
            <w:shd w:val="clear" w:color="auto" w:fill="auto"/>
            <w:noWrap/>
            <w:vAlign w:val="center"/>
          </w:tcPr>
          <w:p>
            <w:pPr>
              <w:rPr>
                <w:rFonts w:hint="eastAsia" w:ascii="宋体" w:hAnsi="宋体" w:cs="Arial"/>
              </w:rPr>
            </w:pPr>
            <w:r>
              <w:rPr>
                <w:rFonts w:hint="eastAsia" w:ascii="宋体" w:hAnsi="宋体" w:cs="Arial"/>
              </w:rPr>
              <w:t>30240</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税金及附加费用</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39908</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对民间非营利组织和群众性自治组织补贴</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　</w:t>
            </w:r>
          </w:p>
        </w:tc>
        <w:tc>
          <w:tcPr>
            <w:tcW w:w="3015" w:type="dxa"/>
            <w:shd w:val="clear" w:color="auto" w:fill="auto"/>
            <w:noWrap/>
            <w:vAlign w:val="center"/>
          </w:tcPr>
          <w:p>
            <w:pPr>
              <w:rPr>
                <w:rFonts w:hint="eastAsia" w:ascii="宋体" w:hAnsi="宋体" w:cs="Arial"/>
              </w:rPr>
            </w:pPr>
            <w:r>
              <w:rPr>
                <w:rFonts w:hint="eastAsia" w:ascii="宋体" w:hAnsi="宋体" w:cs="Arial"/>
              </w:rPr>
              <w:t>　</w:t>
            </w:r>
          </w:p>
        </w:tc>
        <w:tc>
          <w:tcPr>
            <w:tcW w:w="885" w:type="dxa"/>
            <w:shd w:val="clear" w:color="auto" w:fill="auto"/>
            <w:noWrap/>
            <w:vAlign w:val="center"/>
          </w:tcPr>
          <w:p>
            <w:pPr>
              <w:jc w:val="right"/>
              <w:rPr>
                <w:rFonts w:hint="eastAsia" w:ascii="宋体" w:hAnsi="宋体" w:cs="Arial"/>
              </w:rPr>
            </w:pPr>
            <w:r>
              <w:rPr>
                <w:rFonts w:hint="eastAsia" w:ascii="宋体" w:hAnsi="宋体" w:cs="Arial"/>
              </w:rPr>
              <w:t>　</w:t>
            </w:r>
          </w:p>
        </w:tc>
        <w:tc>
          <w:tcPr>
            <w:tcW w:w="958" w:type="dxa"/>
            <w:shd w:val="clear" w:color="auto" w:fill="auto"/>
            <w:noWrap/>
            <w:vAlign w:val="center"/>
          </w:tcPr>
          <w:p>
            <w:pPr>
              <w:rPr>
                <w:rFonts w:hint="eastAsia" w:ascii="宋体" w:hAnsi="宋体" w:cs="Arial"/>
              </w:rPr>
            </w:pPr>
            <w:r>
              <w:rPr>
                <w:rFonts w:hint="eastAsia" w:ascii="宋体" w:hAnsi="宋体" w:cs="Arial"/>
              </w:rPr>
              <w:t>30299</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其他商品和服务支出</w:t>
            </w:r>
          </w:p>
        </w:tc>
        <w:tc>
          <w:tcPr>
            <w:tcW w:w="846" w:type="dxa"/>
            <w:shd w:val="clear" w:color="auto" w:fill="auto"/>
            <w:noWrap/>
            <w:vAlign w:val="center"/>
          </w:tcPr>
          <w:p>
            <w:pPr>
              <w:jc w:val="right"/>
              <w:rPr>
                <w:rFonts w:hint="eastAsia" w:ascii="宋体" w:hAnsi="宋体" w:cs="Arial"/>
              </w:rPr>
            </w:pPr>
            <w:r>
              <w:rPr>
                <w:rFonts w:hint="eastAsia" w:ascii="宋体" w:hAnsi="宋体" w:cs="Arial"/>
              </w:rPr>
              <w:t>31.03</w:t>
            </w:r>
          </w:p>
        </w:tc>
        <w:tc>
          <w:tcPr>
            <w:tcW w:w="855" w:type="dxa"/>
            <w:shd w:val="clear" w:color="auto" w:fill="auto"/>
            <w:noWrap/>
            <w:vAlign w:val="center"/>
          </w:tcPr>
          <w:p>
            <w:pPr>
              <w:rPr>
                <w:rFonts w:hint="eastAsia" w:ascii="宋体" w:hAnsi="宋体" w:cs="Arial"/>
              </w:rPr>
            </w:pPr>
            <w:r>
              <w:rPr>
                <w:rFonts w:hint="eastAsia" w:ascii="宋体" w:hAnsi="宋体" w:cs="Arial"/>
              </w:rPr>
              <w:t>39999</w:t>
            </w:r>
          </w:p>
        </w:tc>
        <w:tc>
          <w:tcPr>
            <w:tcW w:w="2694" w:type="dxa"/>
            <w:shd w:val="clear" w:color="auto" w:fill="auto"/>
            <w:noWrap/>
            <w:vAlign w:val="center"/>
          </w:tcPr>
          <w:p>
            <w:pPr>
              <w:rPr>
                <w:rFonts w:hint="eastAsia" w:ascii="宋体" w:hAnsi="宋体" w:cs="Arial"/>
              </w:rPr>
            </w:pPr>
            <w:r>
              <w:rPr>
                <w:rFonts w:hint="eastAsia" w:ascii="宋体" w:hAnsi="宋体" w:cs="Arial"/>
              </w:rPr>
              <w:t xml:space="preserve">  其他支出</w:t>
            </w:r>
          </w:p>
        </w:tc>
        <w:tc>
          <w:tcPr>
            <w:tcW w:w="850" w:type="dxa"/>
            <w:shd w:val="clear" w:color="auto" w:fill="auto"/>
            <w:noWrap/>
            <w:vAlign w:val="center"/>
          </w:tcPr>
          <w:p>
            <w:pPr>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　</w:t>
            </w:r>
          </w:p>
        </w:tc>
        <w:tc>
          <w:tcPr>
            <w:tcW w:w="3015" w:type="dxa"/>
            <w:shd w:val="clear" w:color="auto" w:fill="auto"/>
            <w:noWrap/>
            <w:vAlign w:val="center"/>
          </w:tcPr>
          <w:p>
            <w:pPr>
              <w:rPr>
                <w:rFonts w:hint="eastAsia" w:ascii="宋体" w:hAnsi="宋体" w:cs="Arial"/>
              </w:rPr>
            </w:pPr>
            <w:r>
              <w:rPr>
                <w:rFonts w:hint="eastAsia" w:ascii="宋体" w:hAnsi="宋体" w:cs="Arial"/>
              </w:rPr>
              <w:t>　</w:t>
            </w:r>
          </w:p>
        </w:tc>
        <w:tc>
          <w:tcPr>
            <w:tcW w:w="885" w:type="dxa"/>
            <w:shd w:val="clear" w:color="auto" w:fill="auto"/>
            <w:noWrap/>
            <w:vAlign w:val="center"/>
          </w:tcPr>
          <w:p>
            <w:pPr>
              <w:jc w:val="right"/>
              <w:rPr>
                <w:rFonts w:hint="eastAsia" w:ascii="宋体" w:hAnsi="宋体" w:cs="Arial"/>
              </w:rPr>
            </w:pPr>
            <w:r>
              <w:rPr>
                <w:rFonts w:hint="eastAsia" w:ascii="宋体" w:hAnsi="宋体" w:cs="Arial"/>
              </w:rPr>
              <w:t>　</w:t>
            </w:r>
          </w:p>
        </w:tc>
        <w:tc>
          <w:tcPr>
            <w:tcW w:w="958" w:type="dxa"/>
            <w:shd w:val="clear" w:color="auto" w:fill="auto"/>
            <w:noWrap/>
            <w:vAlign w:val="center"/>
          </w:tcPr>
          <w:p>
            <w:pPr>
              <w:rPr>
                <w:rFonts w:hint="eastAsia" w:ascii="宋体" w:hAnsi="宋体" w:cs="Arial"/>
              </w:rPr>
            </w:pPr>
            <w:r>
              <w:rPr>
                <w:rFonts w:hint="eastAsia" w:ascii="宋体" w:hAnsi="宋体" w:cs="Arial"/>
              </w:rPr>
              <w:t>307</w:t>
            </w:r>
          </w:p>
        </w:tc>
        <w:tc>
          <w:tcPr>
            <w:tcW w:w="2693" w:type="dxa"/>
            <w:shd w:val="clear" w:color="auto" w:fill="auto"/>
            <w:noWrap/>
            <w:vAlign w:val="center"/>
          </w:tcPr>
          <w:p>
            <w:pPr>
              <w:rPr>
                <w:rFonts w:hint="eastAsia" w:ascii="宋体" w:hAnsi="宋体" w:cs="Arial"/>
              </w:rPr>
            </w:pPr>
            <w:r>
              <w:rPr>
                <w:rFonts w:hint="eastAsia" w:ascii="宋体" w:hAnsi="宋体" w:cs="Arial"/>
              </w:rPr>
              <w:t>债务利息及费用支出</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　</w:t>
            </w:r>
          </w:p>
        </w:tc>
        <w:tc>
          <w:tcPr>
            <w:tcW w:w="2694" w:type="dxa"/>
            <w:shd w:val="clear" w:color="auto" w:fill="auto"/>
            <w:noWrap/>
            <w:vAlign w:val="center"/>
          </w:tcPr>
          <w:p>
            <w:pPr>
              <w:rPr>
                <w:rFonts w:hint="eastAsia" w:ascii="宋体" w:hAnsi="宋体" w:cs="Arial"/>
              </w:rPr>
            </w:pPr>
            <w:r>
              <w:rPr>
                <w:rFonts w:hint="eastAsia" w:ascii="宋体" w:hAnsi="宋体" w:cs="Arial"/>
              </w:rPr>
              <w:t>　</w:t>
            </w:r>
          </w:p>
        </w:tc>
        <w:tc>
          <w:tcPr>
            <w:tcW w:w="850"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　</w:t>
            </w:r>
          </w:p>
        </w:tc>
        <w:tc>
          <w:tcPr>
            <w:tcW w:w="3015" w:type="dxa"/>
            <w:shd w:val="clear" w:color="auto" w:fill="auto"/>
            <w:noWrap/>
            <w:vAlign w:val="center"/>
          </w:tcPr>
          <w:p>
            <w:pPr>
              <w:rPr>
                <w:rFonts w:hint="eastAsia" w:ascii="宋体" w:hAnsi="宋体" w:cs="Arial"/>
              </w:rPr>
            </w:pPr>
            <w:r>
              <w:rPr>
                <w:rFonts w:hint="eastAsia" w:ascii="宋体" w:hAnsi="宋体" w:cs="Arial"/>
              </w:rPr>
              <w:t>　</w:t>
            </w:r>
          </w:p>
        </w:tc>
        <w:tc>
          <w:tcPr>
            <w:tcW w:w="885" w:type="dxa"/>
            <w:shd w:val="clear" w:color="auto" w:fill="auto"/>
            <w:noWrap/>
            <w:vAlign w:val="center"/>
          </w:tcPr>
          <w:p>
            <w:pPr>
              <w:jc w:val="right"/>
              <w:rPr>
                <w:rFonts w:hint="eastAsia" w:ascii="宋体" w:hAnsi="宋体" w:cs="Arial"/>
              </w:rPr>
            </w:pPr>
            <w:r>
              <w:rPr>
                <w:rFonts w:hint="eastAsia" w:ascii="宋体" w:hAnsi="宋体" w:cs="Arial"/>
              </w:rPr>
              <w:t>　</w:t>
            </w:r>
          </w:p>
        </w:tc>
        <w:tc>
          <w:tcPr>
            <w:tcW w:w="958" w:type="dxa"/>
            <w:shd w:val="clear" w:color="auto" w:fill="auto"/>
            <w:noWrap/>
            <w:vAlign w:val="center"/>
          </w:tcPr>
          <w:p>
            <w:pPr>
              <w:rPr>
                <w:rFonts w:hint="eastAsia" w:ascii="宋体" w:hAnsi="宋体" w:cs="Arial"/>
              </w:rPr>
            </w:pPr>
            <w:r>
              <w:rPr>
                <w:rFonts w:hint="eastAsia" w:ascii="宋体" w:hAnsi="宋体" w:cs="Arial"/>
              </w:rPr>
              <w:t>30701</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国内债务付息</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　</w:t>
            </w:r>
          </w:p>
        </w:tc>
        <w:tc>
          <w:tcPr>
            <w:tcW w:w="2694" w:type="dxa"/>
            <w:shd w:val="clear" w:color="auto" w:fill="auto"/>
            <w:noWrap/>
            <w:vAlign w:val="center"/>
          </w:tcPr>
          <w:p>
            <w:pPr>
              <w:rPr>
                <w:rFonts w:hint="eastAsia" w:ascii="宋体" w:hAnsi="宋体" w:cs="Arial"/>
              </w:rPr>
            </w:pPr>
            <w:r>
              <w:rPr>
                <w:rFonts w:hint="eastAsia" w:ascii="宋体" w:hAnsi="宋体" w:cs="Arial"/>
              </w:rPr>
              <w:t>　</w:t>
            </w:r>
          </w:p>
        </w:tc>
        <w:tc>
          <w:tcPr>
            <w:tcW w:w="850"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　</w:t>
            </w:r>
          </w:p>
        </w:tc>
        <w:tc>
          <w:tcPr>
            <w:tcW w:w="3015" w:type="dxa"/>
            <w:shd w:val="clear" w:color="auto" w:fill="auto"/>
            <w:noWrap/>
            <w:vAlign w:val="center"/>
          </w:tcPr>
          <w:p>
            <w:pPr>
              <w:rPr>
                <w:rFonts w:hint="eastAsia" w:ascii="宋体" w:hAnsi="宋体" w:cs="Arial"/>
              </w:rPr>
            </w:pPr>
            <w:r>
              <w:rPr>
                <w:rFonts w:hint="eastAsia" w:ascii="宋体" w:hAnsi="宋体" w:cs="Arial"/>
              </w:rPr>
              <w:t>　</w:t>
            </w:r>
          </w:p>
        </w:tc>
        <w:tc>
          <w:tcPr>
            <w:tcW w:w="885" w:type="dxa"/>
            <w:shd w:val="clear" w:color="auto" w:fill="auto"/>
            <w:noWrap/>
            <w:vAlign w:val="center"/>
          </w:tcPr>
          <w:p>
            <w:pPr>
              <w:jc w:val="right"/>
              <w:rPr>
                <w:rFonts w:hint="eastAsia" w:ascii="宋体" w:hAnsi="宋体" w:cs="Arial"/>
              </w:rPr>
            </w:pPr>
            <w:r>
              <w:rPr>
                <w:rFonts w:hint="eastAsia" w:ascii="宋体" w:hAnsi="宋体" w:cs="Arial"/>
              </w:rPr>
              <w:t>　</w:t>
            </w:r>
          </w:p>
        </w:tc>
        <w:tc>
          <w:tcPr>
            <w:tcW w:w="958" w:type="dxa"/>
            <w:shd w:val="clear" w:color="auto" w:fill="auto"/>
            <w:noWrap/>
            <w:vAlign w:val="center"/>
          </w:tcPr>
          <w:p>
            <w:pPr>
              <w:rPr>
                <w:rFonts w:hint="eastAsia" w:ascii="宋体" w:hAnsi="宋体" w:cs="Arial"/>
              </w:rPr>
            </w:pPr>
            <w:r>
              <w:rPr>
                <w:rFonts w:hint="eastAsia" w:ascii="宋体" w:hAnsi="宋体" w:cs="Arial"/>
              </w:rPr>
              <w:t>30702</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国外债务付息</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　</w:t>
            </w:r>
          </w:p>
        </w:tc>
        <w:tc>
          <w:tcPr>
            <w:tcW w:w="2694" w:type="dxa"/>
            <w:shd w:val="clear" w:color="auto" w:fill="auto"/>
            <w:noWrap/>
            <w:vAlign w:val="center"/>
          </w:tcPr>
          <w:p>
            <w:pPr>
              <w:rPr>
                <w:rFonts w:hint="eastAsia" w:ascii="宋体" w:hAnsi="宋体" w:cs="Arial"/>
              </w:rPr>
            </w:pPr>
            <w:r>
              <w:rPr>
                <w:rFonts w:hint="eastAsia" w:ascii="宋体" w:hAnsi="宋体" w:cs="Arial"/>
              </w:rPr>
              <w:t>　</w:t>
            </w:r>
          </w:p>
        </w:tc>
        <w:tc>
          <w:tcPr>
            <w:tcW w:w="850"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　</w:t>
            </w:r>
          </w:p>
        </w:tc>
        <w:tc>
          <w:tcPr>
            <w:tcW w:w="3015" w:type="dxa"/>
            <w:shd w:val="clear" w:color="auto" w:fill="auto"/>
            <w:noWrap/>
            <w:vAlign w:val="center"/>
          </w:tcPr>
          <w:p>
            <w:pPr>
              <w:rPr>
                <w:rFonts w:hint="eastAsia" w:ascii="宋体" w:hAnsi="宋体" w:cs="Arial"/>
              </w:rPr>
            </w:pPr>
            <w:r>
              <w:rPr>
                <w:rFonts w:hint="eastAsia" w:ascii="宋体" w:hAnsi="宋体" w:cs="Arial"/>
              </w:rPr>
              <w:t>　</w:t>
            </w:r>
          </w:p>
        </w:tc>
        <w:tc>
          <w:tcPr>
            <w:tcW w:w="885" w:type="dxa"/>
            <w:shd w:val="clear" w:color="auto" w:fill="auto"/>
            <w:noWrap/>
            <w:vAlign w:val="center"/>
          </w:tcPr>
          <w:p>
            <w:pPr>
              <w:jc w:val="right"/>
              <w:rPr>
                <w:rFonts w:hint="eastAsia" w:ascii="宋体" w:hAnsi="宋体" w:cs="Arial"/>
              </w:rPr>
            </w:pPr>
            <w:r>
              <w:rPr>
                <w:rFonts w:hint="eastAsia" w:ascii="宋体" w:hAnsi="宋体" w:cs="Arial"/>
              </w:rPr>
              <w:t>　</w:t>
            </w:r>
          </w:p>
        </w:tc>
        <w:tc>
          <w:tcPr>
            <w:tcW w:w="958" w:type="dxa"/>
            <w:shd w:val="clear" w:color="auto" w:fill="auto"/>
            <w:noWrap/>
            <w:vAlign w:val="center"/>
          </w:tcPr>
          <w:p>
            <w:pPr>
              <w:rPr>
                <w:rFonts w:hint="eastAsia" w:ascii="宋体" w:hAnsi="宋体" w:cs="Arial"/>
              </w:rPr>
            </w:pPr>
            <w:r>
              <w:rPr>
                <w:rFonts w:hint="eastAsia" w:ascii="宋体" w:hAnsi="宋体" w:cs="Arial"/>
              </w:rPr>
              <w:t>30703</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国内债务发行费用</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　</w:t>
            </w:r>
          </w:p>
        </w:tc>
        <w:tc>
          <w:tcPr>
            <w:tcW w:w="2694" w:type="dxa"/>
            <w:shd w:val="clear" w:color="auto" w:fill="auto"/>
            <w:noWrap/>
            <w:vAlign w:val="center"/>
          </w:tcPr>
          <w:p>
            <w:pPr>
              <w:rPr>
                <w:rFonts w:hint="eastAsia" w:ascii="宋体" w:hAnsi="宋体" w:cs="Arial"/>
              </w:rPr>
            </w:pPr>
            <w:r>
              <w:rPr>
                <w:rFonts w:hint="eastAsia" w:ascii="宋体" w:hAnsi="宋体" w:cs="Arial"/>
              </w:rPr>
              <w:t>　</w:t>
            </w:r>
          </w:p>
        </w:tc>
        <w:tc>
          <w:tcPr>
            <w:tcW w:w="850"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66" w:type="dxa"/>
            <w:shd w:val="clear" w:color="auto" w:fill="auto"/>
            <w:noWrap/>
            <w:vAlign w:val="center"/>
          </w:tcPr>
          <w:p>
            <w:pPr>
              <w:rPr>
                <w:rFonts w:hint="eastAsia" w:ascii="宋体" w:hAnsi="宋体" w:cs="Arial"/>
              </w:rPr>
            </w:pPr>
            <w:r>
              <w:rPr>
                <w:rFonts w:hint="eastAsia" w:ascii="宋体" w:hAnsi="宋体" w:cs="Arial"/>
              </w:rPr>
              <w:t>　</w:t>
            </w:r>
          </w:p>
        </w:tc>
        <w:tc>
          <w:tcPr>
            <w:tcW w:w="3015" w:type="dxa"/>
            <w:shd w:val="clear" w:color="auto" w:fill="auto"/>
            <w:noWrap/>
            <w:vAlign w:val="center"/>
          </w:tcPr>
          <w:p>
            <w:pPr>
              <w:rPr>
                <w:rFonts w:hint="eastAsia" w:ascii="宋体" w:hAnsi="宋体" w:cs="Arial"/>
              </w:rPr>
            </w:pPr>
            <w:r>
              <w:rPr>
                <w:rFonts w:hint="eastAsia" w:ascii="宋体" w:hAnsi="宋体" w:cs="Arial"/>
              </w:rPr>
              <w:t>　</w:t>
            </w:r>
          </w:p>
        </w:tc>
        <w:tc>
          <w:tcPr>
            <w:tcW w:w="885" w:type="dxa"/>
            <w:shd w:val="clear" w:color="auto" w:fill="auto"/>
            <w:noWrap/>
            <w:vAlign w:val="center"/>
          </w:tcPr>
          <w:p>
            <w:pPr>
              <w:jc w:val="right"/>
              <w:rPr>
                <w:rFonts w:hint="eastAsia" w:ascii="宋体" w:hAnsi="宋体" w:cs="Arial"/>
              </w:rPr>
            </w:pPr>
            <w:r>
              <w:rPr>
                <w:rFonts w:hint="eastAsia" w:ascii="宋体" w:hAnsi="宋体" w:cs="Arial"/>
              </w:rPr>
              <w:t>　</w:t>
            </w:r>
          </w:p>
        </w:tc>
        <w:tc>
          <w:tcPr>
            <w:tcW w:w="958" w:type="dxa"/>
            <w:shd w:val="clear" w:color="auto" w:fill="auto"/>
            <w:noWrap/>
            <w:vAlign w:val="center"/>
          </w:tcPr>
          <w:p>
            <w:pPr>
              <w:rPr>
                <w:rFonts w:hint="eastAsia" w:ascii="宋体" w:hAnsi="宋体" w:cs="Arial"/>
              </w:rPr>
            </w:pPr>
            <w:r>
              <w:rPr>
                <w:rFonts w:hint="eastAsia" w:ascii="宋体" w:hAnsi="宋体" w:cs="Arial"/>
              </w:rPr>
              <w:t>30704</w:t>
            </w:r>
          </w:p>
        </w:tc>
        <w:tc>
          <w:tcPr>
            <w:tcW w:w="2693" w:type="dxa"/>
            <w:shd w:val="clear" w:color="auto" w:fill="auto"/>
            <w:noWrap/>
            <w:vAlign w:val="center"/>
          </w:tcPr>
          <w:p>
            <w:pPr>
              <w:rPr>
                <w:rFonts w:hint="eastAsia" w:ascii="宋体" w:hAnsi="宋体" w:cs="Arial"/>
              </w:rPr>
            </w:pPr>
            <w:r>
              <w:rPr>
                <w:rFonts w:hint="eastAsia" w:ascii="宋体" w:hAnsi="宋体" w:cs="Arial"/>
              </w:rPr>
              <w:t xml:space="preserve">  国外债务发行费用</w:t>
            </w:r>
          </w:p>
        </w:tc>
        <w:tc>
          <w:tcPr>
            <w:tcW w:w="846" w:type="dxa"/>
            <w:shd w:val="clear" w:color="auto" w:fill="auto"/>
            <w:noWrap/>
            <w:vAlign w:val="center"/>
          </w:tcPr>
          <w:p>
            <w:pPr>
              <w:jc w:val="right"/>
              <w:rPr>
                <w:rFonts w:hint="eastAsia" w:ascii="宋体" w:hAnsi="宋体" w:cs="Arial"/>
              </w:rPr>
            </w:pPr>
            <w:r>
              <w:rPr>
                <w:rFonts w:hint="eastAsia" w:ascii="宋体" w:hAnsi="宋体" w:cs="Arial"/>
              </w:rPr>
              <w:t>0.00</w:t>
            </w:r>
          </w:p>
        </w:tc>
        <w:tc>
          <w:tcPr>
            <w:tcW w:w="855" w:type="dxa"/>
            <w:shd w:val="clear" w:color="auto" w:fill="auto"/>
            <w:noWrap/>
            <w:vAlign w:val="center"/>
          </w:tcPr>
          <w:p>
            <w:pPr>
              <w:rPr>
                <w:rFonts w:hint="eastAsia" w:ascii="宋体" w:hAnsi="宋体" w:cs="Arial"/>
              </w:rPr>
            </w:pPr>
            <w:r>
              <w:rPr>
                <w:rFonts w:hint="eastAsia" w:ascii="宋体" w:hAnsi="宋体" w:cs="Arial"/>
              </w:rPr>
              <w:t>　</w:t>
            </w:r>
          </w:p>
        </w:tc>
        <w:tc>
          <w:tcPr>
            <w:tcW w:w="2694" w:type="dxa"/>
            <w:shd w:val="clear" w:color="auto" w:fill="auto"/>
            <w:noWrap/>
            <w:vAlign w:val="center"/>
          </w:tcPr>
          <w:p>
            <w:pPr>
              <w:rPr>
                <w:rFonts w:hint="eastAsia" w:ascii="宋体" w:hAnsi="宋体" w:cs="Arial"/>
              </w:rPr>
            </w:pPr>
            <w:r>
              <w:rPr>
                <w:rFonts w:hint="eastAsia" w:ascii="宋体" w:hAnsi="宋体" w:cs="Arial"/>
              </w:rPr>
              <w:t>　</w:t>
            </w:r>
          </w:p>
        </w:tc>
        <w:tc>
          <w:tcPr>
            <w:tcW w:w="850"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881" w:type="dxa"/>
            <w:gridSpan w:val="2"/>
            <w:shd w:val="clear" w:color="auto" w:fill="auto"/>
            <w:noWrap/>
            <w:vAlign w:val="center"/>
          </w:tcPr>
          <w:p>
            <w:pPr>
              <w:jc w:val="center"/>
              <w:rPr>
                <w:rFonts w:hint="eastAsia" w:ascii="宋体" w:hAnsi="宋体" w:cs="Arial"/>
              </w:rPr>
            </w:pPr>
            <w:r>
              <w:rPr>
                <w:rFonts w:hint="eastAsia" w:ascii="宋体" w:hAnsi="宋体" w:cs="Arial"/>
              </w:rPr>
              <w:t>人员经费合计</w:t>
            </w:r>
          </w:p>
        </w:tc>
        <w:tc>
          <w:tcPr>
            <w:tcW w:w="885" w:type="dxa"/>
            <w:shd w:val="clear" w:color="auto" w:fill="auto"/>
            <w:noWrap/>
            <w:vAlign w:val="center"/>
          </w:tcPr>
          <w:p>
            <w:pPr>
              <w:jc w:val="right"/>
              <w:rPr>
                <w:rFonts w:hint="eastAsia" w:ascii="宋体" w:hAnsi="宋体" w:cs="Arial"/>
              </w:rPr>
            </w:pPr>
            <w:r>
              <w:rPr>
                <w:rFonts w:hint="eastAsia" w:ascii="宋体" w:hAnsi="宋体" w:cs="Arial"/>
              </w:rPr>
              <w:t>858.18</w:t>
            </w:r>
          </w:p>
        </w:tc>
        <w:tc>
          <w:tcPr>
            <w:tcW w:w="8046" w:type="dxa"/>
            <w:gridSpan w:val="5"/>
            <w:shd w:val="clear" w:color="auto" w:fill="auto"/>
            <w:noWrap/>
            <w:vAlign w:val="center"/>
          </w:tcPr>
          <w:p>
            <w:pPr>
              <w:jc w:val="center"/>
              <w:rPr>
                <w:rFonts w:hint="eastAsia" w:ascii="宋体" w:hAnsi="宋体" w:cs="Arial"/>
              </w:rPr>
            </w:pPr>
            <w:r>
              <w:rPr>
                <w:rFonts w:hint="eastAsia" w:ascii="宋体" w:hAnsi="宋体" w:cs="Arial"/>
              </w:rPr>
              <w:t>公用经费合计</w:t>
            </w:r>
          </w:p>
        </w:tc>
        <w:tc>
          <w:tcPr>
            <w:tcW w:w="850" w:type="dxa"/>
            <w:shd w:val="clear" w:color="auto" w:fill="auto"/>
            <w:noWrap/>
            <w:vAlign w:val="center"/>
          </w:tcPr>
          <w:p>
            <w:pPr>
              <w:jc w:val="right"/>
              <w:rPr>
                <w:rFonts w:hint="eastAsia" w:ascii="宋体" w:hAnsi="宋体" w:cs="Arial"/>
              </w:rPr>
            </w:pPr>
            <w:r>
              <w:rPr>
                <w:rFonts w:hint="eastAsia" w:ascii="宋体" w:hAnsi="宋体" w:cs="Arial"/>
              </w:rPr>
              <w:t>214.26</w:t>
            </w:r>
          </w:p>
        </w:tc>
      </w:tr>
    </w:tbl>
    <w:p>
      <w:pPr>
        <w:rPr>
          <w:rFonts w:hint="eastAsia" w:ascii="宋体" w:hAnsi="宋体" w:cs="Arial"/>
        </w:rPr>
      </w:pPr>
      <w:r>
        <w:rPr>
          <w:rFonts w:hint="eastAsia" w:ascii="宋体" w:hAnsi="宋体" w:cs="Arial"/>
        </w:rPr>
        <w:t>注：本表反映部门本年度一般公共预算财政拨款基本支出明细情况。</w:t>
      </w: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hint="eastAsia" w:ascii="方正小标宋_GBK" w:hAnsi="华文中宋" w:eastAsia="方正小标宋_GBK" w:cs="方正小标宋_GBK"/>
          <w:color w:val="000000"/>
          <w:sz w:val="36"/>
          <w:szCs w:val="36"/>
        </w:rPr>
        <w:t>政府性基金预算财政拨款收入支出决算表</w:t>
      </w:r>
    </w:p>
    <w:p>
      <w:pPr>
        <w:rPr>
          <w:rFonts w:cs="Arial"/>
          <w:color w:val="000000"/>
        </w:rPr>
      </w:pPr>
      <w:r>
        <w:rPr>
          <w:rFonts w:hint="eastAsia" w:ascii="Tahoma" w:hAnsi="Tahoma" w:cs="Tahoma"/>
          <w:sz w:val="16"/>
          <w:szCs w:val="16"/>
        </w:rPr>
        <w:t>　</w:t>
      </w:r>
    </w:p>
    <w:p>
      <w:pPr>
        <w:rPr>
          <w:rFonts w:hint="eastAsia" w:ascii="黑体" w:eastAsia="黑体" w:cs="Arial"/>
          <w:color w:val="000000"/>
          <w:sz w:val="44"/>
          <w:szCs w:val="44"/>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7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4019"/>
        <w:gridCol w:w="2078"/>
        <w:gridCol w:w="1377"/>
        <w:gridCol w:w="966"/>
        <w:gridCol w:w="1248"/>
        <w:gridCol w:w="1111"/>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5218" w:type="dxa"/>
            <w:gridSpan w:val="2"/>
            <w:shd w:val="clear" w:color="auto" w:fill="auto"/>
            <w:vAlign w:val="center"/>
          </w:tcPr>
          <w:p>
            <w:pPr>
              <w:jc w:val="center"/>
              <w:rPr>
                <w:rFonts w:hint="eastAsia" w:ascii="宋体" w:hAnsi="宋体" w:cs="Arial"/>
                <w:bCs/>
              </w:rPr>
            </w:pPr>
            <w:r>
              <w:rPr>
                <w:rFonts w:hint="eastAsia" w:ascii="宋体" w:hAnsi="宋体" w:cs="Arial"/>
                <w:bCs/>
              </w:rPr>
              <w:t>项目</w:t>
            </w:r>
          </w:p>
        </w:tc>
        <w:tc>
          <w:tcPr>
            <w:tcW w:w="2078" w:type="dxa"/>
            <w:vMerge w:val="restart"/>
            <w:shd w:val="clear" w:color="auto" w:fill="auto"/>
            <w:vAlign w:val="center"/>
          </w:tcPr>
          <w:p>
            <w:pPr>
              <w:jc w:val="center"/>
              <w:rPr>
                <w:rFonts w:hint="eastAsia" w:ascii="宋体" w:hAnsi="宋体" w:cs="Arial"/>
                <w:bCs/>
              </w:rPr>
            </w:pPr>
            <w:r>
              <w:rPr>
                <w:rFonts w:hint="eastAsia" w:ascii="宋体" w:hAnsi="宋体" w:cs="Arial"/>
                <w:bCs/>
              </w:rPr>
              <w:t>年初结转和结余</w:t>
            </w:r>
          </w:p>
        </w:tc>
        <w:tc>
          <w:tcPr>
            <w:tcW w:w="1377" w:type="dxa"/>
            <w:vMerge w:val="restart"/>
            <w:shd w:val="clear" w:color="auto" w:fill="auto"/>
            <w:vAlign w:val="center"/>
          </w:tcPr>
          <w:p>
            <w:pPr>
              <w:jc w:val="center"/>
              <w:rPr>
                <w:rFonts w:hint="eastAsia" w:ascii="宋体" w:hAnsi="宋体" w:cs="Arial"/>
                <w:bCs/>
              </w:rPr>
            </w:pPr>
            <w:r>
              <w:rPr>
                <w:rFonts w:hint="eastAsia" w:ascii="宋体" w:hAnsi="宋体" w:cs="Arial"/>
                <w:bCs/>
              </w:rPr>
              <w:t>本年收入</w:t>
            </w:r>
          </w:p>
        </w:tc>
        <w:tc>
          <w:tcPr>
            <w:tcW w:w="3325" w:type="dxa"/>
            <w:gridSpan w:val="3"/>
            <w:shd w:val="clear" w:color="auto" w:fill="auto"/>
            <w:vAlign w:val="center"/>
          </w:tcPr>
          <w:p>
            <w:pPr>
              <w:jc w:val="center"/>
              <w:rPr>
                <w:rFonts w:hint="eastAsia" w:ascii="宋体" w:hAnsi="宋体" w:cs="Arial"/>
                <w:bCs/>
              </w:rPr>
            </w:pPr>
            <w:r>
              <w:rPr>
                <w:rFonts w:hint="eastAsia" w:ascii="宋体" w:hAnsi="宋体" w:cs="Arial"/>
                <w:bCs/>
              </w:rPr>
              <w:t>本年支出</w:t>
            </w:r>
          </w:p>
        </w:tc>
        <w:tc>
          <w:tcPr>
            <w:tcW w:w="1787" w:type="dxa"/>
            <w:vMerge w:val="restart"/>
            <w:shd w:val="clear" w:color="auto" w:fill="auto"/>
            <w:vAlign w:val="center"/>
          </w:tcPr>
          <w:p>
            <w:pPr>
              <w:jc w:val="center"/>
              <w:rPr>
                <w:rFonts w:hint="eastAsia" w:ascii="宋体" w:hAnsi="宋体" w:cs="Arial"/>
                <w:bCs/>
              </w:rPr>
            </w:pPr>
            <w:r>
              <w:rPr>
                <w:rFonts w:hint="eastAsia" w:ascii="宋体" w:hAnsi="宋体" w:cs="Arial"/>
                <w:bCs/>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1199"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功能分类科目编码</w:t>
            </w:r>
          </w:p>
        </w:tc>
        <w:tc>
          <w:tcPr>
            <w:tcW w:w="4019"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项目（按“项”级功能分类科目）</w:t>
            </w:r>
          </w:p>
        </w:tc>
        <w:tc>
          <w:tcPr>
            <w:tcW w:w="0" w:type="auto"/>
            <w:vMerge w:val="continue"/>
            <w:tcBorders>
              <w:bottom w:val="single" w:color="auto" w:sz="4" w:space="0"/>
            </w:tcBorders>
            <w:shd w:val="clear" w:color="auto" w:fill="auto"/>
            <w:vAlign w:val="center"/>
          </w:tcPr>
          <w:p>
            <w:pPr>
              <w:rPr>
                <w:rFonts w:ascii="宋体" w:hAnsi="宋体" w:cs="Arial"/>
                <w:bCs/>
              </w:rPr>
            </w:pPr>
          </w:p>
        </w:tc>
        <w:tc>
          <w:tcPr>
            <w:tcW w:w="0" w:type="auto"/>
            <w:vMerge w:val="continue"/>
            <w:tcBorders>
              <w:bottom w:val="single" w:color="auto" w:sz="4" w:space="0"/>
            </w:tcBorders>
            <w:shd w:val="clear" w:color="auto" w:fill="auto"/>
            <w:vAlign w:val="center"/>
          </w:tcPr>
          <w:p>
            <w:pPr>
              <w:rPr>
                <w:rFonts w:ascii="宋体" w:hAnsi="宋体" w:cs="Arial"/>
                <w:bCs/>
              </w:rPr>
            </w:pPr>
          </w:p>
        </w:tc>
        <w:tc>
          <w:tcPr>
            <w:tcW w:w="966"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合计</w:t>
            </w:r>
          </w:p>
        </w:tc>
        <w:tc>
          <w:tcPr>
            <w:tcW w:w="1248"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基本支出</w:t>
            </w:r>
          </w:p>
        </w:tc>
        <w:tc>
          <w:tcPr>
            <w:tcW w:w="1111" w:type="dxa"/>
            <w:tcBorders>
              <w:bottom w:val="single" w:color="auto" w:sz="4" w:space="0"/>
            </w:tcBorders>
            <w:shd w:val="clear" w:color="auto" w:fill="auto"/>
            <w:vAlign w:val="center"/>
          </w:tcPr>
          <w:p>
            <w:pPr>
              <w:jc w:val="center"/>
              <w:rPr>
                <w:rFonts w:hint="eastAsia" w:ascii="宋体" w:hAnsi="宋体" w:cs="Arial"/>
                <w:bCs/>
              </w:rPr>
            </w:pPr>
            <w:r>
              <w:rPr>
                <w:rFonts w:hint="eastAsia" w:ascii="宋体" w:hAnsi="宋体" w:cs="Arial"/>
                <w:bCs/>
              </w:rPr>
              <w:t>项目支出</w:t>
            </w:r>
          </w:p>
        </w:tc>
        <w:tc>
          <w:tcPr>
            <w:tcW w:w="0" w:type="auto"/>
            <w:vMerge w:val="continue"/>
            <w:tcBorders>
              <w:bottom w:val="single" w:color="auto" w:sz="4" w:space="0"/>
            </w:tcBorders>
            <w:shd w:val="clear" w:color="auto" w:fill="auto"/>
            <w:vAlign w:val="center"/>
          </w:tcPr>
          <w:p>
            <w:pP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5218" w:type="dxa"/>
            <w:gridSpan w:val="2"/>
            <w:shd w:val="clear" w:color="auto" w:fill="auto"/>
            <w:vAlign w:val="center"/>
          </w:tcPr>
          <w:p>
            <w:pPr>
              <w:jc w:val="center"/>
              <w:rPr>
                <w:rFonts w:hint="eastAsia" w:ascii="宋体" w:hAnsi="宋体" w:cs="Arial"/>
                <w:bCs/>
              </w:rPr>
            </w:pPr>
            <w:r>
              <w:rPr>
                <w:rFonts w:hint="eastAsia" w:ascii="宋体" w:hAnsi="宋体" w:cs="Arial"/>
                <w:bCs/>
              </w:rPr>
              <w:t>合计</w:t>
            </w:r>
          </w:p>
        </w:tc>
        <w:tc>
          <w:tcPr>
            <w:tcW w:w="2078" w:type="dxa"/>
            <w:shd w:val="clear" w:color="auto" w:fill="auto"/>
            <w:noWrap/>
            <w:vAlign w:val="center"/>
          </w:tcPr>
          <w:p>
            <w:pPr>
              <w:jc w:val="right"/>
              <w:rPr>
                <w:rFonts w:hint="eastAsia" w:ascii="宋体" w:hAnsi="宋体" w:cs="Arial"/>
              </w:rPr>
            </w:pPr>
            <w:r>
              <w:rPr>
                <w:rFonts w:hint="eastAsia" w:ascii="宋体" w:hAnsi="宋体" w:cs="Arial"/>
              </w:rPr>
              <w:t>　</w:t>
            </w:r>
          </w:p>
        </w:tc>
        <w:tc>
          <w:tcPr>
            <w:tcW w:w="1377" w:type="dxa"/>
            <w:shd w:val="clear" w:color="auto" w:fill="auto"/>
            <w:noWrap/>
            <w:vAlign w:val="center"/>
          </w:tcPr>
          <w:p>
            <w:pPr>
              <w:jc w:val="right"/>
              <w:rPr>
                <w:rFonts w:hint="eastAsia" w:ascii="宋体" w:hAnsi="宋体" w:cs="Arial"/>
              </w:rPr>
            </w:pPr>
            <w:r>
              <w:rPr>
                <w:rFonts w:hint="eastAsia" w:ascii="宋体" w:hAnsi="宋体" w:cs="Arial"/>
              </w:rPr>
              <w:t>　</w:t>
            </w:r>
          </w:p>
        </w:tc>
        <w:tc>
          <w:tcPr>
            <w:tcW w:w="966" w:type="dxa"/>
            <w:shd w:val="clear" w:color="auto" w:fill="auto"/>
            <w:noWrap/>
            <w:vAlign w:val="center"/>
          </w:tcPr>
          <w:p>
            <w:pPr>
              <w:jc w:val="right"/>
              <w:rPr>
                <w:rFonts w:hint="eastAsia" w:ascii="宋体" w:hAnsi="宋体" w:cs="Arial"/>
              </w:rPr>
            </w:pPr>
            <w:r>
              <w:rPr>
                <w:rFonts w:hint="eastAsia" w:ascii="宋体" w:hAnsi="宋体" w:cs="Arial"/>
              </w:rPr>
              <w:t>　</w:t>
            </w:r>
          </w:p>
        </w:tc>
        <w:tc>
          <w:tcPr>
            <w:tcW w:w="1248" w:type="dxa"/>
            <w:shd w:val="clear" w:color="auto" w:fill="auto"/>
            <w:noWrap/>
            <w:vAlign w:val="center"/>
          </w:tcPr>
          <w:p>
            <w:pPr>
              <w:jc w:val="right"/>
              <w:rPr>
                <w:rFonts w:hint="eastAsia" w:ascii="宋体" w:hAnsi="宋体" w:cs="Arial"/>
              </w:rPr>
            </w:pPr>
            <w:r>
              <w:rPr>
                <w:rFonts w:hint="eastAsia" w:ascii="宋体" w:hAnsi="宋体" w:cs="Arial"/>
              </w:rPr>
              <w:t>　</w:t>
            </w:r>
          </w:p>
        </w:tc>
        <w:tc>
          <w:tcPr>
            <w:tcW w:w="1111" w:type="dxa"/>
            <w:shd w:val="clear" w:color="auto" w:fill="auto"/>
            <w:noWrap/>
            <w:vAlign w:val="center"/>
          </w:tcPr>
          <w:p>
            <w:pPr>
              <w:jc w:val="right"/>
              <w:rPr>
                <w:rFonts w:hint="eastAsia" w:ascii="宋体" w:hAnsi="宋体" w:cs="Arial"/>
              </w:rPr>
            </w:pPr>
            <w:r>
              <w:rPr>
                <w:rFonts w:hint="eastAsia" w:ascii="宋体" w:hAnsi="宋体" w:cs="Arial"/>
              </w:rPr>
              <w:t>　</w:t>
            </w:r>
          </w:p>
        </w:tc>
        <w:tc>
          <w:tcPr>
            <w:tcW w:w="1787" w:type="dxa"/>
            <w:shd w:val="clear" w:color="auto" w:fill="auto"/>
            <w:noWrap/>
            <w:vAlign w:val="center"/>
          </w:tcPr>
          <w:p>
            <w:pPr>
              <w:jc w:val="right"/>
              <w:rPr>
                <w:rFonts w:hint="eastAsia" w:ascii="宋体" w:hAnsi="宋体" w:cs="Arial"/>
              </w:rPr>
            </w:pPr>
            <w:r>
              <w:rPr>
                <w:rFonts w:hint="eastAsia" w:ascii="宋体" w:hAnsi="宋体"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199" w:type="dxa"/>
            <w:shd w:val="clear" w:color="auto" w:fill="auto"/>
            <w:noWrap/>
            <w:vAlign w:val="center"/>
          </w:tcPr>
          <w:p>
            <w:pPr>
              <w:rPr>
                <w:rFonts w:hint="eastAsia" w:ascii="宋体" w:hAnsi="宋体" w:cs="Arial"/>
              </w:rPr>
            </w:pPr>
            <w:r>
              <w:rPr>
                <w:rFonts w:hint="eastAsia" w:ascii="宋体" w:hAnsi="宋体" w:cs="Arial"/>
              </w:rPr>
              <w:t>　</w:t>
            </w:r>
          </w:p>
        </w:tc>
        <w:tc>
          <w:tcPr>
            <w:tcW w:w="4019" w:type="dxa"/>
            <w:shd w:val="clear" w:color="auto" w:fill="auto"/>
            <w:noWrap/>
            <w:vAlign w:val="center"/>
          </w:tcPr>
          <w:p>
            <w:pPr>
              <w:rPr>
                <w:rFonts w:hint="eastAsia" w:ascii="宋体" w:hAnsi="宋体" w:cs="Arial"/>
              </w:rPr>
            </w:pPr>
            <w:r>
              <w:rPr>
                <w:rFonts w:hint="eastAsia" w:ascii="宋体" w:hAnsi="宋体" w:cs="Arial"/>
              </w:rPr>
              <w:t>　</w:t>
            </w:r>
          </w:p>
        </w:tc>
        <w:tc>
          <w:tcPr>
            <w:tcW w:w="2078" w:type="dxa"/>
            <w:shd w:val="clear" w:color="auto" w:fill="auto"/>
            <w:noWrap/>
            <w:vAlign w:val="center"/>
          </w:tcPr>
          <w:p>
            <w:pPr>
              <w:jc w:val="right"/>
              <w:rPr>
                <w:rFonts w:hint="eastAsia" w:ascii="宋体" w:hAnsi="宋体" w:cs="Arial"/>
              </w:rPr>
            </w:pPr>
            <w:r>
              <w:rPr>
                <w:rFonts w:hint="eastAsia" w:ascii="宋体" w:hAnsi="宋体" w:cs="Arial"/>
              </w:rPr>
              <w:t>　</w:t>
            </w:r>
          </w:p>
        </w:tc>
        <w:tc>
          <w:tcPr>
            <w:tcW w:w="1377" w:type="dxa"/>
            <w:shd w:val="clear" w:color="auto" w:fill="auto"/>
            <w:noWrap/>
            <w:vAlign w:val="center"/>
          </w:tcPr>
          <w:p>
            <w:pPr>
              <w:jc w:val="right"/>
              <w:rPr>
                <w:rFonts w:hint="eastAsia" w:ascii="宋体" w:hAnsi="宋体" w:cs="Arial"/>
              </w:rPr>
            </w:pPr>
            <w:r>
              <w:rPr>
                <w:rFonts w:hint="eastAsia" w:ascii="宋体" w:hAnsi="宋体" w:cs="Arial"/>
              </w:rPr>
              <w:t>　</w:t>
            </w:r>
          </w:p>
        </w:tc>
        <w:tc>
          <w:tcPr>
            <w:tcW w:w="966" w:type="dxa"/>
            <w:shd w:val="clear" w:color="auto" w:fill="auto"/>
            <w:noWrap/>
            <w:vAlign w:val="center"/>
          </w:tcPr>
          <w:p>
            <w:pPr>
              <w:jc w:val="right"/>
              <w:rPr>
                <w:rFonts w:hint="eastAsia" w:ascii="宋体" w:hAnsi="宋体" w:cs="Arial"/>
              </w:rPr>
            </w:pPr>
            <w:r>
              <w:rPr>
                <w:rFonts w:hint="eastAsia" w:ascii="宋体" w:hAnsi="宋体" w:cs="Arial"/>
              </w:rPr>
              <w:t>　</w:t>
            </w:r>
          </w:p>
        </w:tc>
        <w:tc>
          <w:tcPr>
            <w:tcW w:w="1248" w:type="dxa"/>
            <w:shd w:val="clear" w:color="auto" w:fill="auto"/>
            <w:noWrap/>
            <w:vAlign w:val="center"/>
          </w:tcPr>
          <w:p>
            <w:pPr>
              <w:jc w:val="right"/>
              <w:rPr>
                <w:rFonts w:hint="eastAsia" w:ascii="宋体" w:hAnsi="宋体" w:cs="Arial"/>
              </w:rPr>
            </w:pPr>
            <w:r>
              <w:rPr>
                <w:rFonts w:hint="eastAsia" w:ascii="宋体" w:hAnsi="宋体" w:cs="Arial"/>
              </w:rPr>
              <w:t>　</w:t>
            </w:r>
          </w:p>
        </w:tc>
        <w:tc>
          <w:tcPr>
            <w:tcW w:w="1111" w:type="dxa"/>
            <w:shd w:val="clear" w:color="auto" w:fill="auto"/>
            <w:noWrap/>
            <w:vAlign w:val="center"/>
          </w:tcPr>
          <w:p>
            <w:pPr>
              <w:jc w:val="right"/>
              <w:rPr>
                <w:rFonts w:hint="eastAsia" w:ascii="宋体" w:hAnsi="宋体" w:cs="Arial"/>
              </w:rPr>
            </w:pPr>
            <w:r>
              <w:rPr>
                <w:rFonts w:hint="eastAsia" w:ascii="宋体" w:hAnsi="宋体" w:cs="Arial"/>
              </w:rPr>
              <w:t>　</w:t>
            </w:r>
          </w:p>
        </w:tc>
        <w:tc>
          <w:tcPr>
            <w:tcW w:w="1787" w:type="dxa"/>
            <w:shd w:val="clear" w:color="auto" w:fill="auto"/>
            <w:noWrap/>
            <w:vAlign w:val="center"/>
          </w:tcPr>
          <w:p>
            <w:pPr>
              <w:jc w:val="right"/>
              <w:rPr>
                <w:rFonts w:hint="eastAsia" w:ascii="宋体" w:hAnsi="宋体" w:cs="Arial"/>
              </w:rPr>
            </w:pPr>
            <w:r>
              <w:rPr>
                <w:rFonts w:hint="eastAsia" w:ascii="宋体" w:hAnsi="宋体" w:cs="Arial"/>
              </w:rPr>
              <w:t>　</w:t>
            </w:r>
          </w:p>
        </w:tc>
      </w:tr>
    </w:tbl>
    <w:p>
      <w:pPr>
        <w:rPr>
          <w:rFonts w:hint="eastAsia" w:ascii="宋体" w:hAnsi="宋体" w:cs="Arial"/>
        </w:rPr>
      </w:pPr>
      <w:r>
        <w:rPr>
          <w:rFonts w:hint="eastAsia" w:ascii="宋体" w:hAnsi="宋体" w:cs="Arial"/>
        </w:rPr>
        <w:t>备注：本表反映部门本年度政府性基金预算财政拨款收入支出及结转和结余情况。</w:t>
      </w:r>
    </w:p>
    <w:p>
      <w:pPr>
        <w:rPr>
          <w:rFonts w:hint="eastAsia" w:ascii="宋体" w:hAnsi="宋体" w:cs="Arial"/>
        </w:rPr>
      </w:pPr>
      <w:r>
        <w:rPr>
          <w:rFonts w:hint="eastAsia" w:ascii="宋体" w:hAnsi="宋体" w:cs="Arial"/>
        </w:rPr>
        <w:t>注明：本单位无政府性基金收入，也没有使用政府性基金安排的支出，故本表无数据。</w:t>
      </w:r>
    </w:p>
    <w:p>
      <w:pPr>
        <w:rPr>
          <w:rFonts w:ascii="宋体" w:hAnsi="宋体" w:cs="宋体"/>
          <w:sz w:val="24"/>
          <w:szCs w:val="24"/>
        </w:rPr>
      </w:pPr>
    </w:p>
    <w:p>
      <w:pPr>
        <w:spacing w:line="600" w:lineRule="exact"/>
        <w:jc w:val="center"/>
        <w:rPr>
          <w:rFonts w:ascii="方正小标宋_GBK" w:hAnsi="华文中宋" w:eastAsia="方正小标宋_GBK" w:cs="方正小标宋_GBK"/>
          <w:color w:val="000000"/>
          <w:sz w:val="36"/>
          <w:szCs w:val="36"/>
        </w:rPr>
      </w:pPr>
      <w:r>
        <w:rPr>
          <w:rFonts w:ascii="方正小标宋_GBK" w:hAnsi="华文中宋" w:eastAsia="方正小标宋_GBK" w:cs="方正小标宋_GBK"/>
          <w:color w:val="000000"/>
          <w:sz w:val="36"/>
          <w:szCs w:val="36"/>
        </w:rPr>
        <w:br w:type="page"/>
      </w:r>
      <w:r>
        <w:rPr>
          <w:rFonts w:hint="eastAsia" w:ascii="方正小标宋_GBK" w:hAnsi="华文中宋" w:eastAsia="方正小标宋_GBK" w:cs="方正小标宋_GBK"/>
          <w:color w:val="000000"/>
          <w:sz w:val="36"/>
          <w:szCs w:val="36"/>
        </w:rPr>
        <w:t>机构运行信息表</w:t>
      </w:r>
    </w:p>
    <w:p>
      <w:pPr>
        <w:rPr>
          <w:rFonts w:cs="Arial"/>
          <w:color w:val="000000"/>
        </w:rPr>
      </w:pPr>
      <w:r>
        <w:rPr>
          <w:rFonts w:hint="eastAsia" w:ascii="宋体" w:hAnsi="宋体" w:cs="Tahoma"/>
        </w:rPr>
        <w:t>　</w:t>
      </w:r>
    </w:p>
    <w:p>
      <w:pPr>
        <w:rPr>
          <w:rFonts w:hint="eastAsia" w:ascii="宋体" w:hAnsi="宋体" w:cs="Arial"/>
          <w:color w:val="000000"/>
        </w:rPr>
      </w:pPr>
      <w:r>
        <w:rPr>
          <w:rFonts w:hint="eastAsia" w:cs="Arial"/>
          <w:color w:val="000000"/>
        </w:rPr>
        <w:t xml:space="preserve">公开部门：中共重庆市大渡口区委办公室 </w:t>
      </w:r>
      <w:r>
        <w:rPr>
          <w:rFonts w:cs="Arial"/>
          <w:color w:val="000000"/>
        </w:rPr>
        <w:t xml:space="preserve">                                                                                   </w:t>
      </w:r>
      <w:r>
        <w:rPr>
          <w:rFonts w:hint="eastAsia" w:cs="Arial"/>
          <w:color w:val="000000"/>
        </w:rPr>
        <w:t>单位：万元</w:t>
      </w:r>
    </w:p>
    <w:tbl>
      <w:tblPr>
        <w:tblStyle w:val="18"/>
        <w:tblW w:w="13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4"/>
        <w:gridCol w:w="1138"/>
        <w:gridCol w:w="1188"/>
        <w:gridCol w:w="5226"/>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4894" w:type="dxa"/>
            <w:shd w:val="clear" w:color="auto" w:fill="auto"/>
            <w:noWrap/>
            <w:vAlign w:val="center"/>
          </w:tcPr>
          <w:p>
            <w:pPr>
              <w:spacing w:line="270" w:lineRule="exact"/>
              <w:jc w:val="center"/>
              <w:rPr>
                <w:rFonts w:hint="eastAsia" w:ascii="宋体" w:hAnsi="宋体" w:cs="Arial"/>
                <w:bCs/>
              </w:rPr>
            </w:pPr>
            <w:r>
              <w:rPr>
                <w:rFonts w:hint="eastAsia" w:ascii="宋体" w:hAnsi="宋体" w:cs="Arial"/>
                <w:bCs/>
              </w:rPr>
              <w:t>项  目</w:t>
            </w:r>
          </w:p>
        </w:tc>
        <w:tc>
          <w:tcPr>
            <w:tcW w:w="1138" w:type="dxa"/>
            <w:shd w:val="clear" w:color="auto" w:fill="auto"/>
            <w:noWrap/>
            <w:vAlign w:val="center"/>
          </w:tcPr>
          <w:p>
            <w:pPr>
              <w:spacing w:line="270" w:lineRule="exact"/>
              <w:jc w:val="center"/>
              <w:rPr>
                <w:rFonts w:hint="eastAsia" w:ascii="宋体" w:hAnsi="宋体" w:cs="Arial"/>
                <w:bCs/>
              </w:rPr>
            </w:pPr>
            <w:r>
              <w:rPr>
                <w:rFonts w:hint="eastAsia" w:ascii="宋体" w:hAnsi="宋体" w:cs="Arial"/>
                <w:bCs/>
              </w:rPr>
              <w:t>预算数</w:t>
            </w:r>
          </w:p>
        </w:tc>
        <w:tc>
          <w:tcPr>
            <w:tcW w:w="1188" w:type="dxa"/>
            <w:shd w:val="clear" w:color="auto" w:fill="auto"/>
            <w:noWrap/>
            <w:vAlign w:val="center"/>
          </w:tcPr>
          <w:p>
            <w:pPr>
              <w:spacing w:line="270" w:lineRule="exact"/>
              <w:jc w:val="center"/>
              <w:rPr>
                <w:rFonts w:hint="eastAsia" w:ascii="宋体" w:hAnsi="宋体" w:cs="Arial"/>
                <w:bCs/>
              </w:rPr>
            </w:pPr>
            <w:r>
              <w:rPr>
                <w:rFonts w:hint="eastAsia" w:ascii="宋体" w:hAnsi="宋体" w:cs="Arial"/>
                <w:bCs/>
              </w:rPr>
              <w:t>决算数</w:t>
            </w:r>
          </w:p>
        </w:tc>
        <w:tc>
          <w:tcPr>
            <w:tcW w:w="5226" w:type="dxa"/>
            <w:shd w:val="clear" w:color="auto" w:fill="auto"/>
            <w:noWrap/>
            <w:vAlign w:val="center"/>
          </w:tcPr>
          <w:p>
            <w:pPr>
              <w:spacing w:line="270" w:lineRule="exact"/>
              <w:jc w:val="center"/>
              <w:rPr>
                <w:rFonts w:hint="eastAsia" w:ascii="宋体" w:hAnsi="宋体" w:cs="Arial"/>
                <w:bCs/>
              </w:rPr>
            </w:pPr>
            <w:r>
              <w:rPr>
                <w:rFonts w:hint="eastAsia" w:ascii="宋体" w:hAnsi="宋体" w:cs="Arial"/>
                <w:bCs/>
              </w:rPr>
              <w:t>项  目</w:t>
            </w:r>
          </w:p>
        </w:tc>
        <w:tc>
          <w:tcPr>
            <w:tcW w:w="1175" w:type="dxa"/>
            <w:shd w:val="clear" w:color="auto" w:fill="auto"/>
            <w:noWrap/>
            <w:vAlign w:val="center"/>
          </w:tcPr>
          <w:p>
            <w:pPr>
              <w:spacing w:line="270" w:lineRule="exact"/>
              <w:jc w:val="center"/>
              <w:rPr>
                <w:rFonts w:hint="eastAsia" w:ascii="宋体" w:hAnsi="宋体" w:cs="Arial"/>
                <w:bCs/>
              </w:rPr>
            </w:pPr>
            <w:r>
              <w:rPr>
                <w:rFonts w:hint="eastAsia" w:ascii="宋体" w:hAnsi="宋体" w:cs="Arial"/>
                <w:bCs/>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bCs/>
              </w:rPr>
            </w:pPr>
            <w:r>
              <w:rPr>
                <w:rFonts w:hint="eastAsia" w:ascii="宋体" w:hAnsi="宋体" w:cs="Arial"/>
                <w:bCs/>
              </w:rPr>
              <w:t>一、“三公”经费支出</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5226" w:type="dxa"/>
            <w:shd w:val="clear" w:color="auto" w:fill="auto"/>
            <w:noWrap/>
            <w:vAlign w:val="center"/>
          </w:tcPr>
          <w:p>
            <w:pPr>
              <w:spacing w:line="270" w:lineRule="exact"/>
              <w:rPr>
                <w:rFonts w:hint="eastAsia" w:ascii="宋体" w:hAnsi="宋体" w:cs="Arial"/>
                <w:bCs/>
              </w:rPr>
            </w:pPr>
            <w:r>
              <w:rPr>
                <w:rFonts w:hint="eastAsia" w:ascii="宋体" w:hAnsi="宋体" w:cs="Arial"/>
                <w:bCs/>
              </w:rPr>
              <w:t>四、机关运行经费</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214.26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bCs/>
              </w:rPr>
            </w:pPr>
            <w:r>
              <w:rPr>
                <w:rFonts w:hint="eastAsia" w:ascii="宋体" w:hAnsi="宋体" w:cs="Arial"/>
                <w:bCs/>
              </w:rPr>
              <w:t>（一）支出合计</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23.70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24.92</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（一）行政单位</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214.26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1．因公出国（境）费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5.39</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（二）参照公务员法管理事业单位</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2．公务用车购置及运行维护费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20.10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18.03</w:t>
            </w:r>
          </w:p>
        </w:tc>
        <w:tc>
          <w:tcPr>
            <w:tcW w:w="5226" w:type="dxa"/>
            <w:shd w:val="clear" w:color="auto" w:fill="auto"/>
            <w:noWrap/>
            <w:vAlign w:val="center"/>
          </w:tcPr>
          <w:p>
            <w:pPr>
              <w:spacing w:line="270" w:lineRule="exact"/>
              <w:rPr>
                <w:rFonts w:hint="eastAsia" w:ascii="宋体" w:hAnsi="宋体" w:cs="Arial"/>
                <w:bCs/>
              </w:rPr>
            </w:pPr>
            <w:r>
              <w:rPr>
                <w:rFonts w:hint="eastAsia" w:ascii="宋体" w:hAnsi="宋体" w:cs="Arial"/>
                <w:bCs/>
              </w:rPr>
              <w:t>五、国有资产占用情况</w:t>
            </w:r>
          </w:p>
        </w:tc>
        <w:tc>
          <w:tcPr>
            <w:tcW w:w="1175"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（1）公务用车购置费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（一）车辆数合计（辆）</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（2）公务用车运行维护费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20.10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18.03</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1.副部（省）级及以上领导用车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3．公务接待费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3.60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1.51</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2.主要领导干部用车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（1）国内接待费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3.60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1.51</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3.机要通信用车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其中：外事接待费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4.应急保障用车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（2）国（境）外接待费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5.执法执勤用车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bCs/>
              </w:rPr>
            </w:pPr>
            <w:r>
              <w:rPr>
                <w:rFonts w:hint="eastAsia" w:ascii="宋体" w:hAnsi="宋体" w:cs="Arial"/>
                <w:bCs/>
              </w:rPr>
              <w:t>（二）相关统计数</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6.特种专业技术用车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1．因公出国（境）团组数（个）</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7.离退休干部用车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2．因公出国（境）人次数（人）</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8.其他用车</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3．公务用车购置数（辆）</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（二）单价50万元（含）以上通用设备（台，套）</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4．公务用车保有量（辆）</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7</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（三）单价100万（含）元以上专用设备（台，套）</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5．国内公务接待批次（个）</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14</w:t>
            </w:r>
          </w:p>
        </w:tc>
        <w:tc>
          <w:tcPr>
            <w:tcW w:w="5226" w:type="dxa"/>
            <w:shd w:val="clear" w:color="auto" w:fill="auto"/>
            <w:noWrap/>
            <w:vAlign w:val="center"/>
          </w:tcPr>
          <w:p>
            <w:pPr>
              <w:spacing w:line="270" w:lineRule="exact"/>
              <w:rPr>
                <w:rFonts w:hint="eastAsia" w:ascii="宋体" w:hAnsi="宋体" w:cs="Arial"/>
                <w:bCs/>
              </w:rPr>
            </w:pPr>
            <w:r>
              <w:rPr>
                <w:rFonts w:hint="eastAsia" w:ascii="宋体" w:hAnsi="宋体" w:cs="Arial"/>
                <w:bCs/>
              </w:rPr>
              <w:t>六、政府采购支出信息</w:t>
            </w:r>
          </w:p>
        </w:tc>
        <w:tc>
          <w:tcPr>
            <w:tcW w:w="1175"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其中：外事接待批次（个）</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（一）政府采购支出合计</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6．国内公务接待人次（人）</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226</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1．政府采购货物支出</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其中：外事接待人次（人）</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2．政府采购工程支出</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7．国（境）外公务接待批次（个）</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3．政府采购服务支出</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8．国（境）外公务接待人次（人）</w:t>
            </w:r>
          </w:p>
        </w:tc>
        <w:tc>
          <w:tcPr>
            <w:tcW w:w="1138" w:type="dxa"/>
            <w:shd w:val="clear" w:color="auto" w:fill="auto"/>
            <w:noWrap/>
            <w:vAlign w:val="center"/>
          </w:tcPr>
          <w:p>
            <w:pPr>
              <w:spacing w:line="270" w:lineRule="exact"/>
              <w:jc w:val="center"/>
              <w:rPr>
                <w:rFonts w:hint="eastAsia" w:ascii="宋体" w:hAnsi="宋体" w:cs="Arial"/>
              </w:rPr>
            </w:pPr>
            <w:r>
              <w:rPr>
                <w:rFonts w:hint="eastAsia" w:ascii="宋体" w:hAnsi="宋体" w:cs="Arial"/>
              </w:rPr>
              <w:t>—</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0</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（二）政府采购授予中小企业合同金额</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二、会议费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1.20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1.17</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xml:space="preserve">        其中：授予小微企业合同金额</w:t>
            </w:r>
          </w:p>
        </w:tc>
        <w:tc>
          <w:tcPr>
            <w:tcW w:w="1175" w:type="dxa"/>
            <w:shd w:val="clear" w:color="auto" w:fill="auto"/>
            <w:noWrap/>
            <w:vAlign w:val="center"/>
          </w:tcPr>
          <w:p>
            <w:pPr>
              <w:spacing w:line="270" w:lineRule="exact"/>
              <w:jc w:val="right"/>
              <w:rPr>
                <w:rFonts w:hint="eastAsia" w:ascii="宋体" w:hAnsi="宋体" w:cs="Arial"/>
              </w:rPr>
            </w:pPr>
            <w:r>
              <w:rPr>
                <w:rFonts w:hint="eastAsia" w:ascii="宋体" w:hAnsi="宋体" w:cs="Arial"/>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4894" w:type="dxa"/>
            <w:shd w:val="clear" w:color="auto" w:fill="auto"/>
            <w:noWrap/>
            <w:vAlign w:val="center"/>
          </w:tcPr>
          <w:p>
            <w:pPr>
              <w:spacing w:line="270" w:lineRule="exact"/>
              <w:rPr>
                <w:rFonts w:hint="eastAsia" w:ascii="宋体" w:hAnsi="宋体" w:cs="Arial"/>
              </w:rPr>
            </w:pPr>
            <w:r>
              <w:rPr>
                <w:rFonts w:hint="eastAsia" w:ascii="宋体" w:hAnsi="宋体" w:cs="Arial"/>
              </w:rPr>
              <w:t>三、培训费</w:t>
            </w:r>
          </w:p>
        </w:tc>
        <w:tc>
          <w:tcPr>
            <w:tcW w:w="113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21.00</w:t>
            </w:r>
          </w:p>
        </w:tc>
        <w:tc>
          <w:tcPr>
            <w:tcW w:w="1188" w:type="dxa"/>
            <w:shd w:val="clear" w:color="auto" w:fill="auto"/>
            <w:noWrap/>
            <w:vAlign w:val="center"/>
          </w:tcPr>
          <w:p>
            <w:pPr>
              <w:spacing w:line="270" w:lineRule="exact"/>
              <w:jc w:val="right"/>
              <w:rPr>
                <w:rFonts w:hint="eastAsia" w:ascii="宋体" w:hAnsi="宋体" w:cs="Arial"/>
              </w:rPr>
            </w:pPr>
            <w:r>
              <w:rPr>
                <w:rFonts w:hint="eastAsia" w:ascii="宋体" w:hAnsi="宋体" w:cs="Arial"/>
              </w:rPr>
              <w:t>20.89</w:t>
            </w:r>
          </w:p>
        </w:tc>
        <w:tc>
          <w:tcPr>
            <w:tcW w:w="5226" w:type="dxa"/>
            <w:shd w:val="clear" w:color="auto" w:fill="auto"/>
            <w:noWrap/>
            <w:vAlign w:val="center"/>
          </w:tcPr>
          <w:p>
            <w:pPr>
              <w:spacing w:line="270" w:lineRule="exact"/>
              <w:rPr>
                <w:rFonts w:hint="eastAsia" w:ascii="宋体" w:hAnsi="宋体" w:cs="Arial"/>
              </w:rPr>
            </w:pPr>
            <w:r>
              <w:rPr>
                <w:rFonts w:hint="eastAsia" w:ascii="宋体" w:hAnsi="宋体" w:cs="Arial"/>
              </w:rPr>
              <w:t>　</w:t>
            </w:r>
          </w:p>
        </w:tc>
        <w:tc>
          <w:tcPr>
            <w:tcW w:w="1175" w:type="dxa"/>
            <w:shd w:val="clear" w:color="auto" w:fill="auto"/>
            <w:noWrap/>
            <w:vAlign w:val="center"/>
          </w:tcPr>
          <w:p>
            <w:pPr>
              <w:spacing w:line="270" w:lineRule="exact"/>
              <w:rPr>
                <w:rFonts w:hint="eastAsia" w:ascii="宋体" w:hAnsi="宋体" w:cs="Arial"/>
              </w:rPr>
            </w:pPr>
            <w:r>
              <w:rPr>
                <w:rFonts w:hint="eastAsia" w:ascii="宋体" w:hAnsi="宋体" w:cs="Arial"/>
              </w:rPr>
              <w:t>　</w:t>
            </w:r>
          </w:p>
        </w:tc>
      </w:tr>
    </w:tbl>
    <w:p>
      <w:pPr>
        <w:rPr>
          <w:rFonts w:ascii="宋体" w:hAnsi="宋体" w:cs="Arial"/>
        </w:rPr>
      </w:pPr>
      <w:r>
        <w:rPr>
          <w:rFonts w:hint="eastAsia" w:ascii="宋体" w:hAnsi="宋体" w:cs="Arial"/>
        </w:rPr>
        <w:t>备注：预算数年初部门预算批复数，决算数包括当年财政拨款预算和以前年度结转结余资金安排的实际支出。</w:t>
      </w:r>
    </w:p>
    <w:p/>
    <w:sectPr>
      <w:pgSz w:w="16838" w:h="11906" w:orient="landscape"/>
      <w:pgMar w:top="1418" w:right="1588" w:bottom="1701"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altName w:val="Arial"/>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altName w:val="Tahoma"/>
    <w:panose1 w:val="020B0604030504040204"/>
    <w:charset w:val="00"/>
    <w:family w:val="swiss"/>
    <w:pitch w:val="default"/>
    <w:sig w:usb0="00000000" w:usb1="00000000" w:usb2="00000010" w:usb3="00000000" w:csb0="0000019F" w:csb1="00000000"/>
  </w:font>
  <w:font w:name="Tahoma">
    <w:panose1 w:val="020B0604030504040204"/>
    <w:charset w:val="00"/>
    <w:family w:val="auto"/>
    <w:pitch w:val="default"/>
    <w:sig w:usb0="01007A87" w:usb1="80000000" w:usb2="00000008" w:usb3="00000000" w:csb0="200101FF" w:csb1="2028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30"/>
    <w:rsid w:val="003305D5"/>
    <w:rsid w:val="003F4C45"/>
    <w:rsid w:val="00641634"/>
    <w:rsid w:val="009F1092"/>
    <w:rsid w:val="00F77C30"/>
    <w:rsid w:val="16FFC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0"/>
    <w:pPr>
      <w:widowControl/>
      <w:spacing w:before="100" w:beforeAutospacing="1" w:after="100" w:afterAutospacing="1"/>
      <w:jc w:val="left"/>
      <w:outlineLvl w:val="0"/>
    </w:pPr>
    <w:rPr>
      <w:rFonts w:hint="eastAsia" w:ascii="宋体" w:hAnsi="宋体" w:cs="Times New Roman"/>
      <w:b/>
      <w:kern w:val="44"/>
      <w:sz w:val="48"/>
      <w:szCs w:val="48"/>
    </w:rPr>
  </w:style>
  <w:style w:type="paragraph" w:styleId="3">
    <w:name w:val="heading 2"/>
    <w:basedOn w:val="1"/>
    <w:next w:val="1"/>
    <w:link w:val="26"/>
    <w:unhideWhenUsed/>
    <w:qFormat/>
    <w:uiPriority w:val="0"/>
    <w:pPr>
      <w:keepNext/>
      <w:keepLines/>
      <w:spacing w:before="260" w:after="260" w:line="416" w:lineRule="auto"/>
      <w:outlineLvl w:val="1"/>
    </w:pPr>
    <w:rPr>
      <w:rFonts w:ascii="Calibri Light" w:hAnsi="Calibri Light" w:cs="Times New Roman"/>
      <w:b/>
      <w:bCs/>
      <w:sz w:val="32"/>
      <w:szCs w:val="32"/>
    </w:rPr>
  </w:style>
  <w:style w:type="paragraph" w:styleId="4">
    <w:name w:val="heading 3"/>
    <w:basedOn w:val="1"/>
    <w:next w:val="1"/>
    <w:link w:val="2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8"/>
    <w:qFormat/>
    <w:uiPriority w:val="0"/>
    <w:pPr>
      <w:widowControl/>
      <w:spacing w:before="100" w:beforeAutospacing="1" w:after="100" w:afterAutospacing="1"/>
      <w:jc w:val="left"/>
      <w:outlineLvl w:val="3"/>
    </w:pPr>
    <w:rPr>
      <w:rFonts w:hint="eastAsia" w:ascii="宋体" w:hAnsi="宋体" w:cs="Times New Roman"/>
      <w:b/>
      <w:kern w:val="0"/>
      <w:sz w:val="24"/>
      <w:szCs w:val="24"/>
    </w:rPr>
  </w:style>
  <w:style w:type="paragraph" w:styleId="6">
    <w:name w:val="heading 5"/>
    <w:basedOn w:val="1"/>
    <w:next w:val="1"/>
    <w:link w:val="29"/>
    <w:qFormat/>
    <w:uiPriority w:val="0"/>
    <w:pPr>
      <w:widowControl/>
      <w:spacing w:before="100" w:beforeAutospacing="1" w:after="100" w:afterAutospacing="1"/>
      <w:jc w:val="left"/>
      <w:outlineLvl w:val="4"/>
    </w:pPr>
    <w:rPr>
      <w:rFonts w:hint="eastAsia" w:ascii="宋体" w:hAnsi="宋体" w:cs="Times New Roman"/>
      <w:b/>
      <w:kern w:val="0"/>
      <w:sz w:val="20"/>
      <w:szCs w:val="20"/>
    </w:rPr>
  </w:style>
  <w:style w:type="paragraph" w:styleId="7">
    <w:name w:val="heading 6"/>
    <w:basedOn w:val="1"/>
    <w:next w:val="1"/>
    <w:link w:val="30"/>
    <w:qFormat/>
    <w:uiPriority w:val="0"/>
    <w:pPr>
      <w:widowControl/>
      <w:spacing w:before="100" w:beforeAutospacing="1" w:after="100" w:afterAutospacing="1"/>
      <w:jc w:val="left"/>
      <w:outlineLvl w:val="5"/>
    </w:pPr>
    <w:rPr>
      <w:rFonts w:hint="eastAsia" w:ascii="宋体" w:hAnsi="宋体" w:cs="Times New Roman"/>
      <w:b/>
      <w:kern w:val="0"/>
      <w:sz w:val="15"/>
      <w:szCs w:val="15"/>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8">
    <w:name w:val="Document Map"/>
    <w:basedOn w:val="1"/>
    <w:link w:val="53"/>
    <w:semiHidden/>
    <w:uiPriority w:val="0"/>
    <w:pPr>
      <w:shd w:val="clear" w:color="auto" w:fill="000080"/>
    </w:pPr>
    <w:rPr>
      <w:rFonts w:ascii="Times New Roman" w:hAnsi="Times New Roman" w:eastAsia="方正仿宋_GBK" w:cs="Times New Roman"/>
      <w:sz w:val="32"/>
      <w:szCs w:val="20"/>
    </w:rPr>
  </w:style>
  <w:style w:type="paragraph" w:styleId="9">
    <w:name w:val="Date"/>
    <w:basedOn w:val="1"/>
    <w:next w:val="1"/>
    <w:link w:val="62"/>
    <w:qFormat/>
    <w:uiPriority w:val="0"/>
    <w:pPr>
      <w:ind w:left="100" w:leftChars="2500"/>
    </w:pPr>
    <w:rPr>
      <w:rFonts w:ascii="Times New Roman" w:hAnsi="Times New Roman" w:cs="Times New Roman"/>
    </w:rPr>
  </w:style>
  <w:style w:type="paragraph" w:styleId="10">
    <w:name w:val="Balloon Text"/>
    <w:basedOn w:val="1"/>
    <w:link w:val="58"/>
    <w:qFormat/>
    <w:uiPriority w:val="0"/>
    <w:rPr>
      <w:rFonts w:cs="Times New Roman"/>
      <w:sz w:val="18"/>
      <w:szCs w:val="18"/>
    </w:rPr>
  </w:style>
  <w:style w:type="paragraph" w:styleId="11">
    <w:name w:val="footer"/>
    <w:basedOn w:val="1"/>
    <w:link w:val="3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spacing w:before="120" w:after="120"/>
      <w:jc w:val="left"/>
    </w:pPr>
    <w:rPr>
      <w:b/>
      <w:bCs/>
      <w:caps/>
      <w:sz w:val="20"/>
      <w:szCs w:val="20"/>
    </w:rPr>
  </w:style>
  <w:style w:type="paragraph" w:styleId="14">
    <w:name w:val="toc 2"/>
    <w:basedOn w:val="1"/>
    <w:next w:val="1"/>
    <w:unhideWhenUsed/>
    <w:qFormat/>
    <w:uiPriority w:val="39"/>
    <w:pPr>
      <w:ind w:left="280"/>
      <w:jc w:val="left"/>
    </w:pPr>
    <w:rPr>
      <w:smallCaps/>
      <w:sz w:val="20"/>
      <w:szCs w:val="20"/>
    </w:rPr>
  </w:style>
  <w:style w:type="paragraph" w:styleId="15">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imes New Roman" w:cs="Times New Roman"/>
      <w:kern w:val="0"/>
      <w:sz w:val="24"/>
      <w:szCs w:val="24"/>
      <w:lang w:val="en-US" w:eastAsia="zh-CN"/>
    </w:rPr>
  </w:style>
  <w:style w:type="paragraph" w:styleId="16">
    <w:name w:val="Normal (Web)"/>
    <w:basedOn w:val="1"/>
    <w:qFormat/>
    <w:uiPriority w:val="99"/>
    <w:pPr>
      <w:spacing w:before="100" w:beforeAutospacing="1" w:after="100" w:afterAutospacing="1"/>
      <w:jc w:val="left"/>
    </w:pPr>
    <w:rPr>
      <w:rFonts w:cs="Times New Roman"/>
      <w:kern w:val="0"/>
      <w:sz w:val="24"/>
      <w:szCs w:val="24"/>
    </w:rPr>
  </w:style>
  <w:style w:type="paragraph" w:styleId="17">
    <w:name w:val="Title"/>
    <w:basedOn w:val="1"/>
    <w:next w:val="1"/>
    <w:link w:val="88"/>
    <w:qFormat/>
    <w:uiPriority w:val="10"/>
    <w:pPr>
      <w:widowControl/>
      <w:spacing w:before="240" w:after="60"/>
      <w:jc w:val="center"/>
      <w:outlineLvl w:val="0"/>
    </w:pPr>
    <w:rPr>
      <w:rFonts w:ascii="等线 Light" w:hAnsi="等线 Light" w:cs="Times New Roman"/>
      <w:b/>
      <w:bCs/>
      <w:kern w:val="0"/>
      <w:sz w:val="32"/>
      <w:szCs w:val="32"/>
    </w:rPr>
  </w:style>
  <w:style w:type="table" w:styleId="19">
    <w:name w:val="Table Grid"/>
    <w:basedOn w:val="18"/>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basedOn w:val="20"/>
    <w:qFormat/>
    <w:uiPriority w:val="0"/>
  </w:style>
  <w:style w:type="character" w:styleId="23">
    <w:name w:val="FollowedHyperlink"/>
    <w:qFormat/>
    <w:uiPriority w:val="0"/>
    <w:rPr>
      <w:color w:val="800080"/>
      <w:u w:val="single"/>
    </w:rPr>
  </w:style>
  <w:style w:type="character" w:styleId="24">
    <w:name w:val="Hyperlink"/>
    <w:unhideWhenUsed/>
    <w:qFormat/>
    <w:uiPriority w:val="0"/>
    <w:rPr>
      <w:color w:val="0000FF"/>
      <w:u w:val="single"/>
    </w:rPr>
  </w:style>
  <w:style w:type="character" w:customStyle="1" w:styleId="25">
    <w:name w:val="标题 1 Char"/>
    <w:basedOn w:val="20"/>
    <w:link w:val="2"/>
    <w:qFormat/>
    <w:uiPriority w:val="0"/>
    <w:rPr>
      <w:rFonts w:ascii="宋体" w:hAnsi="宋体" w:eastAsia="宋体" w:cs="Times New Roman"/>
      <w:b/>
      <w:kern w:val="44"/>
      <w:sz w:val="48"/>
      <w:szCs w:val="48"/>
    </w:rPr>
  </w:style>
  <w:style w:type="character" w:customStyle="1" w:styleId="26">
    <w:name w:val="标题 2 Char"/>
    <w:basedOn w:val="20"/>
    <w:link w:val="3"/>
    <w:qFormat/>
    <w:uiPriority w:val="0"/>
    <w:rPr>
      <w:rFonts w:ascii="Calibri Light" w:hAnsi="Calibri Light" w:eastAsia="宋体" w:cs="Times New Roman"/>
      <w:b/>
      <w:bCs/>
      <w:sz w:val="32"/>
      <w:szCs w:val="32"/>
    </w:rPr>
  </w:style>
  <w:style w:type="character" w:customStyle="1" w:styleId="27">
    <w:name w:val="标题 3 Char"/>
    <w:basedOn w:val="20"/>
    <w:link w:val="4"/>
    <w:qFormat/>
    <w:uiPriority w:val="0"/>
    <w:rPr>
      <w:rFonts w:ascii="Calibri" w:hAnsi="Calibri" w:eastAsia="宋体" w:cs="Calibri"/>
      <w:b/>
      <w:bCs/>
      <w:sz w:val="32"/>
      <w:szCs w:val="32"/>
    </w:rPr>
  </w:style>
  <w:style w:type="character" w:customStyle="1" w:styleId="28">
    <w:name w:val="标题 4 Char"/>
    <w:basedOn w:val="20"/>
    <w:link w:val="5"/>
    <w:qFormat/>
    <w:uiPriority w:val="0"/>
    <w:rPr>
      <w:rFonts w:ascii="宋体" w:hAnsi="宋体" w:eastAsia="宋体" w:cs="Times New Roman"/>
      <w:b/>
      <w:kern w:val="0"/>
      <w:sz w:val="24"/>
      <w:szCs w:val="24"/>
    </w:rPr>
  </w:style>
  <w:style w:type="character" w:customStyle="1" w:styleId="29">
    <w:name w:val="标题 5 Char"/>
    <w:basedOn w:val="20"/>
    <w:link w:val="6"/>
    <w:qFormat/>
    <w:uiPriority w:val="0"/>
    <w:rPr>
      <w:rFonts w:ascii="宋体" w:hAnsi="宋体" w:eastAsia="宋体" w:cs="Times New Roman"/>
      <w:b/>
      <w:kern w:val="0"/>
      <w:sz w:val="20"/>
      <w:szCs w:val="20"/>
    </w:rPr>
  </w:style>
  <w:style w:type="character" w:customStyle="1" w:styleId="30">
    <w:name w:val="标题 6 Char"/>
    <w:basedOn w:val="20"/>
    <w:link w:val="7"/>
    <w:qFormat/>
    <w:uiPriority w:val="0"/>
    <w:rPr>
      <w:rFonts w:ascii="宋体" w:hAnsi="宋体" w:eastAsia="宋体" w:cs="Times New Roman"/>
      <w:b/>
      <w:kern w:val="0"/>
      <w:sz w:val="15"/>
      <w:szCs w:val="15"/>
    </w:rPr>
  </w:style>
  <w:style w:type="character" w:customStyle="1" w:styleId="31">
    <w:name w:val="页脚 Char1"/>
    <w:link w:val="11"/>
    <w:qFormat/>
    <w:locked/>
    <w:uiPriority w:val="99"/>
    <w:rPr>
      <w:sz w:val="18"/>
      <w:szCs w:val="18"/>
    </w:rPr>
  </w:style>
  <w:style w:type="character" w:customStyle="1" w:styleId="32">
    <w:name w:val="页脚 Char"/>
    <w:basedOn w:val="20"/>
    <w:qFormat/>
    <w:uiPriority w:val="99"/>
    <w:rPr>
      <w:rFonts w:ascii="Calibri" w:hAnsi="Calibri" w:eastAsia="宋体" w:cs="Calibri"/>
      <w:sz w:val="18"/>
      <w:szCs w:val="18"/>
    </w:rPr>
  </w:style>
  <w:style w:type="character" w:customStyle="1" w:styleId="33">
    <w:name w:val="页眉 Char1"/>
    <w:link w:val="12"/>
    <w:qFormat/>
    <w:locked/>
    <w:uiPriority w:val="99"/>
    <w:rPr>
      <w:sz w:val="18"/>
      <w:szCs w:val="18"/>
    </w:rPr>
  </w:style>
  <w:style w:type="character" w:customStyle="1" w:styleId="34">
    <w:name w:val="页眉 Char"/>
    <w:basedOn w:val="20"/>
    <w:qFormat/>
    <w:uiPriority w:val="99"/>
    <w:rPr>
      <w:rFonts w:ascii="Calibri" w:hAnsi="Calibri" w:eastAsia="宋体" w:cs="Calibri"/>
      <w:sz w:val="18"/>
      <w:szCs w:val="18"/>
    </w:rPr>
  </w:style>
  <w:style w:type="character" w:customStyle="1" w:styleId="35">
    <w:name w:val="Footer Char1"/>
    <w:semiHidden/>
    <w:qFormat/>
    <w:uiPriority w:val="99"/>
    <w:rPr>
      <w:rFonts w:cs="Calibri"/>
      <w:sz w:val="18"/>
      <w:szCs w:val="18"/>
    </w:rPr>
  </w:style>
  <w:style w:type="character" w:customStyle="1" w:styleId="36">
    <w:name w:val="Header Char1"/>
    <w:semiHidden/>
    <w:qFormat/>
    <w:uiPriority w:val="99"/>
    <w:rPr>
      <w:rFonts w:cs="Calibri"/>
      <w:sz w:val="18"/>
      <w:szCs w:val="18"/>
    </w:rPr>
  </w:style>
  <w:style w:type="paragraph" w:customStyle="1" w:styleId="37">
    <w:name w:val="List Paragraph1"/>
    <w:basedOn w:val="1"/>
    <w:qFormat/>
    <w:uiPriority w:val="99"/>
    <w:pPr>
      <w:ind w:firstLine="420" w:firstLineChars="200"/>
    </w:pPr>
  </w:style>
  <w:style w:type="character" w:customStyle="1" w:styleId="38">
    <w:name w:val=" Char Char2"/>
    <w:qFormat/>
    <w:uiPriority w:val="0"/>
    <w:rPr>
      <w:sz w:val="18"/>
      <w:szCs w:val="18"/>
      <w:lang w:bidi="ar-SA"/>
    </w:rPr>
  </w:style>
  <w:style w:type="paragraph" w:styleId="39">
    <w:name w:val="List Paragraph"/>
    <w:basedOn w:val="1"/>
    <w:qFormat/>
    <w:uiPriority w:val="0"/>
    <w:pPr>
      <w:ind w:firstLine="420" w:firstLineChars="200"/>
    </w:pPr>
    <w:rPr>
      <w:rFonts w:cs="Times New Roman"/>
      <w:szCs w:val="22"/>
    </w:rPr>
  </w:style>
  <w:style w:type="paragraph" w:customStyle="1" w:styleId="40">
    <w:name w:val="列出段落1"/>
    <w:basedOn w:val="1"/>
    <w:qFormat/>
    <w:uiPriority w:val="99"/>
    <w:pPr>
      <w:ind w:firstLine="420" w:firstLineChars="200"/>
    </w:pPr>
    <w:rPr>
      <w:rFonts w:cs="Times New Roman"/>
      <w:szCs w:val="22"/>
    </w:rPr>
  </w:style>
  <w:style w:type="character" w:customStyle="1" w:styleId="41">
    <w:name w:val="无间隔 Char"/>
    <w:link w:val="42"/>
    <w:qFormat/>
    <w:locked/>
    <w:uiPriority w:val="0"/>
    <w:rPr>
      <w:rFonts w:eastAsia="仿宋_GB2312"/>
      <w:sz w:val="30"/>
    </w:rPr>
  </w:style>
  <w:style w:type="paragraph" w:customStyle="1" w:styleId="42">
    <w:name w:val="No Spacing"/>
    <w:link w:val="41"/>
    <w:qFormat/>
    <w:uiPriority w:val="0"/>
    <w:pPr>
      <w:ind w:firstLine="200" w:firstLineChars="200"/>
      <w:jc w:val="center"/>
    </w:pPr>
    <w:rPr>
      <w:rFonts w:eastAsia="仿宋_GB2312" w:asciiTheme="minorHAnsi" w:hAnsiTheme="minorHAnsi" w:cstheme="minorBidi"/>
      <w:kern w:val="2"/>
      <w:sz w:val="30"/>
      <w:szCs w:val="22"/>
      <w:lang w:val="en-US" w:eastAsia="zh-CN" w:bidi="ar-SA"/>
    </w:rPr>
  </w:style>
  <w:style w:type="paragraph" w:customStyle="1" w:styleId="43">
    <w:name w:val="_Style 1"/>
    <w:basedOn w:val="1"/>
    <w:uiPriority w:val="0"/>
    <w:pPr>
      <w:ind w:firstLine="420" w:firstLineChars="200"/>
    </w:pPr>
    <w:rPr>
      <w:rFonts w:cs="Times New Roman"/>
      <w:szCs w:val="22"/>
    </w:rPr>
  </w:style>
  <w:style w:type="paragraph" w:customStyle="1" w:styleId="44">
    <w:name w:val="Char"/>
    <w:basedOn w:val="1"/>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45">
    <w:name w:val="默认段落字体 Para Char Char Char Char Char Char Char"/>
    <w:basedOn w:val="1"/>
    <w:uiPriority w:val="0"/>
    <w:pPr>
      <w:tabs>
        <w:tab w:val="left" w:pos="4665"/>
        <w:tab w:val="left" w:pos="8970"/>
      </w:tabs>
      <w:ind w:firstLine="400"/>
    </w:pPr>
    <w:rPr>
      <w:rFonts w:ascii="Tahoma" w:hAnsi="Tahoma" w:cs="Times New Roman"/>
      <w:sz w:val="24"/>
      <w:szCs w:val="20"/>
    </w:rPr>
  </w:style>
  <w:style w:type="paragraph" w:customStyle="1" w:styleId="46">
    <w:name w:val="Char1"/>
    <w:basedOn w:val="1"/>
    <w:qFormat/>
    <w:uiPriority w:val="0"/>
    <w:pPr>
      <w:tabs>
        <w:tab w:val="left" w:pos="360"/>
      </w:tabs>
    </w:pPr>
    <w:rPr>
      <w:rFonts w:ascii="Times New Roman" w:hAnsi="Times New Roman" w:cs="Times New Roman"/>
      <w:sz w:val="24"/>
      <w:szCs w:val="24"/>
    </w:rPr>
  </w:style>
  <w:style w:type="paragraph" w:customStyle="1" w:styleId="47">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8">
    <w:name w:val="Char Char Char Char Char Char Char"/>
    <w:basedOn w:val="1"/>
    <w:qFormat/>
    <w:uiPriority w:val="0"/>
    <w:pPr>
      <w:widowControl/>
      <w:spacing w:after="160" w:line="240" w:lineRule="exact"/>
      <w:jc w:val="left"/>
    </w:pPr>
    <w:rPr>
      <w:rFonts w:ascii="Times New Roman" w:hAnsi="Times New Roman" w:cs="Times New Roman"/>
      <w:szCs w:val="20"/>
    </w:rPr>
  </w:style>
  <w:style w:type="paragraph" w:customStyle="1" w:styleId="49">
    <w:name w:val="Char Char Char Char"/>
    <w:basedOn w:val="1"/>
    <w:qFormat/>
    <w:uiPriority w:val="0"/>
    <w:pPr>
      <w:spacing w:line="580" w:lineRule="exact"/>
      <w:ind w:firstLine="200" w:firstLineChars="200"/>
    </w:pPr>
    <w:rPr>
      <w:rFonts w:ascii="Times New Roman" w:hAnsi="Times New Roman" w:cs="Times New Roman"/>
      <w:spacing w:val="6"/>
      <w:sz w:val="28"/>
      <w:szCs w:val="24"/>
    </w:rPr>
  </w:style>
  <w:style w:type="paragraph" w:customStyle="1" w:styleId="50">
    <w:name w:val="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
    <w:name w:val=" Char4 Char Char Char"/>
    <w:basedOn w:val="1"/>
    <w:qFormat/>
    <w:uiPriority w:val="0"/>
    <w:pPr>
      <w:adjustRightInd w:val="0"/>
      <w:snapToGrid w:val="0"/>
      <w:spacing w:line="360" w:lineRule="auto"/>
      <w:ind w:firstLine="200" w:firstLineChars="200"/>
    </w:pPr>
    <w:rPr>
      <w:rFonts w:ascii="Times New Roman" w:hAnsi="Times New Roman" w:cs="Times New Roman"/>
      <w:sz w:val="32"/>
      <w:szCs w:val="20"/>
    </w:rPr>
  </w:style>
  <w:style w:type="paragraph" w:customStyle="1" w:styleId="52">
    <w:name w:val=" Char1"/>
    <w:basedOn w:val="8"/>
    <w:qFormat/>
    <w:uiPriority w:val="0"/>
    <w:rPr>
      <w:rFonts w:eastAsia="宋体"/>
      <w:sz w:val="21"/>
      <w:szCs w:val="24"/>
    </w:rPr>
  </w:style>
  <w:style w:type="character" w:customStyle="1" w:styleId="53">
    <w:name w:val="文档结构图 Char"/>
    <w:basedOn w:val="20"/>
    <w:link w:val="8"/>
    <w:semiHidden/>
    <w:uiPriority w:val="0"/>
    <w:rPr>
      <w:rFonts w:ascii="Times New Roman" w:hAnsi="Times New Roman" w:eastAsia="方正仿宋_GBK" w:cs="Times New Roman"/>
      <w:sz w:val="32"/>
      <w:szCs w:val="20"/>
      <w:shd w:val="clear" w:color="auto" w:fill="000080"/>
    </w:rPr>
  </w:style>
  <w:style w:type="paragraph" w:customStyle="1" w:styleId="54">
    <w:name w:val="p0"/>
    <w:basedOn w:val="1"/>
    <w:uiPriority w:val="0"/>
    <w:pPr>
      <w:widowControl/>
    </w:pPr>
    <w:rPr>
      <w:rFonts w:ascii="仿宋_GB2312" w:hAnsi="宋体" w:eastAsia="仿宋_GB2312" w:cs="宋体"/>
      <w:kern w:val="0"/>
      <w:sz w:val="32"/>
      <w:szCs w:val="32"/>
    </w:rPr>
  </w:style>
  <w:style w:type="character" w:customStyle="1" w:styleId="55">
    <w:name w:val="HTML 预设格式 Char"/>
    <w:basedOn w:val="20"/>
    <w:link w:val="15"/>
    <w:qFormat/>
    <w:uiPriority w:val="0"/>
    <w:rPr>
      <w:rFonts w:ascii="宋体" w:hAnsi="宋体" w:eastAsia="Times New Roman" w:cs="Times New Roman"/>
      <w:kern w:val="0"/>
      <w:sz w:val="24"/>
      <w:szCs w:val="24"/>
      <w:lang w:val="en-US" w:eastAsia="zh-CN"/>
    </w:rPr>
  </w:style>
  <w:style w:type="paragraph" w:customStyle="1" w:styleId="56">
    <w:name w:val="_Style 2"/>
    <w:basedOn w:val="1"/>
    <w:qFormat/>
    <w:uiPriority w:val="0"/>
    <w:pPr>
      <w:ind w:firstLine="420" w:firstLineChars="200"/>
    </w:pPr>
    <w:rPr>
      <w:rFonts w:cs="Times New Roman"/>
      <w:szCs w:val="22"/>
    </w:rPr>
  </w:style>
  <w:style w:type="paragraph" w:customStyle="1" w:styleId="57">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58">
    <w:name w:val="批注框文本 Char"/>
    <w:basedOn w:val="20"/>
    <w:link w:val="10"/>
    <w:qFormat/>
    <w:uiPriority w:val="0"/>
    <w:rPr>
      <w:rFonts w:ascii="Calibri" w:hAnsi="Calibri" w:eastAsia="宋体" w:cs="Times New Roman"/>
      <w:sz w:val="18"/>
      <w:szCs w:val="18"/>
    </w:rPr>
  </w:style>
  <w:style w:type="character" w:customStyle="1" w:styleId="59">
    <w:name w:val="Footer Char"/>
    <w:qFormat/>
    <w:locked/>
    <w:uiPriority w:val="0"/>
    <w:rPr>
      <w:sz w:val="18"/>
    </w:rPr>
  </w:style>
  <w:style w:type="character" w:customStyle="1" w:styleId="60">
    <w:name w:val="Header Char"/>
    <w:qFormat/>
    <w:locked/>
    <w:uiPriority w:val="0"/>
    <w:rPr>
      <w:sz w:val="18"/>
    </w:rPr>
  </w:style>
  <w:style w:type="character" w:customStyle="1" w:styleId="61">
    <w:name w:val=" Char Char3"/>
    <w:qFormat/>
    <w:uiPriority w:val="0"/>
    <w:rPr>
      <w:sz w:val="18"/>
      <w:szCs w:val="18"/>
    </w:rPr>
  </w:style>
  <w:style w:type="character" w:customStyle="1" w:styleId="62">
    <w:name w:val="日期 Char"/>
    <w:basedOn w:val="20"/>
    <w:link w:val="9"/>
    <w:qFormat/>
    <w:uiPriority w:val="0"/>
    <w:rPr>
      <w:rFonts w:ascii="Times New Roman" w:hAnsi="Times New Roman" w:eastAsia="宋体" w:cs="Times New Roman"/>
      <w:szCs w:val="21"/>
    </w:rPr>
  </w:style>
  <w:style w:type="paragraph" w:customStyle="1" w:styleId="63">
    <w:name w:val="闻政-正文段落文字"/>
    <w:basedOn w:val="1"/>
    <w:link w:val="95"/>
    <w:qFormat/>
    <w:uiPriority w:val="3"/>
    <w:pPr>
      <w:spacing w:line="500" w:lineRule="exact"/>
      <w:ind w:firstLine="200" w:firstLineChars="200"/>
    </w:pPr>
    <w:rPr>
      <w:rFonts w:ascii="Times New Roman" w:hAnsi="Times New Roman" w:eastAsia="仿宋_GB2312" w:cs="Times New Roman"/>
      <w:kern w:val="0"/>
      <w:sz w:val="28"/>
      <w:szCs w:val="28"/>
    </w:rPr>
  </w:style>
  <w:style w:type="paragraph" w:customStyle="1" w:styleId="64">
    <w:name w:val="msolistparagraph"/>
    <w:basedOn w:val="1"/>
    <w:qFormat/>
    <w:uiPriority w:val="0"/>
    <w:pPr>
      <w:ind w:firstLine="420" w:firstLineChars="200"/>
    </w:pPr>
    <w:rPr>
      <w:rFonts w:cs="Times New Roman"/>
    </w:rPr>
  </w:style>
  <w:style w:type="paragraph" w:customStyle="1" w:styleId="65">
    <w:name w:val="普通(网站) Cha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
    <w:name w:val="15"/>
    <w:qFormat/>
    <w:uiPriority w:val="0"/>
    <w:rPr>
      <w:rFonts w:hint="default" w:ascii="Times New Roman" w:hAnsi="Times New Roman" w:cs="Times New Roman"/>
      <w:b/>
      <w:bCs/>
    </w:rPr>
  </w:style>
  <w:style w:type="character" w:customStyle="1" w:styleId="67">
    <w:name w:val="16"/>
    <w:qFormat/>
    <w:uiPriority w:val="0"/>
    <w:rPr>
      <w:rFonts w:hint="default" w:ascii="Times New Roman" w:hAnsi="Times New Roman" w:cs="Times New Roman"/>
      <w:b/>
      <w:bCs/>
    </w:rPr>
  </w:style>
  <w:style w:type="paragraph" w:customStyle="1" w:styleId="68">
    <w:name w:val="普通(网站) Char 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p47"/>
    <w:basedOn w:val="1"/>
    <w:qFormat/>
    <w:uiPriority w:val="0"/>
    <w:pPr>
      <w:widowControl/>
      <w:spacing w:line="500" w:lineRule="atLeast"/>
      <w:ind w:firstLine="200"/>
      <w:jc w:val="left"/>
    </w:pPr>
    <w:rPr>
      <w:rFonts w:ascii="Times New Roman" w:hAnsi="Times New Roman" w:cs="Times New Roman"/>
      <w:kern w:val="0"/>
      <w:sz w:val="24"/>
      <w:szCs w:val="24"/>
    </w:rPr>
  </w:style>
  <w:style w:type="paragraph" w:customStyle="1" w:styleId="70">
    <w:name w:val="p76"/>
    <w:basedOn w:val="1"/>
    <w:qFormat/>
    <w:uiPriority w:val="0"/>
    <w:pPr>
      <w:widowControl/>
      <w:spacing w:line="500" w:lineRule="atLeast"/>
      <w:ind w:firstLine="200"/>
      <w:jc w:val="left"/>
    </w:pPr>
    <w:rPr>
      <w:rFonts w:ascii="Times New Roman" w:hAnsi="Times New Roman" w:cs="Times New Roman"/>
      <w:kern w:val="0"/>
      <w:sz w:val="24"/>
      <w:szCs w:val="24"/>
    </w:rPr>
  </w:style>
  <w:style w:type="paragraph" w:customStyle="1" w:styleId="71">
    <w:name w:val="p44"/>
    <w:basedOn w:val="1"/>
    <w:qFormat/>
    <w:uiPriority w:val="0"/>
    <w:pPr>
      <w:widowControl/>
      <w:spacing w:before="100" w:after="100"/>
      <w:jc w:val="left"/>
    </w:pPr>
    <w:rPr>
      <w:rFonts w:ascii="宋体" w:hAnsi="宋体" w:cs="宋体"/>
      <w:kern w:val="0"/>
      <w:sz w:val="24"/>
      <w:szCs w:val="24"/>
    </w:rPr>
  </w:style>
  <w:style w:type="paragraph" w:customStyle="1" w:styleId="72">
    <w:name w:val="p46"/>
    <w:basedOn w:val="1"/>
    <w:qFormat/>
    <w:uiPriority w:val="0"/>
    <w:pPr>
      <w:widowControl/>
      <w:jc w:val="left"/>
    </w:pPr>
    <w:rPr>
      <w:rFonts w:ascii="宋体" w:hAnsi="宋体" w:cs="宋体"/>
      <w:kern w:val="0"/>
      <w:sz w:val="24"/>
      <w:szCs w:val="24"/>
    </w:rPr>
  </w:style>
  <w:style w:type="paragraph" w:customStyle="1" w:styleId="73">
    <w:name w:val="p54"/>
    <w:basedOn w:val="1"/>
    <w:qFormat/>
    <w:uiPriority w:val="0"/>
    <w:pPr>
      <w:widowControl/>
      <w:spacing w:line="500" w:lineRule="atLeast"/>
      <w:ind w:firstLine="200"/>
      <w:jc w:val="left"/>
    </w:pPr>
    <w:rPr>
      <w:rFonts w:ascii="Times New Roman" w:hAnsi="Times New Roman" w:cs="Times New Roman"/>
      <w:kern w:val="0"/>
      <w:sz w:val="24"/>
      <w:szCs w:val="24"/>
    </w:rPr>
  </w:style>
  <w:style w:type="paragraph" w:customStyle="1" w:styleId="74">
    <w:name w:val="闻政-正文三级标题"/>
    <w:basedOn w:val="1"/>
    <w:next w:val="63"/>
    <w:link w:val="97"/>
    <w:qFormat/>
    <w:uiPriority w:val="3"/>
    <w:pPr>
      <w:widowControl/>
      <w:spacing w:before="120" w:after="60" w:line="500" w:lineRule="exact"/>
      <w:ind w:left="200" w:leftChars="200"/>
    </w:pPr>
    <w:rPr>
      <w:rFonts w:ascii="Times New Roman" w:hAnsi="Times New Roman" w:cs="Times New Roman"/>
      <w:b/>
      <w:snapToGrid w:val="0"/>
      <w:kern w:val="0"/>
      <w:szCs w:val="28"/>
    </w:rPr>
  </w:style>
  <w:style w:type="paragraph" w:customStyle="1" w:styleId="75">
    <w:name w:val="闻政-正文二级标题"/>
    <w:basedOn w:val="3"/>
    <w:next w:val="63"/>
    <w:link w:val="96"/>
    <w:qFormat/>
    <w:uiPriority w:val="3"/>
    <w:pPr>
      <w:keepNext w:val="0"/>
      <w:keepLines w:val="0"/>
      <w:widowControl/>
      <w:spacing w:before="120" w:beforeAutospacing="1" w:after="60" w:afterAutospacing="1" w:line="500" w:lineRule="exact"/>
      <w:ind w:left="200" w:leftChars="200"/>
      <w:jc w:val="left"/>
    </w:pPr>
    <w:rPr>
      <w:rFonts w:ascii="Times New Roman" w:hAnsi="Times New Roman"/>
      <w:bCs w:val="0"/>
      <w:kern w:val="0"/>
      <w:sz w:val="28"/>
      <w:szCs w:val="36"/>
    </w:rPr>
  </w:style>
  <w:style w:type="paragraph" w:customStyle="1" w:styleId="76">
    <w:name w:val="闻政-正文一级标题"/>
    <w:basedOn w:val="4"/>
    <w:next w:val="63"/>
    <w:link w:val="98"/>
    <w:qFormat/>
    <w:uiPriority w:val="3"/>
    <w:pPr>
      <w:keepNext w:val="0"/>
      <w:keepLines w:val="0"/>
      <w:widowControl/>
      <w:spacing w:before="120" w:beforeAutospacing="1" w:after="60" w:afterAutospacing="1" w:line="500" w:lineRule="exact"/>
      <w:jc w:val="left"/>
      <w:outlineLvl w:val="0"/>
    </w:pPr>
    <w:rPr>
      <w:rFonts w:ascii="黑体" w:hAnsi="黑体" w:eastAsia="黑体" w:cs="Times New Roman"/>
      <w:bCs w:val="0"/>
      <w:kern w:val="0"/>
      <w:szCs w:val="27"/>
    </w:rPr>
  </w:style>
  <w:style w:type="character" w:customStyle="1" w:styleId="77">
    <w:name w:val="24"/>
    <w:qFormat/>
    <w:uiPriority w:val="0"/>
    <w:rPr>
      <w:rFonts w:hint="default" w:ascii="Times New Roman" w:hAnsi="Times New Roman" w:cs="Times New Roman"/>
      <w:b/>
      <w:bCs/>
    </w:rPr>
  </w:style>
  <w:style w:type="character" w:customStyle="1" w:styleId="78">
    <w:name w:val="10"/>
    <w:qFormat/>
    <w:uiPriority w:val="0"/>
    <w:rPr>
      <w:rFonts w:hint="default" w:ascii="Times New Roman" w:hAnsi="Times New Roman" w:cs="Times New Roman"/>
    </w:rPr>
  </w:style>
  <w:style w:type="character" w:customStyle="1" w:styleId="79">
    <w:name w:val="17"/>
    <w:qFormat/>
    <w:uiPriority w:val="0"/>
    <w:rPr>
      <w:rFonts w:hint="eastAsia" w:ascii="宋体" w:hAnsi="宋体" w:eastAsia="宋体"/>
      <w:sz w:val="18"/>
      <w:szCs w:val="18"/>
    </w:rPr>
  </w:style>
  <w:style w:type="character" w:customStyle="1" w:styleId="80">
    <w:name w:val="18"/>
    <w:qFormat/>
    <w:uiPriority w:val="0"/>
    <w:rPr>
      <w:rFonts w:hint="eastAsia" w:ascii="黑体" w:hAnsi="宋体" w:eastAsia="黑体"/>
      <w:sz w:val="32"/>
      <w:szCs w:val="32"/>
    </w:rPr>
  </w:style>
  <w:style w:type="character" w:customStyle="1" w:styleId="81">
    <w:name w:val="19"/>
    <w:qFormat/>
    <w:uiPriority w:val="0"/>
    <w:rPr>
      <w:rFonts w:hint="eastAsia" w:ascii="仿宋_GB2312" w:eastAsia="仿宋_GB2312"/>
      <w:b/>
      <w:bCs/>
      <w:sz w:val="28"/>
      <w:szCs w:val="28"/>
    </w:rPr>
  </w:style>
  <w:style w:type="character" w:customStyle="1" w:styleId="82">
    <w:name w:val="20"/>
    <w:qFormat/>
    <w:uiPriority w:val="0"/>
    <w:rPr>
      <w:rFonts w:hint="eastAsia" w:ascii="仿宋_GB2312" w:eastAsia="仿宋_GB2312"/>
      <w:b/>
      <w:bCs/>
      <w:sz w:val="28"/>
      <w:szCs w:val="28"/>
    </w:rPr>
  </w:style>
  <w:style w:type="character" w:customStyle="1" w:styleId="83">
    <w:name w:val="21"/>
    <w:qFormat/>
    <w:uiPriority w:val="0"/>
    <w:rPr>
      <w:rFonts w:hint="eastAsia" w:ascii="宋体" w:hAnsi="宋体" w:eastAsia="宋体"/>
      <w:sz w:val="18"/>
      <w:szCs w:val="18"/>
    </w:rPr>
  </w:style>
  <w:style w:type="character" w:customStyle="1" w:styleId="84">
    <w:name w:val="22"/>
    <w:qFormat/>
    <w:uiPriority w:val="0"/>
    <w:rPr>
      <w:rFonts w:hint="default" w:ascii="Times New Roman" w:hAnsi="Times New Roman" w:cs="Times New Roman"/>
    </w:rPr>
  </w:style>
  <w:style w:type="character" w:customStyle="1" w:styleId="85">
    <w:name w:val="23"/>
    <w:qFormat/>
    <w:uiPriority w:val="0"/>
    <w:rPr>
      <w:rFonts w:hint="default" w:ascii="Cambria" w:hAnsi="Cambria" w:eastAsia="宋体" w:cs="Times New Roman"/>
      <w:b/>
      <w:bCs/>
      <w:sz w:val="32"/>
      <w:szCs w:val="32"/>
    </w:rPr>
  </w:style>
  <w:style w:type="character" w:customStyle="1" w:styleId="86">
    <w:name w:val="25"/>
    <w:qFormat/>
    <w:uiPriority w:val="0"/>
    <w:rPr>
      <w:rFonts w:hint="eastAsia" w:ascii="宋体" w:hAnsi="宋体" w:eastAsia="宋体"/>
      <w:sz w:val="18"/>
      <w:szCs w:val="18"/>
    </w:rPr>
  </w:style>
  <w:style w:type="paragraph" w:customStyle="1" w:styleId="87">
    <w:name w:val="_Style 9"/>
    <w:qFormat/>
    <w:uiPriority w:val="1"/>
    <w:pPr>
      <w:widowControl w:val="0"/>
      <w:ind w:firstLine="600" w:firstLineChars="200"/>
      <w:jc w:val="both"/>
    </w:pPr>
    <w:rPr>
      <w:rFonts w:ascii="Calibri" w:hAnsi="Calibri" w:eastAsia="仿宋_GB2312" w:cs="黑体"/>
      <w:kern w:val="2"/>
      <w:sz w:val="28"/>
      <w:szCs w:val="22"/>
      <w:lang w:val="en-US" w:eastAsia="zh-CN" w:bidi="ar-SA"/>
    </w:rPr>
  </w:style>
  <w:style w:type="character" w:customStyle="1" w:styleId="88">
    <w:name w:val="标题 Char"/>
    <w:basedOn w:val="20"/>
    <w:link w:val="17"/>
    <w:qFormat/>
    <w:uiPriority w:val="10"/>
    <w:rPr>
      <w:rFonts w:ascii="等线 Light" w:hAnsi="等线 Light" w:eastAsia="宋体" w:cs="Times New Roman"/>
      <w:b/>
      <w:bCs/>
      <w:kern w:val="0"/>
      <w:sz w:val="32"/>
      <w:szCs w:val="32"/>
    </w:rPr>
  </w:style>
  <w:style w:type="paragraph" w:customStyle="1" w:styleId="89">
    <w:name w:val="p48"/>
    <w:basedOn w:val="1"/>
    <w:qFormat/>
    <w:uiPriority w:val="0"/>
    <w:pPr>
      <w:widowControl/>
      <w:spacing w:before="120" w:after="60" w:line="500" w:lineRule="atLeast"/>
      <w:ind w:left="420"/>
      <w:jc w:val="left"/>
    </w:pPr>
    <w:rPr>
      <w:rFonts w:ascii="Times New Roman" w:hAnsi="Times New Roman" w:cs="Times New Roman"/>
      <w:b/>
      <w:bCs/>
      <w:kern w:val="0"/>
      <w:sz w:val="24"/>
      <w:szCs w:val="24"/>
    </w:rPr>
  </w:style>
  <w:style w:type="paragraph" w:customStyle="1" w:styleId="90">
    <w:name w:val="p82"/>
    <w:basedOn w:val="1"/>
    <w:qFormat/>
    <w:uiPriority w:val="0"/>
    <w:pPr>
      <w:widowControl/>
      <w:jc w:val="left"/>
    </w:pPr>
    <w:rPr>
      <w:rFonts w:ascii="宋体" w:hAnsi="宋体" w:cs="宋体"/>
      <w:kern w:val="0"/>
      <w:sz w:val="24"/>
      <w:szCs w:val="24"/>
    </w:rPr>
  </w:style>
  <w:style w:type="paragraph" w:customStyle="1" w:styleId="91">
    <w:name w:val="p88"/>
    <w:basedOn w:val="1"/>
    <w:qFormat/>
    <w:uiPriority w:val="0"/>
    <w:pPr>
      <w:widowControl/>
      <w:spacing w:before="120" w:after="60" w:line="500" w:lineRule="atLeast"/>
      <w:jc w:val="left"/>
    </w:pPr>
    <w:rPr>
      <w:rFonts w:ascii="黑体" w:hAnsi="黑体" w:eastAsia="黑体" w:cs="宋体"/>
      <w:b/>
      <w:bCs/>
      <w:kern w:val="0"/>
      <w:sz w:val="32"/>
      <w:szCs w:val="32"/>
    </w:rPr>
  </w:style>
  <w:style w:type="paragraph" w:customStyle="1" w:styleId="92">
    <w:name w:val="p105"/>
    <w:basedOn w:val="1"/>
    <w:qFormat/>
    <w:uiPriority w:val="0"/>
    <w:pPr>
      <w:widowControl/>
      <w:spacing w:line="500" w:lineRule="atLeast"/>
      <w:ind w:firstLine="200"/>
      <w:jc w:val="left"/>
    </w:pPr>
    <w:rPr>
      <w:rFonts w:ascii="Times New Roman" w:hAnsi="Times New Roman" w:cs="Times New Roman"/>
      <w:kern w:val="0"/>
      <w:sz w:val="24"/>
      <w:szCs w:val="24"/>
    </w:rPr>
  </w:style>
  <w:style w:type="paragraph" w:customStyle="1" w:styleId="93">
    <w:name w:val="p109"/>
    <w:basedOn w:val="1"/>
    <w:uiPriority w:val="0"/>
    <w:pPr>
      <w:widowControl/>
      <w:spacing w:before="100" w:after="100"/>
      <w:jc w:val="left"/>
    </w:pPr>
    <w:rPr>
      <w:rFonts w:ascii="宋体" w:hAnsi="宋体" w:cs="宋体"/>
      <w:kern w:val="0"/>
      <w:sz w:val="24"/>
      <w:szCs w:val="24"/>
    </w:rPr>
  </w:style>
  <w:style w:type="paragraph" w:customStyle="1" w:styleId="94">
    <w:name w:val="p110"/>
    <w:basedOn w:val="1"/>
    <w:qFormat/>
    <w:uiPriority w:val="0"/>
    <w:pPr>
      <w:widowControl/>
      <w:spacing w:before="120" w:after="60" w:line="500" w:lineRule="atLeast"/>
      <w:ind w:left="420"/>
      <w:jc w:val="left"/>
    </w:pPr>
    <w:rPr>
      <w:rFonts w:ascii="宋体" w:hAnsi="宋体" w:cs="宋体"/>
      <w:b/>
      <w:bCs/>
      <w:kern w:val="0"/>
      <w:sz w:val="28"/>
      <w:szCs w:val="28"/>
    </w:rPr>
  </w:style>
  <w:style w:type="character" w:customStyle="1" w:styleId="95">
    <w:name w:val="闻政-正文段落文字 Char"/>
    <w:link w:val="63"/>
    <w:qFormat/>
    <w:uiPriority w:val="3"/>
    <w:rPr>
      <w:rFonts w:ascii="Times New Roman" w:hAnsi="Times New Roman" w:eastAsia="仿宋_GB2312" w:cs="Times New Roman"/>
      <w:kern w:val="0"/>
      <w:sz w:val="28"/>
      <w:szCs w:val="28"/>
    </w:rPr>
  </w:style>
  <w:style w:type="character" w:customStyle="1" w:styleId="96">
    <w:name w:val="闻政-正文二级标题 Char"/>
    <w:link w:val="75"/>
    <w:qFormat/>
    <w:uiPriority w:val="3"/>
    <w:rPr>
      <w:rFonts w:ascii="Times New Roman" w:hAnsi="Times New Roman" w:eastAsia="宋体" w:cs="Times New Roman"/>
      <w:b/>
      <w:kern w:val="0"/>
      <w:sz w:val="28"/>
      <w:szCs w:val="36"/>
    </w:rPr>
  </w:style>
  <w:style w:type="character" w:customStyle="1" w:styleId="97">
    <w:name w:val="闻政-正文三级标题 Char"/>
    <w:link w:val="74"/>
    <w:qFormat/>
    <w:uiPriority w:val="3"/>
    <w:rPr>
      <w:rFonts w:ascii="Times New Roman" w:hAnsi="Times New Roman" w:eastAsia="宋体" w:cs="Times New Roman"/>
      <w:b/>
      <w:snapToGrid w:val="0"/>
      <w:kern w:val="0"/>
      <w:szCs w:val="28"/>
    </w:rPr>
  </w:style>
  <w:style w:type="character" w:customStyle="1" w:styleId="98">
    <w:name w:val="闻政-正文一级标题 Char"/>
    <w:link w:val="76"/>
    <w:uiPriority w:val="3"/>
    <w:rPr>
      <w:rFonts w:ascii="黑体" w:hAnsi="黑体" w:eastAsia="黑体" w:cs="Times New Roman"/>
      <w:b/>
      <w:kern w:val="0"/>
      <w:sz w:val="32"/>
      <w:szCs w:val="27"/>
    </w:rPr>
  </w:style>
  <w:style w:type="paragraph" w:customStyle="1" w:styleId="99">
    <w:name w:val="No Spacing1"/>
    <w:basedOn w:val="1"/>
    <w:qFormat/>
    <w:uiPriority w:val="0"/>
    <w:pPr>
      <w:ind w:firstLine="600" w:firstLineChars="200"/>
    </w:pPr>
    <w:rPr>
      <w:rFonts w:eastAsia="仿宋_GB2312" w:cs="黑体"/>
      <w:sz w:val="28"/>
      <w:szCs w:val="28"/>
    </w:rPr>
  </w:style>
  <w:style w:type="paragraph" w:customStyle="1" w:styleId="100">
    <w:name w:val="HTML 预设格式 Char Char"/>
    <w:basedOn w:val="1"/>
    <w:qFormat/>
    <w:uiPriority w:val="0"/>
    <w:pPr>
      <w:widowControl/>
      <w:jc w:val="left"/>
    </w:pPr>
    <w:rPr>
      <w:rFonts w:ascii="宋体" w:hAnsi="宋体" w:cs="宋体"/>
      <w:kern w:val="0"/>
      <w:sz w:val="24"/>
      <w:szCs w:val="24"/>
    </w:rPr>
  </w:style>
  <w:style w:type="paragraph" w:customStyle="1" w:styleId="101">
    <w:name w:val="p 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HTML 预设格式 Char1"/>
    <w:basedOn w:val="1"/>
    <w:qFormat/>
    <w:uiPriority w:val="0"/>
    <w:pPr>
      <w:widowControl/>
      <w:jc w:val="left"/>
    </w:pPr>
    <w:rPr>
      <w:rFonts w:ascii="宋体" w:hAnsi="宋体" w:cs="宋体"/>
      <w:kern w:val="0"/>
      <w:sz w:val="24"/>
      <w:szCs w:val="24"/>
    </w:rPr>
  </w:style>
  <w:style w:type="paragraph" w:customStyle="1" w:styleId="103">
    <w:name w:val="HTML 预设格式 Char Char Char"/>
    <w:basedOn w:val="1"/>
    <w:qFormat/>
    <w:uiPriority w:val="0"/>
    <w:pPr>
      <w:widowControl/>
      <w:jc w:val="left"/>
    </w:pPr>
    <w:rPr>
      <w:rFonts w:ascii="宋体" w:hAnsi="宋体" w:cs="宋体"/>
      <w:kern w:val="0"/>
      <w:sz w:val="24"/>
      <w:szCs w:val="24"/>
    </w:rPr>
  </w:style>
  <w:style w:type="character" w:customStyle="1" w:styleId="104">
    <w:name w:val="31"/>
    <w:qFormat/>
    <w:uiPriority w:val="0"/>
    <w:rPr>
      <w:rFonts w:hint="default" w:ascii="Times New Roman" w:hAnsi="Times New Roman" w:cs="Times New Roman"/>
    </w:rPr>
  </w:style>
  <w:style w:type="character" w:customStyle="1" w:styleId="105">
    <w:name w:val="26"/>
    <w:qFormat/>
    <w:uiPriority w:val="0"/>
    <w:rPr>
      <w:rFonts w:hint="default" w:ascii="仿宋_GB2312" w:eastAsia="仿宋_GB2312" w:cs="仿宋_GB2312"/>
      <w:sz w:val="28"/>
      <w:szCs w:val="28"/>
    </w:rPr>
  </w:style>
  <w:style w:type="character" w:customStyle="1" w:styleId="106">
    <w:name w:val="33"/>
    <w:qFormat/>
    <w:uiPriority w:val="0"/>
    <w:rPr>
      <w:rFonts w:hint="eastAsia" w:ascii="宋体" w:hAnsi="宋体" w:eastAsia="宋体" w:cs="宋体"/>
      <w:sz w:val="18"/>
      <w:szCs w:val="18"/>
    </w:rPr>
  </w:style>
  <w:style w:type="character" w:customStyle="1" w:styleId="107">
    <w:name w:val="32"/>
    <w:qFormat/>
    <w:uiPriority w:val="0"/>
    <w:rPr>
      <w:rFonts w:hint="eastAsia" w:ascii="宋体" w:hAnsi="宋体" w:eastAsia="宋体" w:cs="宋体"/>
      <w:b/>
      <w:sz w:val="28"/>
      <w:szCs w:val="28"/>
    </w:rPr>
  </w:style>
  <w:style w:type="character" w:customStyle="1" w:styleId="108">
    <w:name w:val="29"/>
    <w:qFormat/>
    <w:uiPriority w:val="0"/>
    <w:rPr>
      <w:rFonts w:hint="default" w:ascii="Times New Roman" w:hAnsi="Times New Roman" w:cs="Times New Roman"/>
      <w:b/>
    </w:rPr>
  </w:style>
  <w:style w:type="character" w:customStyle="1" w:styleId="109">
    <w:name w:val="34"/>
    <w:qFormat/>
    <w:uiPriority w:val="0"/>
    <w:rPr>
      <w:rFonts w:hint="default" w:ascii="Times New Roman" w:hAnsi="Times New Roman" w:cs="Times New Roman"/>
    </w:rPr>
  </w:style>
  <w:style w:type="character" w:customStyle="1" w:styleId="110">
    <w:name w:val="27"/>
    <w:qFormat/>
    <w:uiPriority w:val="0"/>
    <w:rPr>
      <w:rFonts w:hint="eastAsia" w:ascii="宋体" w:hAnsi="宋体" w:eastAsia="宋体" w:cs="宋体"/>
      <w:b/>
      <w:sz w:val="32"/>
      <w:szCs w:val="32"/>
    </w:rPr>
  </w:style>
  <w:style w:type="character" w:customStyle="1" w:styleId="111">
    <w:name w:val="28"/>
    <w:qFormat/>
    <w:uiPriority w:val="0"/>
    <w:rPr>
      <w:rFonts w:hint="default" w:ascii="Cambria" w:hAnsi="Cambria" w:eastAsia="宋体" w:cs="Times New Roman"/>
      <w:b/>
      <w:sz w:val="32"/>
      <w:szCs w:val="32"/>
    </w:rPr>
  </w:style>
  <w:style w:type="character" w:customStyle="1" w:styleId="112">
    <w:name w:val="30"/>
    <w:qFormat/>
    <w:uiPriority w:val="0"/>
    <w:rPr>
      <w:rFonts w:hint="default" w:ascii="Cambria" w:hAnsi="Cambria" w:eastAsia="宋体" w:cs="Times New Roman"/>
      <w:b/>
      <w:sz w:val="24"/>
      <w:szCs w:val="24"/>
    </w:rPr>
  </w:style>
  <w:style w:type="character" w:customStyle="1" w:styleId="113">
    <w:name w:val="35"/>
    <w:qFormat/>
    <w:uiPriority w:val="0"/>
    <w:rPr>
      <w:rFonts w:hint="default" w:ascii="Times New Roman" w:hAnsi="Times New Roman" w:cs="Times New Roman"/>
    </w:rPr>
  </w:style>
  <w:style w:type="character" w:customStyle="1" w:styleId="114">
    <w:name w:val="36"/>
    <w:qFormat/>
    <w:uiPriority w:val="0"/>
    <w:rPr>
      <w:rFonts w:hint="eastAsia" w:ascii="宋体" w:hAnsi="宋体" w:eastAsia="宋体" w:cs="宋体"/>
      <w:sz w:val="18"/>
      <w:szCs w:val="18"/>
    </w:rPr>
  </w:style>
  <w:style w:type="paragraph" w:customStyle="1" w:styleId="115">
    <w:name w:val="pre Char"/>
    <w:basedOn w:val="1"/>
    <w:qFormat/>
    <w:uiPriority w:val="0"/>
    <w:pPr>
      <w:widowControl/>
      <w:jc w:val="left"/>
    </w:pPr>
    <w:rPr>
      <w:rFonts w:hint="eastAsia" w:ascii="宋体" w:hAnsi="宋体" w:cs="Times New Roman"/>
      <w:kern w:val="0"/>
      <w:sz w:val="24"/>
      <w:szCs w:val="24"/>
    </w:rPr>
  </w:style>
  <w:style w:type="paragraph" w:customStyle="1" w:styleId="116">
    <w:name w:val="普通(网站) Char Char Char"/>
    <w:basedOn w:val="1"/>
    <w:qFormat/>
    <w:uiPriority w:val="0"/>
    <w:pPr>
      <w:widowControl/>
      <w:spacing w:beforeAutospacing="1" w:afterAutospacing="1"/>
      <w:jc w:val="left"/>
    </w:pPr>
    <w:rPr>
      <w:rFonts w:hint="eastAsia" w:ascii="宋体" w:hAnsi="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2727</Words>
  <Characters>15549</Characters>
  <Lines>129</Lines>
  <Paragraphs>36</Paragraphs>
  <TotalTime>11</TotalTime>
  <ScaleCrop>false</ScaleCrop>
  <LinksUpToDate>false</LinksUpToDate>
  <CharactersWithSpaces>18240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2020-10-10T10:57:00Z</dcterms:created>
  <dc:creator>admin</dc:creator>
  <cp:lastModifiedBy>uos</cp:lastModifiedBy>
  <dcterms:modified xsi:type="dcterms:W3CDTF">2025-07-03T11:19:18Z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399C615767C1177EB6F665687B5751B0</vt:lpwstr>
  </property>
</Properties>
</file>