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eastAsia="方正小标宋_GBK" w:cs="Times New Roman"/>
          <w:spacing w:val="6"/>
          <w:sz w:val="44"/>
          <w:szCs w:val="44"/>
          <w:lang w:eastAsia="zh-CN"/>
        </w:rPr>
      </w:pPr>
      <w:r>
        <w:rPr>
          <w:rFonts w:hint="eastAsia" w:ascii="方正仿宋_GBK" w:hAnsi="方正仿宋_GBK" w:eastAsia="方正仿宋_GBK" w:cs="方正仿宋_GBK"/>
          <w:sz w:val="32"/>
          <w:szCs w:val="32"/>
          <w:lang w:val="en-US" w:eastAsia="zh-CN"/>
        </w:rPr>
        <w:t>〔</w:t>
      </w:r>
      <w:r>
        <w:rPr>
          <w:rFonts w:hint="eastAsia" w:eastAsia="方正小标宋_GBK" w:cs="Times New Roman"/>
          <w:sz w:val="32"/>
          <w:szCs w:val="32"/>
          <w:lang w:val="en-US" w:eastAsia="zh-CN"/>
        </w:rPr>
        <w:t>2024</w:t>
      </w:r>
      <w:r>
        <w:rPr>
          <w:rFonts w:hint="eastAsia" w:ascii="方正仿宋_GBK" w:hAnsi="方正仿宋_GBK" w:eastAsia="方正仿宋_GBK" w:cs="方正仿宋_GBK"/>
          <w:sz w:val="32"/>
          <w:szCs w:val="32"/>
          <w:lang w:val="en-US" w:eastAsia="zh-CN"/>
        </w:rPr>
        <w:t>〕</w:t>
      </w:r>
      <w:r>
        <w:rPr>
          <w:rFonts w:hint="eastAsia" w:eastAsia="方正小标宋_GBK" w:cs="Times New Roman"/>
          <w:sz w:val="32"/>
          <w:szCs w:val="32"/>
          <w:lang w:val="en-US" w:eastAsia="zh-CN"/>
        </w:rPr>
        <w:t>- 2</w:t>
      </w:r>
    </w:p>
    <w:p>
      <w:pPr>
        <w:jc w:val="center"/>
        <w:rPr>
          <w:rFonts w:hint="eastAsia" w:ascii="Times New Roman" w:hAnsi="Times New Roman" w:eastAsia="方正小标宋_GBK" w:cs="Times New Roman"/>
          <w:spacing w:val="6"/>
          <w:sz w:val="44"/>
          <w:szCs w:val="44"/>
          <w:lang w:eastAsia="zh-CN"/>
        </w:rPr>
      </w:pPr>
      <w:r>
        <w:rPr>
          <w:rFonts w:hint="eastAsia" w:eastAsia="方正小标宋_GBK" w:cs="Times New Roman"/>
          <w:spacing w:val="6"/>
          <w:sz w:val="44"/>
          <w:szCs w:val="44"/>
          <w:lang w:eastAsia="zh-CN"/>
        </w:rPr>
        <w:t>重庆市大渡口区财政局</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eastAsia="方正小标宋_GBK" w:cs="Times New Roman"/>
          <w:sz w:val="32"/>
          <w:szCs w:val="32"/>
          <w:lang w:val="en-US" w:eastAsia="zh-CN"/>
        </w:rPr>
      </w:pPr>
      <w:r>
        <w:rPr>
          <w:rFonts w:hint="default" w:ascii="Times New Roman" w:hAnsi="Times New Roman" w:eastAsia="方正小标宋_GBK" w:cs="Times New Roman"/>
          <w:spacing w:val="6"/>
          <w:sz w:val="44"/>
          <w:szCs w:val="44"/>
        </w:rPr>
        <w:t>行政处罚</w:t>
      </w:r>
      <w:r>
        <w:rPr>
          <w:rFonts w:hint="default" w:ascii="Times New Roman" w:hAnsi="Times New Roman" w:eastAsia="方正小标宋_GBK" w:cs="Times New Roman"/>
          <w:spacing w:val="6"/>
          <w:sz w:val="44"/>
          <w:szCs w:val="44"/>
          <w:lang w:eastAsia="zh-CN"/>
        </w:rPr>
        <w:t>决定书</w:t>
      </w:r>
    </w:p>
    <w:p>
      <w:pPr>
        <w:autoSpaceDE w:val="0"/>
        <w:autoSpaceDN w:val="0"/>
        <w:adjustRightInd w:val="0"/>
        <w:snapToGrid w:val="0"/>
        <w:spacing w:line="588" w:lineRule="atLeast"/>
        <w:jc w:val="center"/>
        <w:rPr>
          <w:rFonts w:hint="default" w:ascii="Times New Roman" w:hAnsi="Times New Roman" w:eastAsia="方正小标宋_GBK" w:cs="Times New Roman"/>
          <w:spacing w:val="6"/>
          <w:sz w:val="44"/>
          <w:szCs w:val="44"/>
          <w:lang w:val="en-US" w:eastAsia="zh-CN"/>
        </w:rPr>
      </w:pPr>
    </w:p>
    <w:p>
      <w:pPr>
        <w:keepNext w:val="0"/>
        <w:keepLines w:val="0"/>
        <w:pageBreakBefore w:val="0"/>
        <w:kinsoku/>
        <w:wordWrap/>
        <w:overflowPunct/>
        <w:topLinePunct w:val="0"/>
        <w:autoSpaceDE w:val="0"/>
        <w:autoSpaceDN w:val="0"/>
        <w:bidi w:val="0"/>
        <w:adjustRightInd w:val="0"/>
        <w:snapToGrid w:val="0"/>
        <w:spacing w:beforeAutospacing="0" w:afterAutospacing="0" w:line="600" w:lineRule="exact"/>
        <w:textAlignment w:val="auto"/>
        <w:rPr>
          <w:rFonts w:hint="default" w:ascii="Times New Roman" w:hAnsi="Times New Roman" w:eastAsia="方正仿宋_GBK" w:cs="Times New Roman"/>
          <w:spacing w:val="6"/>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当事人：</w:t>
      </w:r>
      <w:r>
        <w:rPr>
          <w:rFonts w:hint="eastAsia" w:ascii="方正仿宋_GBK" w:eastAsia="方正仿宋_GBK"/>
          <w:sz w:val="32"/>
          <w:szCs w:val="32"/>
          <w:lang w:val="en-US" w:eastAsia="zh-CN"/>
        </w:rPr>
        <w:t>重庆嘉实园林景观工程有限公司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地  址：</w:t>
      </w:r>
      <w:r>
        <w:rPr>
          <w:rFonts w:hint="eastAsia" w:eastAsia="方正仿宋_GBK" w:cs="Times New Roman"/>
          <w:sz w:val="32"/>
          <w:szCs w:val="32"/>
          <w:lang w:val="en-US" w:eastAsia="zh-CN"/>
        </w:rPr>
        <w:t>重庆市北碚</w:t>
      </w:r>
      <w:bookmarkStart w:id="0" w:name="_GoBack"/>
      <w:bookmarkEnd w:id="0"/>
      <w:r>
        <w:rPr>
          <w:rFonts w:hint="eastAsia" w:eastAsia="方正仿宋_GBK" w:cs="Times New Roman"/>
          <w:sz w:val="32"/>
          <w:szCs w:val="32"/>
          <w:lang w:val="en-US" w:eastAsia="zh-CN"/>
        </w:rPr>
        <w:t>区静观镇正街147号</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eastAsia="方正仿宋_GBK" w:cs="Times New Roman"/>
          <w:sz w:val="32"/>
          <w:szCs w:val="32"/>
          <w:lang w:val="en-US" w:eastAsia="zh-CN"/>
        </w:rPr>
      </w:pPr>
      <w:r>
        <w:rPr>
          <w:rFonts w:hint="eastAsia" w:eastAsia="方正仿宋_GBK" w:cs="Times New Roman"/>
          <w:sz w:val="32"/>
          <w:szCs w:val="32"/>
          <w:lang w:val="en-US" w:eastAsia="zh-CN"/>
        </w:rPr>
        <w:t>联系人：李国冬</w:t>
      </w:r>
    </w:p>
    <w:p>
      <w:pPr>
        <w:keepNext w:val="0"/>
        <w:keepLines w:val="0"/>
        <w:pageBreakBefore w:val="0"/>
        <w:widowControl w:val="0"/>
        <w:numPr>
          <w:ilvl w:val="0"/>
          <w:numId w:val="0"/>
        </w:numPr>
        <w:kinsoku/>
        <w:wordWrap/>
        <w:overflowPunct/>
        <w:topLinePunct w:val="0"/>
        <w:autoSpaceDE/>
        <w:autoSpaceDN/>
        <w:bidi w:val="0"/>
        <w:spacing w:line="600" w:lineRule="exact"/>
        <w:ind w:firstLine="640"/>
        <w:textAlignment w:val="auto"/>
        <w:outlineLvl w:val="9"/>
        <w:rPr>
          <w:rFonts w:hint="eastAsia" w:ascii="方正仿宋_GBK" w:eastAsia="方正仿宋_GBK"/>
          <w:sz w:val="32"/>
          <w:szCs w:val="32"/>
          <w:lang w:val="en-US" w:eastAsia="zh-CN"/>
        </w:rPr>
      </w:pPr>
      <w:r>
        <w:rPr>
          <w:rFonts w:hint="default" w:ascii="Times New Roman" w:eastAsia="方正仿宋_GBK"/>
          <w:sz w:val="32"/>
          <w:szCs w:val="32"/>
          <w:lang w:val="en-US" w:eastAsia="zh-CN"/>
        </w:rPr>
        <w:t>你公司</w:t>
      </w:r>
      <w:r>
        <w:rPr>
          <w:rFonts w:hint="eastAsia" w:ascii="Times New Roman" w:eastAsia="方正仿宋_GBK"/>
          <w:sz w:val="32"/>
          <w:szCs w:val="32"/>
          <w:lang w:val="en-US" w:eastAsia="zh-CN"/>
        </w:rPr>
        <w:t>2024年4月10日</w:t>
      </w:r>
      <w:r>
        <w:rPr>
          <w:rFonts w:hint="default" w:ascii="Times New Roman" w:eastAsia="方正仿宋_GBK"/>
          <w:sz w:val="32"/>
          <w:szCs w:val="32"/>
          <w:lang w:val="en-US" w:eastAsia="zh-CN"/>
        </w:rPr>
        <w:t>中标《</w:t>
      </w:r>
      <w:r>
        <w:rPr>
          <w:rFonts w:hint="eastAsia" w:ascii="Times New Roman" w:eastAsia="方正仿宋_GBK"/>
          <w:sz w:val="32"/>
          <w:szCs w:val="32"/>
          <w:lang w:val="en-US" w:eastAsia="zh-CN"/>
        </w:rPr>
        <w:t>2024</w:t>
      </w:r>
      <w:r>
        <w:rPr>
          <w:rFonts w:hint="eastAsia" w:ascii="Times New Roman" w:hAnsi="Times New Roman" w:eastAsia="方正仿宋_GBK"/>
          <w:sz w:val="32"/>
          <w:szCs w:val="32"/>
          <w:lang w:val="en-US" w:eastAsia="zh-CN"/>
        </w:rPr>
        <w:t>年市街绿化全年补栽项目</w:t>
      </w:r>
      <w:r>
        <w:rPr>
          <w:rFonts w:hint="default" w:ascii="Times New Roman" w:eastAsia="方正仿宋_GBK"/>
          <w:sz w:val="32"/>
          <w:szCs w:val="32"/>
          <w:lang w:val="en-US" w:eastAsia="zh-CN"/>
        </w:rPr>
        <w:t>》</w:t>
      </w:r>
      <w:r>
        <w:rPr>
          <w:rFonts w:hint="eastAsia" w:eastAsia="方正仿宋_GBK"/>
          <w:sz w:val="32"/>
          <w:szCs w:val="32"/>
          <w:lang w:val="en-US" w:eastAsia="zh-CN"/>
        </w:rPr>
        <w:t>（</w:t>
      </w:r>
      <w:r>
        <w:rPr>
          <w:rFonts w:hint="default" w:ascii="Times New Roman" w:eastAsia="方正仿宋_GBK"/>
          <w:sz w:val="32"/>
          <w:szCs w:val="32"/>
          <w:lang w:val="en-US" w:eastAsia="zh-CN"/>
        </w:rPr>
        <w:t>项目号</w:t>
      </w:r>
      <w:r>
        <w:rPr>
          <w:rFonts w:hint="eastAsia" w:ascii="Times New Roman" w:eastAsia="方正仿宋_GBK"/>
          <w:sz w:val="32"/>
          <w:szCs w:val="32"/>
          <w:lang w:val="en-US" w:eastAsia="zh-CN"/>
        </w:rPr>
        <w:t>DDK24A00041</w:t>
      </w:r>
      <w:r>
        <w:rPr>
          <w:rFonts w:hint="eastAsia" w:eastAsia="方正仿宋_GBK"/>
          <w:sz w:val="32"/>
          <w:szCs w:val="32"/>
          <w:lang w:val="en-US" w:eastAsia="zh-CN"/>
        </w:rPr>
        <w:t>）</w:t>
      </w:r>
      <w:r>
        <w:rPr>
          <w:rFonts w:hint="default" w:ascii="Times New Roman" w:eastAsia="方正仿宋_GBK"/>
          <w:sz w:val="32"/>
          <w:szCs w:val="32"/>
          <w:lang w:val="en-US" w:eastAsia="zh-CN"/>
        </w:rPr>
        <w:t>，中标金额为</w:t>
      </w:r>
      <w:r>
        <w:rPr>
          <w:rFonts w:hint="eastAsia" w:ascii="Times New Roman" w:eastAsia="方正仿宋_GBK"/>
          <w:sz w:val="32"/>
          <w:szCs w:val="32"/>
          <w:lang w:val="en-US" w:eastAsia="zh-CN"/>
        </w:rPr>
        <w:t>23.5</w:t>
      </w:r>
      <w:r>
        <w:rPr>
          <w:rFonts w:hint="default" w:ascii="Times New Roman" w:eastAsia="方正仿宋_GBK"/>
          <w:sz w:val="32"/>
          <w:szCs w:val="32"/>
          <w:lang w:val="en-US" w:eastAsia="zh-CN"/>
        </w:rPr>
        <w:t>万元。</w:t>
      </w:r>
      <w:r>
        <w:rPr>
          <w:rFonts w:hint="eastAsia" w:ascii="方正仿宋_GBK" w:eastAsia="方正仿宋_GBK"/>
          <w:sz w:val="32"/>
          <w:szCs w:val="32"/>
          <w:lang w:val="en-US" w:eastAsia="zh-CN"/>
        </w:rPr>
        <w:t>中标后，你公司以评标时单位授权代表二次</w:t>
      </w:r>
      <w:r>
        <w:rPr>
          <w:rFonts w:hint="eastAsia" w:ascii="Times New Roman" w:eastAsia="方正仿宋_GBK"/>
          <w:sz w:val="32"/>
          <w:szCs w:val="32"/>
          <w:lang w:val="en-US" w:eastAsia="zh-CN"/>
        </w:rPr>
        <w:t>报价53.5万元误写为23.5万元，</w:t>
      </w:r>
      <w:r>
        <w:rPr>
          <w:rFonts w:hint="eastAsia" w:eastAsia="方正仿宋_GBK"/>
          <w:sz w:val="32"/>
          <w:szCs w:val="32"/>
          <w:lang w:val="en-US" w:eastAsia="zh-CN"/>
        </w:rPr>
        <w:t>导致</w:t>
      </w:r>
      <w:r>
        <w:rPr>
          <w:rFonts w:hint="eastAsia" w:ascii="方正仿宋_GBK" w:eastAsia="方正仿宋_GBK"/>
          <w:sz w:val="32"/>
          <w:szCs w:val="32"/>
          <w:lang w:val="en-US" w:eastAsia="zh-CN"/>
        </w:rPr>
        <w:t>报价低于成本价</w:t>
      </w:r>
      <w:r>
        <w:rPr>
          <w:rFonts w:hint="eastAsia" w:ascii="Times New Roman" w:eastAsia="方正仿宋_GBK"/>
          <w:sz w:val="32"/>
          <w:szCs w:val="32"/>
          <w:lang w:val="en-US" w:eastAsia="zh-CN"/>
        </w:rPr>
        <w:t>为由，4月19日单方面向</w:t>
      </w:r>
      <w:r>
        <w:rPr>
          <w:rFonts w:hint="eastAsia" w:ascii="方正仿宋_GBK" w:eastAsia="方正仿宋_GBK"/>
          <w:sz w:val="32"/>
          <w:szCs w:val="32"/>
          <w:lang w:val="en-US" w:eastAsia="zh-CN"/>
        </w:rPr>
        <w:t>业主方提出自愿放弃中标资格。</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鉴于你公司弃标事实清楚，</w:t>
      </w:r>
      <w:r>
        <w:rPr>
          <w:rFonts w:hint="eastAsia" w:ascii="Times New Roman" w:hAnsi="Times New Roman" w:eastAsia="方正仿宋_GBK"/>
          <w:sz w:val="32"/>
          <w:szCs w:val="32"/>
          <w:highlight w:val="none"/>
          <w:lang w:val="en-US" w:eastAsia="zh-CN"/>
        </w:rPr>
        <w:t>根据</w:t>
      </w:r>
      <w:r>
        <w:rPr>
          <w:rFonts w:hint="default"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中华人民共和国</w:t>
      </w:r>
      <w:r>
        <w:rPr>
          <w:rFonts w:hint="default" w:ascii="Times New Roman" w:hAnsi="Times New Roman" w:eastAsia="方正仿宋_GBK" w:cs="Times New Roman"/>
          <w:sz w:val="32"/>
          <w:szCs w:val="32"/>
          <w:lang w:val="en-US" w:eastAsia="zh-CN"/>
        </w:rPr>
        <w:t>政府采购法》第七十七</w:t>
      </w:r>
      <w:r>
        <w:rPr>
          <w:rFonts w:hint="eastAsia" w:ascii="Times New Roman" w:hAnsi="Times New Roman" w:eastAsia="方正仿宋_GBK" w:cs="Times New Roman"/>
          <w:sz w:val="32"/>
          <w:szCs w:val="32"/>
          <w:lang w:val="en-US" w:eastAsia="zh-CN"/>
        </w:rPr>
        <w:t>条</w:t>
      </w:r>
      <w:r>
        <w:rPr>
          <w:rFonts w:hint="eastAsia" w:eastAsia="方正仿宋_GBK" w:cs="Times New Roman"/>
          <w:sz w:val="32"/>
          <w:szCs w:val="32"/>
          <w:lang w:val="en-US" w:eastAsia="zh-CN"/>
        </w:rPr>
        <w:t>第一款、《政府采购法实施条例》</w:t>
      </w:r>
      <w:r>
        <w:rPr>
          <w:rFonts w:hint="default" w:ascii="Times New Roman" w:hAnsi="Times New Roman" w:eastAsia="方正仿宋_GBK" w:cs="Times New Roman"/>
          <w:sz w:val="32"/>
          <w:szCs w:val="32"/>
          <w:lang w:val="en-US" w:eastAsia="zh-CN"/>
        </w:rPr>
        <w:t>第七十</w:t>
      </w:r>
      <w:r>
        <w:rPr>
          <w:rFonts w:hint="eastAsia" w:ascii="Times New Roman" w:hAnsi="Times New Roman" w:eastAsia="方正仿宋_GBK" w:cs="Times New Roman"/>
          <w:sz w:val="32"/>
          <w:szCs w:val="32"/>
          <w:lang w:val="en-US" w:eastAsia="zh-CN"/>
        </w:rPr>
        <w:t>二条第二</w:t>
      </w:r>
      <w:r>
        <w:rPr>
          <w:rFonts w:hint="eastAsia" w:eastAsia="方正仿宋_GBK" w:cs="Times New Roman"/>
          <w:sz w:val="32"/>
          <w:szCs w:val="32"/>
          <w:lang w:val="en-US" w:eastAsia="zh-CN"/>
        </w:rPr>
        <w:t>款“中标或成交后无正当理由拒不与采购人签订政府采购合同</w:t>
      </w:r>
      <w:r>
        <w:rPr>
          <w:rFonts w:hint="eastAsia" w:ascii="方正仿宋_GBK" w:eastAsia="方正仿宋_GBK"/>
          <w:sz w:val="32"/>
          <w:szCs w:val="32"/>
          <w:lang w:val="en-US" w:eastAsia="zh-CN"/>
        </w:rPr>
        <w:t>处以采购金额千分之五以上千分之十以下罚款，列入不良行为名单，在一年至三年内禁止参加政府采购活动”及</w:t>
      </w:r>
      <w:r>
        <w:rPr>
          <w:rFonts w:hint="eastAsia" w:eastAsia="方正仿宋_GBK" w:cs="Times New Roman"/>
          <w:sz w:val="32"/>
          <w:szCs w:val="32"/>
          <w:lang w:val="en-US" w:eastAsia="zh-CN"/>
        </w:rPr>
        <w:t>《重庆市财政行政处罚裁量权实施基准-政府采购类》裁量阶次较轻处罚线，</w:t>
      </w:r>
      <w:r>
        <w:rPr>
          <w:rFonts w:hint="eastAsia" w:ascii="方正仿宋_GBK" w:eastAsia="方正仿宋_GBK"/>
          <w:sz w:val="32"/>
          <w:szCs w:val="32"/>
          <w:lang w:val="en-US" w:eastAsia="zh-CN"/>
        </w:rPr>
        <w:t>给予你公司</w:t>
      </w:r>
      <w:r>
        <w:rPr>
          <w:rFonts w:hint="eastAsia" w:ascii="Times New Roman" w:eastAsia="方正仿宋_GBK"/>
          <w:sz w:val="32"/>
          <w:szCs w:val="32"/>
          <w:lang w:val="en-US" w:eastAsia="zh-CN"/>
        </w:rPr>
        <w:t>1175元</w:t>
      </w:r>
      <w:r>
        <w:rPr>
          <w:rFonts w:hint="eastAsia" w:ascii="方正仿宋_GBK" w:eastAsia="方正仿宋_GBK"/>
          <w:sz w:val="32"/>
          <w:szCs w:val="32"/>
          <w:lang w:val="en-US" w:eastAsia="zh-CN"/>
        </w:rPr>
        <w:t>罚款，列入不良行为名单，在一年内禁止参加政府采购活动的处罚。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如不服本处罚决定，可以自收到本处罚决定书之日起六十日内依法向大渡口区人民政府申请行政复议，或者自收到本决定书之日起六个月内依法向人民法院提起行政诉讼。逾期不申请行政复议或者不向人民法院提起行政诉讼又不履行行政处罚决定的，本机关将依法申请人民法院强制执行。除法律另有规定外，行政复议和行政诉讼期间，处罚决定不停止执行。</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附件：送达回证</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重庆市大渡口区财政局</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月</w:t>
      </w:r>
      <w:r>
        <w:rPr>
          <w:rFonts w:hint="eastAsia" w:eastAsia="方正仿宋_GBK" w:cs="Times New Roman"/>
          <w:sz w:val="32"/>
          <w:szCs w:val="32"/>
          <w:lang w:val="en-US" w:eastAsia="zh-CN"/>
        </w:rPr>
        <w:t>24</w:t>
      </w:r>
      <w:r>
        <w:rPr>
          <w:rFonts w:hint="default" w:ascii="Times New Roman" w:hAnsi="Times New Roman" w:eastAsia="方正仿宋_GBK" w:cs="Times New Roman"/>
          <w:sz w:val="32"/>
          <w:szCs w:val="32"/>
          <w:lang w:val="en-US" w:eastAsia="zh-CN"/>
        </w:rPr>
        <w:t>日</w:t>
      </w:r>
    </w:p>
    <w:sectPr>
      <w:footerReference r:id="rId5" w:type="first"/>
      <w:footerReference r:id="rId3" w:type="default"/>
      <w:footerReference r:id="rId4" w:type="even"/>
      <w:pgSz w:w="11906" w:h="16838"/>
      <w:pgMar w:top="1984" w:right="1446" w:bottom="1644" w:left="1446" w:header="851" w:footer="1474"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left="210" w:leftChars="100" w:right="210" w:rightChars="100"/>
                            <w:rPr>
                              <w:rStyle w:val="7"/>
                              <w:rFonts w:hint="eastAsia" w:eastAsia="宋体"/>
                              <w:sz w:val="28"/>
                              <w:szCs w:val="28"/>
                              <w:lang w:val="en-US" w:eastAsia="zh-CN"/>
                            </w:rPr>
                          </w:pPr>
                          <w:r>
                            <w:rPr>
                              <w:rStyle w:val="7"/>
                              <w:rFonts w:hint="eastAsia"/>
                              <w:sz w:val="28"/>
                              <w:szCs w:val="28"/>
                              <w:lang w:eastAsia="zh-CN"/>
                            </w:rPr>
                            <w:t>—</w:t>
                          </w:r>
                          <w:r>
                            <w:rPr>
                              <w:rStyle w:val="7"/>
                              <w:rFonts w:hint="eastAsia"/>
                              <w:sz w:val="28"/>
                              <w:szCs w:val="28"/>
                              <w:lang w:val="en-US" w:eastAsia="zh-CN"/>
                            </w:rPr>
                            <w:t xml:space="preserve"> </w:t>
                          </w:r>
                          <w:r>
                            <w:rPr>
                              <w:rStyle w:val="7"/>
                              <w:rFonts w:hint="eastAsia" w:ascii="宋体" w:hAnsi="宋体" w:cs="宋体"/>
                              <w:sz w:val="28"/>
                              <w:szCs w:val="28"/>
                            </w:rPr>
                            <w:fldChar w:fldCharType="begin"/>
                          </w:r>
                          <w:r>
                            <w:rPr>
                              <w:rStyle w:val="7"/>
                              <w:rFonts w:hint="eastAsia" w:ascii="宋体" w:hAnsi="宋体" w:cs="宋体"/>
                              <w:sz w:val="28"/>
                              <w:szCs w:val="28"/>
                            </w:rPr>
                            <w:instrText xml:space="preserve">PAGE  </w:instrText>
                          </w:r>
                          <w:r>
                            <w:rPr>
                              <w:rStyle w:val="7"/>
                              <w:rFonts w:hint="eastAsia" w:ascii="宋体" w:hAnsi="宋体" w:cs="宋体"/>
                              <w:sz w:val="28"/>
                              <w:szCs w:val="28"/>
                            </w:rPr>
                            <w:fldChar w:fldCharType="separate"/>
                          </w:r>
                          <w:r>
                            <w:rPr>
                              <w:rStyle w:val="7"/>
                              <w:rFonts w:hint="eastAsia" w:ascii="宋体" w:hAnsi="宋体" w:cs="宋体"/>
                              <w:sz w:val="28"/>
                              <w:szCs w:val="28"/>
                            </w:rPr>
                            <w:t>- 2 -</w:t>
                          </w:r>
                          <w:r>
                            <w:rPr>
                              <w:rStyle w:val="7"/>
                              <w:rFonts w:hint="eastAsia" w:ascii="宋体" w:hAnsi="宋体" w:cs="宋体"/>
                              <w:sz w:val="28"/>
                              <w:szCs w:val="28"/>
                            </w:rPr>
                            <w:fldChar w:fldCharType="end"/>
                          </w:r>
                          <w:r>
                            <w:rPr>
                              <w:rStyle w:val="7"/>
                              <w:rFonts w:hint="eastAsia"/>
                              <w:sz w:val="28"/>
                              <w:szCs w:val="28"/>
                              <w:lang w:val="en-US" w:eastAsia="zh-CN"/>
                            </w:rPr>
                            <w:t xml:space="preserve"> —</w:t>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ind w:left="210" w:leftChars="100" w:right="210" w:rightChars="100"/>
                      <w:rPr>
                        <w:rStyle w:val="7"/>
                        <w:rFonts w:hint="eastAsia" w:eastAsia="宋体"/>
                        <w:sz w:val="28"/>
                        <w:szCs w:val="28"/>
                        <w:lang w:val="en-US" w:eastAsia="zh-CN"/>
                      </w:rPr>
                    </w:pPr>
                    <w:r>
                      <w:rPr>
                        <w:rStyle w:val="7"/>
                        <w:rFonts w:hint="eastAsia"/>
                        <w:sz w:val="28"/>
                        <w:szCs w:val="28"/>
                        <w:lang w:eastAsia="zh-CN"/>
                      </w:rPr>
                      <w:t>—</w:t>
                    </w:r>
                    <w:r>
                      <w:rPr>
                        <w:rStyle w:val="7"/>
                        <w:rFonts w:hint="eastAsia"/>
                        <w:sz w:val="28"/>
                        <w:szCs w:val="28"/>
                        <w:lang w:val="en-US" w:eastAsia="zh-CN"/>
                      </w:rPr>
                      <w:t xml:space="preserve"> </w:t>
                    </w:r>
                    <w:r>
                      <w:rPr>
                        <w:rStyle w:val="7"/>
                        <w:rFonts w:hint="eastAsia" w:ascii="宋体" w:hAnsi="宋体" w:cs="宋体"/>
                        <w:sz w:val="28"/>
                        <w:szCs w:val="28"/>
                      </w:rPr>
                      <w:fldChar w:fldCharType="begin"/>
                    </w:r>
                    <w:r>
                      <w:rPr>
                        <w:rStyle w:val="7"/>
                        <w:rFonts w:hint="eastAsia" w:ascii="宋体" w:hAnsi="宋体" w:cs="宋体"/>
                        <w:sz w:val="28"/>
                        <w:szCs w:val="28"/>
                      </w:rPr>
                      <w:instrText xml:space="preserve">PAGE  </w:instrText>
                    </w:r>
                    <w:r>
                      <w:rPr>
                        <w:rStyle w:val="7"/>
                        <w:rFonts w:hint="eastAsia" w:ascii="宋体" w:hAnsi="宋体" w:cs="宋体"/>
                        <w:sz w:val="28"/>
                        <w:szCs w:val="28"/>
                      </w:rPr>
                      <w:fldChar w:fldCharType="separate"/>
                    </w:r>
                    <w:r>
                      <w:rPr>
                        <w:rStyle w:val="7"/>
                        <w:rFonts w:hint="eastAsia" w:ascii="宋体" w:hAnsi="宋体" w:cs="宋体"/>
                        <w:sz w:val="28"/>
                        <w:szCs w:val="28"/>
                      </w:rPr>
                      <w:t>- 2 -</w:t>
                    </w:r>
                    <w:r>
                      <w:rPr>
                        <w:rStyle w:val="7"/>
                        <w:rFonts w:hint="eastAsia" w:ascii="宋体" w:hAnsi="宋体" w:cs="宋体"/>
                        <w:sz w:val="28"/>
                        <w:szCs w:val="28"/>
                      </w:rPr>
                      <w:fldChar w:fldCharType="end"/>
                    </w:r>
                    <w:r>
                      <w:rPr>
                        <w:rStyle w:val="7"/>
                        <w:rFonts w:hint="eastAsia"/>
                        <w:sz w:val="28"/>
                        <w:szCs w:val="28"/>
                        <w:lang w:val="en-US" w:eastAsia="zh-CN"/>
                      </w:rPr>
                      <w:t xml:space="preserve"> —</w:t>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in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sz w:val="28"/>
                              <w:szCs w:val="28"/>
                              <w:lang w:eastAsia="zh-CN"/>
                            </w:rPr>
                            <w:t>—</w:t>
                          </w:r>
                          <w:r>
                            <w:rPr>
                              <w:rFonts w:hint="eastAsia"/>
                              <w:sz w:val="28"/>
                              <w:szCs w:val="28"/>
                              <w:lang w:val="en-US"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- 1 -</w:t>
                          </w:r>
                          <w:r>
                            <w:rPr>
                              <w:rFonts w:hint="eastAsia" w:ascii="宋体" w:hAnsi="宋体" w:cs="宋体"/>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sz w:val="28"/>
                        <w:szCs w:val="28"/>
                        <w:lang w:eastAsia="zh-CN"/>
                      </w:rPr>
                      <w:t>—</w:t>
                    </w:r>
                    <w:r>
                      <w:rPr>
                        <w:rFonts w:hint="eastAsia"/>
                        <w:sz w:val="28"/>
                        <w:szCs w:val="28"/>
                        <w:lang w:val="en-US"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- 1 -</w:t>
                    </w:r>
                    <w:r>
                      <w:rPr>
                        <w:rFonts w:hint="eastAsia" w:ascii="宋体" w:hAnsi="宋体" w:cs="宋体"/>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7B6"/>
    <w:rsid w:val="0000702D"/>
    <w:rsid w:val="000331C7"/>
    <w:rsid w:val="00040712"/>
    <w:rsid w:val="000500AB"/>
    <w:rsid w:val="00056A2F"/>
    <w:rsid w:val="0006437D"/>
    <w:rsid w:val="0007604C"/>
    <w:rsid w:val="00093EAE"/>
    <w:rsid w:val="00096353"/>
    <w:rsid w:val="000F4142"/>
    <w:rsid w:val="0013190E"/>
    <w:rsid w:val="001455D4"/>
    <w:rsid w:val="00151656"/>
    <w:rsid w:val="001B700E"/>
    <w:rsid w:val="001D1F22"/>
    <w:rsid w:val="001E66D4"/>
    <w:rsid w:val="00211723"/>
    <w:rsid w:val="00217AC5"/>
    <w:rsid w:val="00246A2A"/>
    <w:rsid w:val="00257211"/>
    <w:rsid w:val="0027411A"/>
    <w:rsid w:val="002B4D3F"/>
    <w:rsid w:val="002C31BC"/>
    <w:rsid w:val="002E5128"/>
    <w:rsid w:val="0030252A"/>
    <w:rsid w:val="003804F1"/>
    <w:rsid w:val="003B325D"/>
    <w:rsid w:val="003D0A2D"/>
    <w:rsid w:val="003F2A54"/>
    <w:rsid w:val="00403BC0"/>
    <w:rsid w:val="00431393"/>
    <w:rsid w:val="00470A56"/>
    <w:rsid w:val="00491B2A"/>
    <w:rsid w:val="004C7FA9"/>
    <w:rsid w:val="004D24EE"/>
    <w:rsid w:val="004D3599"/>
    <w:rsid w:val="004D364C"/>
    <w:rsid w:val="005A57EA"/>
    <w:rsid w:val="0061567C"/>
    <w:rsid w:val="00663664"/>
    <w:rsid w:val="0069666B"/>
    <w:rsid w:val="007347B6"/>
    <w:rsid w:val="00753839"/>
    <w:rsid w:val="00777899"/>
    <w:rsid w:val="007833AC"/>
    <w:rsid w:val="007A5996"/>
    <w:rsid w:val="0081752F"/>
    <w:rsid w:val="008359AF"/>
    <w:rsid w:val="0085466D"/>
    <w:rsid w:val="008C619F"/>
    <w:rsid w:val="008D28CD"/>
    <w:rsid w:val="00907559"/>
    <w:rsid w:val="00912A3A"/>
    <w:rsid w:val="0093158C"/>
    <w:rsid w:val="009547B9"/>
    <w:rsid w:val="00954ECA"/>
    <w:rsid w:val="009805D3"/>
    <w:rsid w:val="009826C9"/>
    <w:rsid w:val="009856CC"/>
    <w:rsid w:val="00985CB2"/>
    <w:rsid w:val="009E0A7B"/>
    <w:rsid w:val="00A12ECA"/>
    <w:rsid w:val="00A164D1"/>
    <w:rsid w:val="00A253F7"/>
    <w:rsid w:val="00A31942"/>
    <w:rsid w:val="00A41209"/>
    <w:rsid w:val="00A50A09"/>
    <w:rsid w:val="00A52883"/>
    <w:rsid w:val="00A52BD7"/>
    <w:rsid w:val="00A5544E"/>
    <w:rsid w:val="00A80E54"/>
    <w:rsid w:val="00AB301B"/>
    <w:rsid w:val="00AE61BF"/>
    <w:rsid w:val="00AF32E8"/>
    <w:rsid w:val="00AF4F7A"/>
    <w:rsid w:val="00B44EE4"/>
    <w:rsid w:val="00B84A22"/>
    <w:rsid w:val="00B9399F"/>
    <w:rsid w:val="00BC1E1B"/>
    <w:rsid w:val="00BC7068"/>
    <w:rsid w:val="00C5320B"/>
    <w:rsid w:val="00CC5ADC"/>
    <w:rsid w:val="00CE4CBB"/>
    <w:rsid w:val="00D54CC1"/>
    <w:rsid w:val="00D81C94"/>
    <w:rsid w:val="00E173AA"/>
    <w:rsid w:val="00EA6112"/>
    <w:rsid w:val="00F008B0"/>
    <w:rsid w:val="00F20215"/>
    <w:rsid w:val="00F53E90"/>
    <w:rsid w:val="00F7672B"/>
    <w:rsid w:val="00F77D32"/>
    <w:rsid w:val="00FE04F6"/>
    <w:rsid w:val="00FE152A"/>
    <w:rsid w:val="01C55034"/>
    <w:rsid w:val="08486280"/>
    <w:rsid w:val="09C60929"/>
    <w:rsid w:val="0B9008D3"/>
    <w:rsid w:val="10C864D4"/>
    <w:rsid w:val="14CA70F8"/>
    <w:rsid w:val="1606465A"/>
    <w:rsid w:val="17132D35"/>
    <w:rsid w:val="17CB0B93"/>
    <w:rsid w:val="1862128C"/>
    <w:rsid w:val="19A9143B"/>
    <w:rsid w:val="1C5E1385"/>
    <w:rsid w:val="1DB01FC7"/>
    <w:rsid w:val="22A141FC"/>
    <w:rsid w:val="233B2E43"/>
    <w:rsid w:val="2416075F"/>
    <w:rsid w:val="25784509"/>
    <w:rsid w:val="25E03B78"/>
    <w:rsid w:val="27A85E4D"/>
    <w:rsid w:val="290902DE"/>
    <w:rsid w:val="2A5268D3"/>
    <w:rsid w:val="2A9003A7"/>
    <w:rsid w:val="2AF81D8E"/>
    <w:rsid w:val="2CBF7B07"/>
    <w:rsid w:val="2DA00155"/>
    <w:rsid w:val="2EA034BF"/>
    <w:rsid w:val="30E334CA"/>
    <w:rsid w:val="32017263"/>
    <w:rsid w:val="361856B1"/>
    <w:rsid w:val="36982DBC"/>
    <w:rsid w:val="36ED6C01"/>
    <w:rsid w:val="38267D94"/>
    <w:rsid w:val="38B562C1"/>
    <w:rsid w:val="393B5597"/>
    <w:rsid w:val="39C13F82"/>
    <w:rsid w:val="3B126E6B"/>
    <w:rsid w:val="3C5C356C"/>
    <w:rsid w:val="41180A27"/>
    <w:rsid w:val="41256BE9"/>
    <w:rsid w:val="412E6B3E"/>
    <w:rsid w:val="43AE262E"/>
    <w:rsid w:val="440914C1"/>
    <w:rsid w:val="45294B71"/>
    <w:rsid w:val="45D620E5"/>
    <w:rsid w:val="460A27A2"/>
    <w:rsid w:val="468A526D"/>
    <w:rsid w:val="48855895"/>
    <w:rsid w:val="48FB27DE"/>
    <w:rsid w:val="4AF36D98"/>
    <w:rsid w:val="4C346530"/>
    <w:rsid w:val="4C4F72CA"/>
    <w:rsid w:val="4E6A6187"/>
    <w:rsid w:val="4FA443E3"/>
    <w:rsid w:val="51E23B88"/>
    <w:rsid w:val="520033FC"/>
    <w:rsid w:val="55D46D84"/>
    <w:rsid w:val="55E366CB"/>
    <w:rsid w:val="5668682A"/>
    <w:rsid w:val="5BDF6A2D"/>
    <w:rsid w:val="5F9F22E2"/>
    <w:rsid w:val="603B3D75"/>
    <w:rsid w:val="616C39A0"/>
    <w:rsid w:val="61A56D97"/>
    <w:rsid w:val="636642D9"/>
    <w:rsid w:val="66224FA5"/>
    <w:rsid w:val="66A441CD"/>
    <w:rsid w:val="67435285"/>
    <w:rsid w:val="6B6A2704"/>
    <w:rsid w:val="6BBF070A"/>
    <w:rsid w:val="70D9722F"/>
    <w:rsid w:val="70DC501E"/>
    <w:rsid w:val="78AB2BCB"/>
    <w:rsid w:val="7A397A41"/>
    <w:rsid w:val="7DC71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0"/>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table" w:styleId="9">
    <w:name w:val="Table Grid"/>
    <w:basedOn w:val="8"/>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styleId="10">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Words>
  <Characters>27</Characters>
  <Lines>1</Lines>
  <Paragraphs>1</Paragraphs>
  <TotalTime>2</TotalTime>
  <ScaleCrop>false</ScaleCrop>
  <LinksUpToDate>false</LinksUpToDate>
  <CharactersWithSpaces>30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2019-05-21T08:19:00Z</dcterms:created>
  <dc:creator>办公室</dc:creator>
  <cp:lastModifiedBy>熊敏</cp:lastModifiedBy>
  <cp:lastPrinted>2024-11-22T03:43:00Z</cp:lastPrinted>
  <dcterms:modified xsi:type="dcterms:W3CDTF">2024-11-22T06:21:28Z</dcterms:modified>
  <dc:title>区财政局“四风”方面存在的问题梳理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