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黑体" w:hAnsi="黑体" w:eastAsia="宋体"/>
          <w:b/>
          <w:bCs/>
          <w:color w:val="FF0000"/>
          <w:spacing w:val="8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大渡口区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征地拆迁项目专项检查</w:t>
      </w:r>
      <w:r>
        <w:rPr>
          <w:rFonts w:hint="eastAsia" w:ascii="宋体" w:hAnsi="宋体" w:cs="宋体"/>
          <w:b/>
          <w:bCs/>
          <w:sz w:val="30"/>
          <w:szCs w:val="30"/>
        </w:rPr>
        <w:t>采购文件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0" w:name="_Toc7625"/>
      <w:bookmarkStart w:id="1" w:name="_Toc25458"/>
      <w:bookmarkStart w:id="2" w:name="_Toc26820"/>
      <w:bookmarkStart w:id="3" w:name="_Toc3463"/>
      <w:bookmarkStart w:id="4" w:name="_Toc313893526"/>
      <w:bookmarkStart w:id="5" w:name="_Toc317775175"/>
      <w:bookmarkStart w:id="6" w:name="_Toc18881"/>
      <w:bookmarkStart w:id="7" w:name="_Toc18159"/>
      <w:bookmarkStart w:id="8" w:name="_Toc12808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65"/>
        <w:tblW w:w="8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425"/>
        <w:gridCol w:w="171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采购预算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资金来源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大渡口区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征地拆迁项目专项检查服务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财政预算资金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采购预算金额为投标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限价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报价不得超过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9" w:name="_Toc22399"/>
      <w:bookmarkStart w:id="10" w:name="_Toc19437"/>
      <w:bookmarkStart w:id="11" w:name="_Toc15727"/>
      <w:bookmarkStart w:id="12" w:name="_Toc15576"/>
      <w:bookmarkStart w:id="13" w:name="_Toc6462"/>
      <w:bookmarkStart w:id="14" w:name="_Toc25190"/>
      <w:bookmarkStart w:id="15" w:name="_Toc1790"/>
      <w:bookmarkStart w:id="16" w:name="_Toc317775178"/>
      <w:bookmarkStart w:id="17" w:name="_Toc373860293"/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资格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（一）资质条件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3.具有履行合同所必需的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sz w:val="24"/>
          <w:szCs w:val="24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在社会信用体系中无严重失信</w:t>
      </w:r>
      <w:r>
        <w:rPr>
          <w:rFonts w:hint="eastAsia" w:ascii="宋体" w:hAnsi="宋体" w:eastAsia="宋体" w:cs="宋体"/>
          <w:sz w:val="24"/>
          <w:szCs w:val="24"/>
        </w:rPr>
        <w:t>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（二）本项目不接受联合体投标</w:t>
      </w:r>
    </w:p>
    <w:bookmarkEnd w:id="16"/>
    <w:bookmarkEnd w:id="17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三、采购服务内容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1.大渡口区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征地拆迁专项</w:t>
      </w:r>
      <w:r>
        <w:rPr>
          <w:rFonts w:hint="eastAsia" w:ascii="宋体" w:hAnsi="宋体" w:eastAsia="宋体" w:cs="宋体"/>
          <w:sz w:val="24"/>
          <w:szCs w:val="24"/>
        </w:rPr>
        <w:t>检查服务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（①八桥镇五一互助棚改项目，金额23.86亿元；②建胜镇伏牛溪口袋沟至金湾路段污水管网工程，金额179万元；③跳磴镇重庆小面体验中心项目2598万元）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采购预算总额为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480000</w:t>
      </w:r>
      <w:r>
        <w:rPr>
          <w:rFonts w:hint="eastAsia" w:ascii="宋体" w:hAnsi="宋体" w:eastAsia="宋体" w:cs="宋体"/>
          <w:sz w:val="24"/>
          <w:szCs w:val="24"/>
        </w:rPr>
        <w:t>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家会计服务机构</w:t>
      </w:r>
      <w:bookmarkStart w:id="18" w:name="OLE_LINK1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具体检查内容：征地拆迁项目的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资金筹集情况（是否按照规定的渠道和程序筹集。核查资金筹集进度是否满足工作需求，是否存在资金短缺或滞留情况。）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资金拨付情况（是否及时、准确，是否存在截留、挪用、挤占等行为。核实资金拨付流程是否规范、相关审批手续是否齐全、合规。）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使用与管理（检查征地资金的使用是否符合相关政策法规及项目规划要求，是否存在超标准补偿、虚报冒领等违规行为。）④财务管理情况。（检查资金使用单位的财务管理制度是否健全、是否实行专款专用、专账核算。检查会计准则执行情况，是否存在财务舞弊、会计造假，会计信息是否真实、完整、合法合规，有无伪造会计帐薄、虚构经济业务、滥用会计准则等违法违规行为。）</w:t>
      </w:r>
      <w:bookmarkEnd w:id="18"/>
      <w:r>
        <w:rPr>
          <w:rFonts w:hint="eastAsia" w:ascii="宋体" w:hAnsi="宋体" w:eastAsia="宋体" w:cs="宋体"/>
          <w:sz w:val="24"/>
          <w:szCs w:val="24"/>
        </w:rPr>
        <w:t>投标限价为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480000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中介机构接受委托任务后，若中途有临时追加任务，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</w:t>
      </w:r>
      <w:r>
        <w:rPr>
          <w:rFonts w:hint="eastAsia" w:ascii="宋体" w:hAnsi="宋体" w:eastAsia="宋体" w:cs="宋体"/>
          <w:sz w:val="24"/>
          <w:szCs w:val="24"/>
        </w:rPr>
        <w:t>照《政府采购法》相关规定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及本文件成交价格为基础</w:t>
      </w:r>
      <w:r>
        <w:rPr>
          <w:rFonts w:hint="eastAsia" w:ascii="宋体" w:hAnsi="宋体" w:eastAsia="宋体" w:cs="宋体"/>
          <w:sz w:val="24"/>
          <w:szCs w:val="24"/>
        </w:rPr>
        <w:t>双方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友好</w:t>
      </w:r>
      <w:r>
        <w:rPr>
          <w:rFonts w:hint="eastAsia" w:ascii="宋体" w:hAnsi="宋体" w:eastAsia="宋体" w:cs="宋体"/>
          <w:sz w:val="24"/>
          <w:szCs w:val="24"/>
        </w:rPr>
        <w:t>协商。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1.前期筹备。中标供应商应作好检查的前期准备工作，熟练掌握与《会计法》、《财政检查工作办法》、征地批文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相关的政策、文件及要求，熟悉行政事业单位财政财务管理特性。并对检查工作组成员提出工作质量与廉洁纪律要求。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2.现场检查。中标供应商应到单位开展现场检查，查阅相关会计凭证，询问相关人员，按照检查内容填制工作底稿。工作底稿要做到客观公正，表述正确。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3.撰写检查报告初稿。根据现场检查结果及工作底稿，撰写检查报告初稿。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4.三方沟通确认。检查报告初稿应与采购人、被检查单位沟通，对相关事项及检查发现问题进行确认。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5.再次核实。对于存在的问题视具体情况和要求进行再次核实或者检查。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6.提交正式报告。经三方确认后，形成正式检查报告。检查报告应做到所述事项准确，文字表述顺畅，无明显逻辑错误，引用依据应当准确且在法定效力期内。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廉政纪律及质量把控。中标机构派出的检查人员应严格遵守廉政纪律，确保报告质量和工作进度。若检查期间收到对检查人员廉政方面投诉且被核实的，未按规定时间完成工作任务的，检查报告出现文字表述不清晰、问题描述错误、违规条款引用错误等情形，采购人有权根据情况扣减经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四、服务期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服务期自合同签订之日起</w:t>
      </w:r>
      <w:r>
        <w:rPr>
          <w:rFonts w:hint="eastAsia" w:ascii="宋体" w:hAnsi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2025年4月25日止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FF0000"/>
          <w:sz w:val="24"/>
          <w:szCs w:val="24"/>
        </w:rPr>
      </w:pPr>
      <w:bookmarkStart w:id="19" w:name="_Toc11828"/>
      <w:bookmarkStart w:id="20" w:name="_Toc25886"/>
      <w:bookmarkStart w:id="21" w:name="_Toc20778"/>
      <w:bookmarkStart w:id="22" w:name="_Toc5085"/>
      <w:bookmarkStart w:id="23" w:name="_Toc9654"/>
      <w:bookmarkStart w:id="24" w:name="_Toc3475"/>
      <w:bookmarkStart w:id="25" w:name="_Toc27955"/>
      <w:bookmarkStart w:id="26" w:name="_Toc13969"/>
      <w:bookmarkStart w:id="27" w:name="_Toc14778"/>
      <w:bookmarkStart w:id="28" w:name="_Toc15478"/>
      <w:bookmarkStart w:id="29" w:name="_Toc19730"/>
      <w:bookmarkStart w:id="30" w:name="_Toc31315"/>
      <w:bookmarkStart w:id="31" w:name="_Toc9027"/>
      <w:bookmarkStart w:id="32" w:name="_Toc25516"/>
      <w:r>
        <w:rPr>
          <w:rFonts w:hint="eastAsia" w:ascii="宋体" w:hAnsi="宋体" w:cs="宋体"/>
          <w:sz w:val="24"/>
          <w:szCs w:val="24"/>
          <w:lang w:eastAsia="zh-CN"/>
        </w:rPr>
        <w:t>提交检查报告初稿后支付中标金额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的70%，</w:t>
      </w:r>
      <w:r>
        <w:rPr>
          <w:rFonts w:hint="eastAsia" w:ascii="宋体" w:hAnsi="宋体" w:cs="宋体"/>
          <w:sz w:val="24"/>
          <w:szCs w:val="24"/>
        </w:rPr>
        <w:t>采购人</w:t>
      </w:r>
      <w:r>
        <w:rPr>
          <w:rFonts w:hint="eastAsia" w:ascii="宋体" w:hAnsi="宋体" w:cs="宋体"/>
          <w:sz w:val="24"/>
          <w:szCs w:val="24"/>
          <w:lang w:eastAsia="zh-CN"/>
        </w:rPr>
        <w:t>最后</w:t>
      </w:r>
      <w:r>
        <w:rPr>
          <w:rFonts w:hint="eastAsia" w:ascii="宋体" w:hAnsi="宋体" w:cs="宋体"/>
          <w:sz w:val="24"/>
          <w:szCs w:val="24"/>
        </w:rPr>
        <w:t>验收确认后</w:t>
      </w:r>
      <w:r>
        <w:rPr>
          <w:rFonts w:hint="eastAsia" w:ascii="宋体" w:hAnsi="宋体" w:cs="宋体"/>
          <w:sz w:val="24"/>
          <w:szCs w:val="24"/>
          <w:lang w:eastAsia="zh-CN"/>
        </w:rPr>
        <w:t>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30%</w:t>
      </w:r>
      <w:r>
        <w:rPr>
          <w:rFonts w:hint="eastAsia" w:ascii="宋体" w:hAnsi="宋体" w:cs="宋体"/>
          <w:sz w:val="24"/>
          <w:szCs w:val="24"/>
        </w:rPr>
        <w:t>。</w:t>
      </w:r>
      <w:bookmarkEnd w:id="19"/>
      <w:bookmarkEnd w:id="20"/>
      <w:bookmarkEnd w:id="21"/>
      <w:bookmarkEnd w:id="22"/>
      <w:bookmarkEnd w:id="23"/>
      <w:bookmarkEnd w:id="24"/>
      <w:bookmarkEnd w:id="25"/>
    </w:p>
    <w:bookmarkEnd w:id="26"/>
    <w:bookmarkEnd w:id="27"/>
    <w:bookmarkEnd w:id="28"/>
    <w:bookmarkEnd w:id="29"/>
    <w:bookmarkEnd w:id="30"/>
    <w:bookmarkEnd w:id="31"/>
    <w:bookmarkEnd w:id="32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szCs w:val="24"/>
        </w:rPr>
        <w:t>、评选方法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综合评分法。</w:t>
      </w:r>
      <w:r>
        <w:rPr>
          <w:rFonts w:hint="eastAsia" w:ascii="宋体" w:hAnsi="宋体" w:cs="宋体"/>
          <w:kern w:val="0"/>
          <w:sz w:val="24"/>
          <w:szCs w:val="24"/>
        </w:rPr>
        <w:t>满分100分，</w:t>
      </w:r>
      <w:r>
        <w:rPr>
          <w:rFonts w:hint="eastAsia" w:ascii="宋体" w:hAnsi="宋体" w:cs="宋体"/>
          <w:sz w:val="24"/>
          <w:szCs w:val="24"/>
        </w:rPr>
        <w:t>采购人对供应商的响应文件进行评分，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排名第一的</w:t>
      </w:r>
      <w:r>
        <w:rPr>
          <w:rFonts w:hint="eastAsia" w:ascii="宋体" w:hAnsi="宋体" w:cs="宋体"/>
          <w:kern w:val="0"/>
          <w:sz w:val="24"/>
          <w:szCs w:val="24"/>
        </w:rPr>
        <w:t>供应商为成交供应商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  <w:lang w:eastAsia="zh-CN"/>
        </w:rPr>
        <w:t>资格不满足的投标</w:t>
      </w:r>
      <w:r>
        <w:rPr>
          <w:rFonts w:hint="eastAsia" w:ascii="宋体" w:hAnsi="宋体" w:cs="宋体"/>
          <w:sz w:val="24"/>
          <w:szCs w:val="24"/>
        </w:rPr>
        <w:t>供应商不参与评审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  <w:lang w:eastAsia="zh-CN"/>
        </w:rPr>
        <w:t>报价要求。报价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以投标报价函报价为准，现场不再进行二次报价。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  <w:u w:val="none"/>
        </w:rPr>
        <w:t>、其他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约定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凡有意参加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的供应商，请于公告发布之日起至报名截止时间之前，在重庆市</w:t>
      </w:r>
      <w:r>
        <w:rPr>
          <w:rFonts w:hint="eastAsia" w:ascii="宋体" w:hAnsi="宋体" w:cs="宋体"/>
          <w:sz w:val="24"/>
          <w:szCs w:val="24"/>
          <w:lang w:eastAsia="zh-CN"/>
        </w:rPr>
        <w:t>大渡口区</w:t>
      </w:r>
      <w:r>
        <w:rPr>
          <w:rFonts w:hint="eastAsia" w:ascii="宋体" w:hAnsi="宋体" w:cs="宋体"/>
          <w:sz w:val="24"/>
          <w:szCs w:val="24"/>
        </w:rPr>
        <w:t>政府</w:t>
      </w:r>
      <w:r>
        <w:rPr>
          <w:rFonts w:hint="eastAsia" w:ascii="宋体" w:hAnsi="宋体" w:cs="宋体"/>
          <w:sz w:val="24"/>
          <w:szCs w:val="24"/>
          <w:lang w:eastAsia="zh-CN"/>
        </w:rPr>
        <w:t>门户</w:t>
      </w:r>
      <w:r>
        <w:rPr>
          <w:rFonts w:hint="eastAsia" w:ascii="宋体" w:hAnsi="宋体" w:cs="宋体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实质性要求内容。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供应商必须对以上条款和服务承诺明确列出，承诺内容必须达到要求。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其他未尽事宜由供需双方在采购合同中详细约定。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无论谈判结果如何，供应商参与本项目的所有费用均自行承担。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1、供应商</w:t>
      </w:r>
      <w:r>
        <w:rPr>
          <w:rFonts w:hint="eastAsia" w:ascii="宋体" w:hAnsi="宋体" w:cs="宋体"/>
          <w:sz w:val="24"/>
          <w:szCs w:val="24"/>
          <w:lang w:eastAsia="zh-CN"/>
        </w:rPr>
        <w:t>提交响应文件时间：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日北京时间09:00至20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</w:t>
      </w:r>
      <w:r>
        <w:rPr>
          <w:rFonts w:hint="eastAsia" w:ascii="宋体" w:hAnsi="宋体" w:cs="宋体"/>
          <w:sz w:val="24"/>
          <w:szCs w:val="24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2、提交响应文件截止时间：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3、提交响应文件内容：竞标文件、法定代表人身份证明书和法定代表人授权委托书原件（法定代表人参加投标只需提供法定代表人身份证明书原件）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、提交响应文件地址：大渡口区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、供应商响应文件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评标事宜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时间：20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日北京时间10：00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地点：大渡口区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33" w:name="_GoBack"/>
      <w:bookmarkEnd w:id="33"/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 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赵晓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</w:rPr>
        <w:t>地  址：大渡口区文体路126号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行政中心</w:t>
      </w:r>
      <w:r>
        <w:rPr>
          <w:rFonts w:hint="eastAsia" w:ascii="宋体" w:hAnsi="宋体" w:cs="宋体"/>
          <w:sz w:val="24"/>
          <w:szCs w:val="24"/>
          <w:u w:val="none"/>
        </w:rPr>
        <w:t>307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tbl>
      <w:tblPr>
        <w:tblStyle w:val="65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729"/>
        <w:gridCol w:w="49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9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检查基本流程、方案。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1、服务及现场管理方案。（3-3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优得20-3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分，良得10-19分，差得3-9分。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2、服务优化方案。（3-1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分，良得5-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分，差得3-4分。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4、服务现场安全保障方案（1-5分）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优得4-5分，良得2-3分，差得1分。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提供纸质流程及方案。采购人根据采购服务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03" w:type="dxa"/>
            <w:vAlign w:val="bottom"/>
          </w:tcPr>
          <w:p>
            <w:pPr>
              <w:widowControl/>
              <w:spacing w:line="300" w:lineRule="exact"/>
              <w:jc w:val="both"/>
              <w:outlineLvl w:val="2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经验10分。20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年至今参与过行政事业单位审计、财政监督检查工作的一个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2分，最多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;2021年至今参与省（直辖市）级部门委托的土地成本审计的一个得3分，最多得6分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提供合同复印件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或中标通知书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，原件必查，未提供原件不得分。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团队要求20分。检查团队应至少包含5名注册会计师、5名会计师,可以是10人注册会计师。能提供齐全资料的得1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分，少提供一名注册会计师证书的扣2分、少提供一名会计师证书的扣1分。检查团队少于4人，该项不得分。高于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名注册会计师，每增加1名注册会计师加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分，最多加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提供检查团队组成人员名单（提供20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月的人员社保证明原件）及相应资质证书复印件（原件备查），实际操作中未经业主同意不得更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换检查组成员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愿意按照谈判采购文件中的一切要求，提供本项目的技术服务，报价为人民币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我方现提交的响应文件为：响应文件</w:t>
      </w:r>
      <w:r>
        <w:rPr>
          <w:rFonts w:hint="eastAsia" w:ascii="宋体" w:hAnsi="宋体" w:cs="宋体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</w:t>
      </w:r>
      <w:r>
        <w:rPr>
          <w:rFonts w:hint="eastAsia" w:ascii="宋体" w:hAnsi="宋体" w:cs="宋体"/>
          <w:sz w:val="24"/>
          <w:szCs w:val="24"/>
        </w:rPr>
        <w:t>壹份。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过程中，我方若有违规行为，</w:t>
      </w:r>
      <w:r>
        <w:rPr>
          <w:rFonts w:hint="default" w:ascii="宋体" w:hAnsi="宋体" w:cs="宋体"/>
          <w:sz w:val="24"/>
          <w:szCs w:val="24"/>
          <w:u w:val="none"/>
        </w:rPr>
        <w:t>根据有关规定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纳入信用体系“</w:t>
      </w:r>
      <w:r>
        <w:rPr>
          <w:rFonts w:hint="default" w:ascii="宋体" w:hAnsi="宋体" w:cs="宋体"/>
          <w:sz w:val="24"/>
          <w:szCs w:val="24"/>
          <w:u w:val="none"/>
        </w:rPr>
        <w:t>失信记录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”</w:t>
      </w:r>
      <w:r>
        <w:rPr>
          <w:rFonts w:hint="default" w:ascii="宋体" w:hAnsi="宋体" w:cs="宋体"/>
          <w:sz w:val="24"/>
          <w:szCs w:val="24"/>
          <w:u w:val="none"/>
        </w:rPr>
        <w:t>实施联合惩戒，并向社会公告</w:t>
      </w:r>
      <w:r>
        <w:rPr>
          <w:rFonts w:hint="eastAsia" w:ascii="宋体" w:hAnsi="宋体" w:cs="宋体"/>
          <w:sz w:val="24"/>
          <w:szCs w:val="24"/>
          <w:u w:val="none"/>
        </w:rPr>
        <w:t>等给予惩罚。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我方若中选，将按照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/>
    <w:p>
      <w:pPr>
        <w:pStyle w:val="4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其他应提供的资料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hw0R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HDRF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K7FzxrsAQAAtQ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FFGfwfmSyu4cFYbxJYyxNs7q3S3IT55Z&#10;uO6EbdUVIgydEjXxSy+zB08nHB9BNsMbqKmR2AZIQGODJgKSHIzQaU/7027UGJiMLV/kFzllJKWK&#10;p8X5+UXklolyfuzQh1cKDItBxZFWn8DF7taHqXQuib0srHXfp/X39rcLwow3iXzkOzEP42Y8irGB&#10;ek9jIExuIvdT0AF+5mwgJ1XcktU5619bEiKabg5wDjZzIKykhxUPnE3hdZjMuXWo245wZ6mvSKy1&#10;ToNEVScOR5bkjSTF0cfRfA+/U9Wvv23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kUuzQAAAA&#10;AwEAAA8AAAAAAAAAAQAgAAAAIgAAAGRycy9kb3ducmV2LnhtbFBLAQIUABQAAAAIAIdO4kCuxc8a&#10;7AEAALU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6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6D247D1"/>
    <w:multiLevelType w:val="singleLevel"/>
    <w:tmpl w:val="76D24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9B65DB"/>
    <w:rsid w:val="04C65CEA"/>
    <w:rsid w:val="05AC35D5"/>
    <w:rsid w:val="05D2305C"/>
    <w:rsid w:val="05E14F8B"/>
    <w:rsid w:val="063C7A64"/>
    <w:rsid w:val="06486E20"/>
    <w:rsid w:val="067710B7"/>
    <w:rsid w:val="0743495E"/>
    <w:rsid w:val="07610150"/>
    <w:rsid w:val="08846939"/>
    <w:rsid w:val="08AE43BE"/>
    <w:rsid w:val="08DF1D9F"/>
    <w:rsid w:val="08E4662A"/>
    <w:rsid w:val="08ED3546"/>
    <w:rsid w:val="09F65106"/>
    <w:rsid w:val="09FE01B7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AE4719"/>
    <w:rsid w:val="0EFE3F6B"/>
    <w:rsid w:val="0F173212"/>
    <w:rsid w:val="0FB37D15"/>
    <w:rsid w:val="0FBF52D2"/>
    <w:rsid w:val="101E0686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94E2644"/>
    <w:rsid w:val="1A145F0C"/>
    <w:rsid w:val="1B04328A"/>
    <w:rsid w:val="1C0E01AF"/>
    <w:rsid w:val="1CC93C86"/>
    <w:rsid w:val="1CFD13C7"/>
    <w:rsid w:val="1D700481"/>
    <w:rsid w:val="1E1718B6"/>
    <w:rsid w:val="1E76255D"/>
    <w:rsid w:val="1EF236AF"/>
    <w:rsid w:val="1F2D3C95"/>
    <w:rsid w:val="1F690B98"/>
    <w:rsid w:val="202E1EEE"/>
    <w:rsid w:val="2052614E"/>
    <w:rsid w:val="209A1EEB"/>
    <w:rsid w:val="21337A47"/>
    <w:rsid w:val="21700ECF"/>
    <w:rsid w:val="223351C2"/>
    <w:rsid w:val="22EF2ECF"/>
    <w:rsid w:val="238672E1"/>
    <w:rsid w:val="25426567"/>
    <w:rsid w:val="256A00A8"/>
    <w:rsid w:val="2707294B"/>
    <w:rsid w:val="286A2FF5"/>
    <w:rsid w:val="2A0E0065"/>
    <w:rsid w:val="2A536DC9"/>
    <w:rsid w:val="2A9A00C1"/>
    <w:rsid w:val="2B391819"/>
    <w:rsid w:val="2B4C63F5"/>
    <w:rsid w:val="2D065616"/>
    <w:rsid w:val="2DFE2814"/>
    <w:rsid w:val="2ECB3FBB"/>
    <w:rsid w:val="2F6F4694"/>
    <w:rsid w:val="2F71271F"/>
    <w:rsid w:val="2F843E14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4D2FC7"/>
    <w:rsid w:val="33FD18EC"/>
    <w:rsid w:val="34381A1C"/>
    <w:rsid w:val="34B77F02"/>
    <w:rsid w:val="34C267B1"/>
    <w:rsid w:val="34CC3626"/>
    <w:rsid w:val="35041F65"/>
    <w:rsid w:val="36E61E1F"/>
    <w:rsid w:val="380F6440"/>
    <w:rsid w:val="388D3861"/>
    <w:rsid w:val="39C52F55"/>
    <w:rsid w:val="39D961DF"/>
    <w:rsid w:val="3B5532B8"/>
    <w:rsid w:val="3BC843DA"/>
    <w:rsid w:val="3D0144C3"/>
    <w:rsid w:val="3D337CFF"/>
    <w:rsid w:val="3E5F77D2"/>
    <w:rsid w:val="3E6007CC"/>
    <w:rsid w:val="3E994615"/>
    <w:rsid w:val="3EDB7D99"/>
    <w:rsid w:val="3FCD46EF"/>
    <w:rsid w:val="404E5EBC"/>
    <w:rsid w:val="411B1F4A"/>
    <w:rsid w:val="411C0495"/>
    <w:rsid w:val="426466A2"/>
    <w:rsid w:val="42AE0D52"/>
    <w:rsid w:val="43260821"/>
    <w:rsid w:val="439350DD"/>
    <w:rsid w:val="43B752AC"/>
    <w:rsid w:val="440D1961"/>
    <w:rsid w:val="44910BB2"/>
    <w:rsid w:val="458F0D5A"/>
    <w:rsid w:val="45FB04BF"/>
    <w:rsid w:val="46900824"/>
    <w:rsid w:val="46D713BC"/>
    <w:rsid w:val="47351345"/>
    <w:rsid w:val="47EB5E78"/>
    <w:rsid w:val="48FF43F1"/>
    <w:rsid w:val="4A2A5122"/>
    <w:rsid w:val="4A7439FF"/>
    <w:rsid w:val="4A9124B6"/>
    <w:rsid w:val="4BC9209C"/>
    <w:rsid w:val="4CED6140"/>
    <w:rsid w:val="4D2439E5"/>
    <w:rsid w:val="4DAA6D1C"/>
    <w:rsid w:val="4E507E4C"/>
    <w:rsid w:val="4E8B3AC5"/>
    <w:rsid w:val="4E99569F"/>
    <w:rsid w:val="4F637870"/>
    <w:rsid w:val="4F856A83"/>
    <w:rsid w:val="50A820A5"/>
    <w:rsid w:val="50AC609A"/>
    <w:rsid w:val="50DB1025"/>
    <w:rsid w:val="518D138D"/>
    <w:rsid w:val="51BA3377"/>
    <w:rsid w:val="52F7033D"/>
    <w:rsid w:val="531A7B70"/>
    <w:rsid w:val="53A82B13"/>
    <w:rsid w:val="54C74852"/>
    <w:rsid w:val="55560D4A"/>
    <w:rsid w:val="56EB7A76"/>
    <w:rsid w:val="57495874"/>
    <w:rsid w:val="57CF095E"/>
    <w:rsid w:val="57E025AA"/>
    <w:rsid w:val="580769B5"/>
    <w:rsid w:val="5827087D"/>
    <w:rsid w:val="58956A7A"/>
    <w:rsid w:val="58D419B6"/>
    <w:rsid w:val="59C4132A"/>
    <w:rsid w:val="5A067F8B"/>
    <w:rsid w:val="5A3C4B17"/>
    <w:rsid w:val="5A701F3C"/>
    <w:rsid w:val="5A93303A"/>
    <w:rsid w:val="5A9515D1"/>
    <w:rsid w:val="5B3F583A"/>
    <w:rsid w:val="5B8C0E98"/>
    <w:rsid w:val="5D787F6C"/>
    <w:rsid w:val="5D9A3CA6"/>
    <w:rsid w:val="5DA26239"/>
    <w:rsid w:val="5DAE6341"/>
    <w:rsid w:val="5DF70CC0"/>
    <w:rsid w:val="5E3B59A5"/>
    <w:rsid w:val="5E5233F7"/>
    <w:rsid w:val="5E763F3D"/>
    <w:rsid w:val="5EB706C2"/>
    <w:rsid w:val="5F052CC2"/>
    <w:rsid w:val="5F7D538B"/>
    <w:rsid w:val="5FE31EEF"/>
    <w:rsid w:val="60427286"/>
    <w:rsid w:val="604A6F28"/>
    <w:rsid w:val="6251185D"/>
    <w:rsid w:val="62F748F8"/>
    <w:rsid w:val="639635F7"/>
    <w:rsid w:val="63CD4CAD"/>
    <w:rsid w:val="63D97A76"/>
    <w:rsid w:val="6407391B"/>
    <w:rsid w:val="642738C4"/>
    <w:rsid w:val="64902472"/>
    <w:rsid w:val="64EB0C8B"/>
    <w:rsid w:val="65F91B55"/>
    <w:rsid w:val="66C62BF8"/>
    <w:rsid w:val="67630E9B"/>
    <w:rsid w:val="676340DC"/>
    <w:rsid w:val="67B15328"/>
    <w:rsid w:val="67F07DC5"/>
    <w:rsid w:val="681C2935"/>
    <w:rsid w:val="687A7D8C"/>
    <w:rsid w:val="68910D0F"/>
    <w:rsid w:val="69094C59"/>
    <w:rsid w:val="69934D28"/>
    <w:rsid w:val="6A28724C"/>
    <w:rsid w:val="6A423918"/>
    <w:rsid w:val="6BDB2ECC"/>
    <w:rsid w:val="6CA57642"/>
    <w:rsid w:val="6D907759"/>
    <w:rsid w:val="6E7D5154"/>
    <w:rsid w:val="6EAC7CBE"/>
    <w:rsid w:val="6EBF7C2E"/>
    <w:rsid w:val="708C1B63"/>
    <w:rsid w:val="71287CA7"/>
    <w:rsid w:val="7183443D"/>
    <w:rsid w:val="7200754E"/>
    <w:rsid w:val="72652598"/>
    <w:rsid w:val="740F6047"/>
    <w:rsid w:val="746C33B8"/>
    <w:rsid w:val="751E519F"/>
    <w:rsid w:val="75630020"/>
    <w:rsid w:val="75D569FE"/>
    <w:rsid w:val="764B43A8"/>
    <w:rsid w:val="76DB3120"/>
    <w:rsid w:val="77485289"/>
    <w:rsid w:val="774E1646"/>
    <w:rsid w:val="77A44B58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F427AAB"/>
    <w:rsid w:val="7F6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annotation subject"/>
    <w:basedOn w:val="13"/>
    <w:next w:val="13"/>
    <w:link w:val="73"/>
    <w:qFormat/>
    <w:uiPriority w:val="0"/>
    <w:pPr>
      <w:adjustRightInd/>
      <w:spacing w:line="240" w:lineRule="auto"/>
      <w:textAlignment w:val="auto"/>
    </w:pPr>
  </w:style>
  <w:style w:type="paragraph" w:styleId="13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6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5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08"/>
    <w:qFormat/>
    <w:uiPriority w:val="0"/>
  </w:style>
  <w:style w:type="paragraph" w:styleId="35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Body Text First Indent 2"/>
    <w:basedOn w:val="25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9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1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2">
    <w:name w:val="toc 4"/>
    <w:basedOn w:val="1"/>
    <w:next w:val="1"/>
    <w:qFormat/>
    <w:uiPriority w:val="0"/>
    <w:pPr>
      <w:ind w:left="1260" w:leftChars="600"/>
    </w:pPr>
  </w:style>
  <w:style w:type="paragraph" w:styleId="43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4">
    <w:name w:val="toc 6"/>
    <w:basedOn w:val="1"/>
    <w:next w:val="1"/>
    <w:qFormat/>
    <w:uiPriority w:val="0"/>
    <w:pPr>
      <w:ind w:left="2100" w:leftChars="1000"/>
    </w:pPr>
  </w:style>
  <w:style w:type="paragraph" w:styleId="45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6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7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1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2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4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5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58">
    <w:name w:val="Strong"/>
    <w:qFormat/>
    <w:uiPriority w:val="22"/>
    <w:rPr>
      <w:b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qFormat/>
    <w:uiPriority w:val="0"/>
    <w:rPr>
      <w:color w:val="333333"/>
      <w:u w:val="none"/>
    </w:rPr>
  </w:style>
  <w:style w:type="character" w:styleId="61">
    <w:name w:val="Emphasis"/>
    <w:qFormat/>
    <w:uiPriority w:val="0"/>
    <w:rPr>
      <w:i/>
    </w:rPr>
  </w:style>
  <w:style w:type="character" w:styleId="62">
    <w:name w:val="Hyperlink"/>
    <w:qFormat/>
    <w:uiPriority w:val="99"/>
    <w:rPr>
      <w:color w:val="333333"/>
      <w:u w:val="none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footnote reference"/>
    <w:qFormat/>
    <w:uiPriority w:val="0"/>
    <w:rPr>
      <w:position w:val="6"/>
      <w:sz w:val="14"/>
      <w:vertAlign w:val="superscript"/>
    </w:rPr>
  </w:style>
  <w:style w:type="table" w:styleId="66">
    <w:name w:val="Table Grid"/>
    <w:basedOn w:val="6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3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5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12"/>
    <w:qFormat/>
    <w:uiPriority w:val="0"/>
    <w:rPr>
      <w:sz w:val="24"/>
    </w:rPr>
  </w:style>
  <w:style w:type="character" w:customStyle="1" w:styleId="74">
    <w:name w:val="批注文字 Char"/>
    <w:link w:val="13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38"/>
    <w:qFormat/>
    <w:uiPriority w:val="0"/>
    <w:rPr>
      <w:kern w:val="2"/>
      <w:sz w:val="44"/>
    </w:rPr>
  </w:style>
  <w:style w:type="character" w:customStyle="1" w:styleId="81">
    <w:name w:val="正文文本缩进 Char"/>
    <w:link w:val="25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7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4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9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6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6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1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24</TotalTime>
  <ScaleCrop>false</ScaleCrop>
  <LinksUpToDate>false</LinksUpToDate>
  <CharactersWithSpaces>3223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2019-07-16T08:54:00Z</dcterms:created>
  <dc:creator>罗成</dc:creator>
  <cp:lastModifiedBy>NTKO</cp:lastModifiedBy>
  <cp:lastPrinted>2022-04-25T07:22:00Z</cp:lastPrinted>
  <dcterms:modified xsi:type="dcterms:W3CDTF">2024-12-10T08:50:56Z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