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outlineLvl w:val="0"/>
        <w:rPr>
          <w:rFonts w:hint="eastAsia" w:ascii="黑体" w:hAnsi="黑体" w:eastAsia="宋体"/>
          <w:b/>
          <w:bCs/>
          <w:color w:val="FF0000"/>
          <w:spacing w:val="8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30"/>
          <w:szCs w:val="30"/>
        </w:rPr>
        <w:t>大渡口区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征地拆迁项目专项检查</w:t>
      </w:r>
      <w:r>
        <w:rPr>
          <w:rFonts w:hint="eastAsia" w:ascii="宋体" w:hAnsi="宋体" w:cs="宋体"/>
          <w:b/>
          <w:bCs/>
          <w:sz w:val="30"/>
          <w:szCs w:val="30"/>
        </w:rPr>
        <w:t>采购文件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94" w:lineRule="exact"/>
        <w:textAlignment w:val="auto"/>
        <w:rPr>
          <w:rFonts w:ascii="宋体" w:hAnsi="宋体" w:cs="宋体"/>
          <w:sz w:val="24"/>
          <w:szCs w:val="24"/>
        </w:rPr>
      </w:pPr>
      <w:bookmarkStart w:id="0" w:name="_Toc18881"/>
      <w:bookmarkStart w:id="1" w:name="_Toc25458"/>
      <w:bookmarkStart w:id="2" w:name="_Toc7625"/>
      <w:bookmarkStart w:id="3" w:name="_Toc18159"/>
      <w:bookmarkStart w:id="4" w:name="_Toc26820"/>
      <w:bookmarkStart w:id="5" w:name="_Toc317775175"/>
      <w:bookmarkStart w:id="6" w:name="_Toc12808"/>
      <w:bookmarkStart w:id="7" w:name="_Toc313893526"/>
      <w:bookmarkStart w:id="8" w:name="_Toc3463"/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94" w:lineRule="exact"/>
        <w:textAlignment w:val="auto"/>
        <w:rPr>
          <w:rFonts w:ascii="宋体" w:hAnsi="宋体" w:cs="宋体"/>
          <w:b/>
          <w:bCs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sz w:val="24"/>
          <w:szCs w:val="24"/>
        </w:rPr>
        <w:t>一、采购内容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57"/>
        <w:tblW w:w="8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8"/>
        <w:gridCol w:w="1425"/>
        <w:gridCol w:w="1710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5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采购预算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（万元）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资金来源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35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大渡口区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征地拆迁项目专项检查服务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采购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财政预算资金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采购预算金额为投标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限价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报价不得超过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万元</w:t>
            </w:r>
          </w:p>
        </w:tc>
      </w:tr>
    </w:tbl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94" w:lineRule="exact"/>
        <w:textAlignment w:val="auto"/>
        <w:rPr>
          <w:rFonts w:ascii="宋体" w:hAnsi="宋体" w:cs="宋体"/>
          <w:sz w:val="24"/>
          <w:szCs w:val="24"/>
        </w:rPr>
      </w:pPr>
      <w:bookmarkStart w:id="9" w:name="_Toc1790"/>
      <w:bookmarkStart w:id="10" w:name="_Toc15727"/>
      <w:bookmarkStart w:id="11" w:name="_Toc19437"/>
      <w:bookmarkStart w:id="12" w:name="_Toc6462"/>
      <w:bookmarkStart w:id="13" w:name="_Toc25190"/>
      <w:bookmarkStart w:id="14" w:name="_Toc22399"/>
      <w:bookmarkStart w:id="15" w:name="_Toc15576"/>
      <w:bookmarkStart w:id="16" w:name="_Toc317775178"/>
      <w:bookmarkStart w:id="17" w:name="_Toc373860293"/>
      <w:r>
        <w:rPr>
          <w:rFonts w:hint="eastAsia" w:ascii="宋体" w:hAnsi="宋体" w:cs="宋体"/>
          <w:sz w:val="24"/>
          <w:szCs w:val="24"/>
        </w:rPr>
        <w:t>二、</w:t>
      </w:r>
      <w:r>
        <w:rPr>
          <w:rFonts w:hint="eastAsia" w:ascii="宋体" w:hAnsi="宋体" w:cs="宋体"/>
          <w:sz w:val="24"/>
          <w:szCs w:val="24"/>
          <w:lang w:eastAsia="zh-CN"/>
        </w:rPr>
        <w:t>投标</w:t>
      </w:r>
      <w:r>
        <w:rPr>
          <w:rFonts w:hint="eastAsia" w:ascii="宋体" w:hAnsi="宋体" w:cs="宋体"/>
          <w:sz w:val="24"/>
          <w:szCs w:val="24"/>
        </w:rPr>
        <w:t>资格</w:t>
      </w:r>
      <w:bookmarkEnd w:id="9"/>
      <w:bookmarkEnd w:id="10"/>
      <w:bookmarkEnd w:id="11"/>
      <w:bookmarkEnd w:id="12"/>
      <w:bookmarkEnd w:id="13"/>
      <w:bookmarkEnd w:id="14"/>
      <w:bookmarkEnd w:id="15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（一）资质条件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1.具有独立承担民事责任的能力；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2.具有良好的商业信誉和健全的财务会计制度；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3.具有履行合同所必需的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办公</w:t>
      </w:r>
      <w:r>
        <w:rPr>
          <w:rFonts w:hint="eastAsia" w:ascii="宋体" w:hAnsi="宋体" w:eastAsia="宋体" w:cs="宋体"/>
          <w:sz w:val="24"/>
          <w:szCs w:val="24"/>
        </w:rPr>
        <w:t>设备和专业技术能力；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4.有依法缴纳税收和社会保障资金的良好记录；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在社会信用体系中无严重失信</w:t>
      </w:r>
      <w:r>
        <w:rPr>
          <w:rFonts w:hint="eastAsia" w:ascii="宋体" w:hAnsi="宋体" w:eastAsia="宋体" w:cs="宋体"/>
          <w:sz w:val="24"/>
          <w:szCs w:val="24"/>
        </w:rPr>
        <w:t>记录；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6.法律、行政法规规定的其他条件。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（二）本项目不接受联合体投标</w:t>
      </w:r>
    </w:p>
    <w:bookmarkEnd w:id="16"/>
    <w:bookmarkEnd w:id="17"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三、采购服务内容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（一）服务内容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1.大渡口区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征地拆迁专项</w:t>
      </w:r>
      <w:r>
        <w:rPr>
          <w:rFonts w:hint="eastAsia" w:ascii="宋体" w:hAnsi="宋体" w:eastAsia="宋体" w:cs="宋体"/>
          <w:sz w:val="24"/>
          <w:szCs w:val="24"/>
        </w:rPr>
        <w:t>检查服务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（①八桥镇五一互助棚改项目，金额23.86亿元；②建胜镇伏牛溪口袋沟至金湾路段污水管网工程，金额179万元；③跳磴镇重庆小面体验中心项目2598万元）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采购预算总额为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480000</w:t>
      </w:r>
      <w:r>
        <w:rPr>
          <w:rFonts w:hint="eastAsia" w:ascii="宋体" w:hAnsi="宋体" w:eastAsia="宋体" w:cs="宋体"/>
          <w:sz w:val="24"/>
          <w:szCs w:val="24"/>
        </w:rPr>
        <w:t>元，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购买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家会计服务机构</w:t>
      </w:r>
      <w:bookmarkStart w:id="18" w:name="OLE_LINK1"/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具体检查内容：征地拆迁项目的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资金筹集情况（是否按照规定的渠道和程序筹集。核查资金筹集进度是否满足工作需求，是否存在资金短缺或滞留情况。）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资金拨付情况（是否及时、准确，是否存在截留、挪用、挤占等行为。核实资金拨付流程是否规范、相关审批手续是否齐全、合规。）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资金使用与管理（检查征地资金的使用是否符合相关政策法规及项目规划要求，是否存在超标准补偿、虚报冒领等违规行为。）④财务管理情况。（检查资金使用单位的财务管理制度是否健全、是否实行专款专用、专账核算。检查会计准则执行情况，是否存在财务舞弊、会计造假，会计信息是否真实、完整、合法合规，有无伪造会计账簿</w:t>
      </w:r>
      <w:bookmarkStart w:id="33" w:name="_GoBack"/>
      <w:bookmarkEnd w:id="33"/>
      <w:r>
        <w:rPr>
          <w:rFonts w:hint="eastAsia" w:ascii="宋体" w:hAnsi="宋体" w:eastAsia="宋体" w:cs="宋体"/>
          <w:sz w:val="24"/>
          <w:szCs w:val="24"/>
          <w:lang w:eastAsia="zh-CN"/>
        </w:rPr>
        <w:t>、虚构经济业务、滥用会计准则等违法违规行为。）</w:t>
      </w:r>
      <w:bookmarkEnd w:id="18"/>
      <w:r>
        <w:rPr>
          <w:rFonts w:hint="eastAsia" w:ascii="宋体" w:hAnsi="宋体" w:eastAsia="宋体" w:cs="宋体"/>
          <w:sz w:val="24"/>
          <w:szCs w:val="24"/>
        </w:rPr>
        <w:t>投标限价为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480000</w:t>
      </w:r>
      <w:r>
        <w:rPr>
          <w:rFonts w:hint="eastAsia" w:ascii="宋体" w:hAnsi="宋体" w:eastAsia="宋体" w:cs="宋体"/>
          <w:sz w:val="24"/>
          <w:szCs w:val="24"/>
        </w:rPr>
        <w:t>元。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中介机构接受委托任务后，若中途有临时追加任务，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参</w:t>
      </w:r>
      <w:r>
        <w:rPr>
          <w:rFonts w:hint="eastAsia" w:ascii="宋体" w:hAnsi="宋体" w:eastAsia="宋体" w:cs="宋体"/>
          <w:sz w:val="24"/>
          <w:szCs w:val="24"/>
        </w:rPr>
        <w:t>照《政府采购法》相关规定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及本文件成交价格为基础</w:t>
      </w:r>
      <w:r>
        <w:rPr>
          <w:rFonts w:hint="eastAsia" w:ascii="宋体" w:hAnsi="宋体" w:eastAsia="宋体" w:cs="宋体"/>
          <w:sz w:val="24"/>
          <w:szCs w:val="24"/>
        </w:rPr>
        <w:t>双方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友好</w:t>
      </w:r>
      <w:r>
        <w:rPr>
          <w:rFonts w:hint="eastAsia" w:ascii="宋体" w:hAnsi="宋体" w:eastAsia="宋体" w:cs="宋体"/>
          <w:sz w:val="24"/>
          <w:szCs w:val="24"/>
        </w:rPr>
        <w:t>协商。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（二）服务要求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1.前期筹备。中标供应商应作好检查的前期准备工作，熟练掌握与《会计法》、《财政检查工作办法》、征地批文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相关的政策、文件及要求，熟悉行政事业单位财政财务管理特性。并对检查工作组成员提出工作质量与廉洁纪律要求。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2.现场检查。中标供应商应到单位开展现场检查，查阅相关会计凭证，询问相关人员，按照检查内容填制工作底稿。工作底稿要做到客观公正，表述正确。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3.撰写检查报告初稿。根据现场检查结果及工作底稿，撰写检查报告初稿。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4.三方沟通确认。检查报告初稿应与采购人、被检查单位沟通，对相关事项及检查发现问题进行确认。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5.再次核实。对于存在的问题视具体情况和要求进行再次核实或者检查。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6.提交正式报告。经三方确认后，形成正式检查报告。检查报告应做到所述事项准确，文字表述顺畅，无明显逻辑错误，引用依据应当准确且在法定效力期内。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廉政纪律及质量把控。中标机构派出的检查人员应严格遵守廉政纪律，确保报告质量和工作进度。若检查期间收到对检查人员廉政方面投诉且被核实的，未按规定时间完成工作任务的，检查报告出现文字表述不清晰、问题描述错误、违规条款引用错误等情形，采购人有权根据情况扣减经费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四、服务期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服务期自合同签订之日起</w:t>
      </w:r>
      <w:r>
        <w:rPr>
          <w:rFonts w:hint="eastAsia" w:ascii="宋体" w:hAnsi="宋体" w:cs="宋体"/>
          <w:sz w:val="24"/>
          <w:szCs w:val="24"/>
          <w:lang w:eastAsia="zh-CN"/>
        </w:rPr>
        <w:t>至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2025年4月25日止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五、付款方式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480" w:firstLineChars="200"/>
        <w:textAlignment w:val="auto"/>
        <w:rPr>
          <w:rFonts w:ascii="宋体" w:hAnsi="宋体" w:cs="宋体"/>
          <w:color w:val="FF0000"/>
          <w:sz w:val="24"/>
          <w:szCs w:val="24"/>
        </w:rPr>
      </w:pPr>
      <w:bookmarkStart w:id="19" w:name="_Toc3475"/>
      <w:bookmarkStart w:id="20" w:name="_Toc11828"/>
      <w:bookmarkStart w:id="21" w:name="_Toc5085"/>
      <w:bookmarkStart w:id="22" w:name="_Toc25886"/>
      <w:bookmarkStart w:id="23" w:name="_Toc27955"/>
      <w:bookmarkStart w:id="24" w:name="_Toc9654"/>
      <w:bookmarkStart w:id="25" w:name="_Toc20778"/>
      <w:bookmarkStart w:id="26" w:name="_Toc13969"/>
      <w:bookmarkStart w:id="27" w:name="_Toc25516"/>
      <w:bookmarkStart w:id="28" w:name="_Toc15478"/>
      <w:bookmarkStart w:id="29" w:name="_Toc19730"/>
      <w:bookmarkStart w:id="30" w:name="_Toc31315"/>
      <w:bookmarkStart w:id="31" w:name="_Toc14778"/>
      <w:bookmarkStart w:id="32" w:name="_Toc9027"/>
      <w:r>
        <w:rPr>
          <w:rFonts w:hint="eastAsia" w:ascii="宋体" w:hAnsi="宋体" w:cs="宋体"/>
          <w:sz w:val="24"/>
          <w:szCs w:val="24"/>
          <w:lang w:eastAsia="zh-CN"/>
        </w:rPr>
        <w:t>提交检查报告初稿后支付中标金额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的70%，</w:t>
      </w:r>
      <w:r>
        <w:rPr>
          <w:rFonts w:hint="eastAsia" w:ascii="宋体" w:hAnsi="宋体" w:cs="宋体"/>
          <w:sz w:val="24"/>
          <w:szCs w:val="24"/>
        </w:rPr>
        <w:t>采购人</w:t>
      </w:r>
      <w:r>
        <w:rPr>
          <w:rFonts w:hint="eastAsia" w:ascii="宋体" w:hAnsi="宋体" w:cs="宋体"/>
          <w:sz w:val="24"/>
          <w:szCs w:val="24"/>
          <w:lang w:eastAsia="zh-CN"/>
        </w:rPr>
        <w:t>最后</w:t>
      </w:r>
      <w:r>
        <w:rPr>
          <w:rFonts w:hint="eastAsia" w:ascii="宋体" w:hAnsi="宋体" w:cs="宋体"/>
          <w:sz w:val="24"/>
          <w:szCs w:val="24"/>
        </w:rPr>
        <w:t>验收确认后</w:t>
      </w:r>
      <w:r>
        <w:rPr>
          <w:rFonts w:hint="eastAsia" w:ascii="宋体" w:hAnsi="宋体" w:cs="宋体"/>
          <w:sz w:val="24"/>
          <w:szCs w:val="24"/>
          <w:lang w:eastAsia="zh-CN"/>
        </w:rPr>
        <w:t>支付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30%</w:t>
      </w:r>
      <w:r>
        <w:rPr>
          <w:rFonts w:hint="eastAsia" w:ascii="宋体" w:hAnsi="宋体" w:cs="宋体"/>
          <w:sz w:val="24"/>
          <w:szCs w:val="24"/>
        </w:rPr>
        <w:t>。</w:t>
      </w:r>
      <w:bookmarkEnd w:id="19"/>
      <w:bookmarkEnd w:id="20"/>
      <w:bookmarkEnd w:id="21"/>
      <w:bookmarkEnd w:id="22"/>
      <w:bookmarkEnd w:id="23"/>
      <w:bookmarkEnd w:id="24"/>
      <w:bookmarkEnd w:id="25"/>
    </w:p>
    <w:bookmarkEnd w:id="26"/>
    <w:bookmarkEnd w:id="27"/>
    <w:bookmarkEnd w:id="28"/>
    <w:bookmarkEnd w:id="29"/>
    <w:bookmarkEnd w:id="30"/>
    <w:bookmarkEnd w:id="31"/>
    <w:bookmarkEnd w:id="32"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六</w:t>
      </w:r>
      <w:r>
        <w:rPr>
          <w:rFonts w:hint="eastAsia" w:ascii="宋体" w:hAnsi="宋体" w:cs="宋体"/>
          <w:b/>
          <w:bCs/>
          <w:sz w:val="24"/>
          <w:szCs w:val="24"/>
        </w:rPr>
        <w:t>、评选方法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42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1. </w:t>
      </w:r>
      <w:r>
        <w:rPr>
          <w:rFonts w:hint="eastAsia" w:ascii="宋体" w:hAnsi="宋体" w:cs="宋体"/>
          <w:sz w:val="24"/>
          <w:szCs w:val="24"/>
        </w:rPr>
        <w:t>综合评分法。</w:t>
      </w:r>
      <w:r>
        <w:rPr>
          <w:rFonts w:hint="eastAsia" w:ascii="宋体" w:hAnsi="宋体" w:cs="宋体"/>
          <w:kern w:val="0"/>
          <w:sz w:val="24"/>
          <w:szCs w:val="24"/>
        </w:rPr>
        <w:t>满分100分，</w:t>
      </w:r>
      <w:r>
        <w:rPr>
          <w:rFonts w:hint="eastAsia" w:ascii="宋体" w:hAnsi="宋体" w:cs="宋体"/>
          <w:sz w:val="24"/>
          <w:szCs w:val="24"/>
        </w:rPr>
        <w:t>采购人对供应商的响应文件进行评分，</w:t>
      </w:r>
      <w:r>
        <w:rPr>
          <w:rFonts w:hint="eastAsia" w:ascii="宋体" w:hAnsi="宋体" w:cs="宋体"/>
          <w:kern w:val="0"/>
          <w:sz w:val="24"/>
          <w:szCs w:val="24"/>
        </w:rPr>
        <w:t>得分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排名第一的</w:t>
      </w:r>
      <w:r>
        <w:rPr>
          <w:rFonts w:hint="eastAsia" w:ascii="宋体" w:hAnsi="宋体" w:cs="宋体"/>
          <w:kern w:val="0"/>
          <w:sz w:val="24"/>
          <w:szCs w:val="24"/>
        </w:rPr>
        <w:t>供应商为成交供应商</w:t>
      </w:r>
      <w:r>
        <w:rPr>
          <w:rFonts w:hint="eastAsia" w:ascii="宋体" w:hAnsi="宋体" w:cs="宋体"/>
          <w:sz w:val="24"/>
          <w:szCs w:val="24"/>
        </w:rPr>
        <w:t>；</w:t>
      </w:r>
      <w:r>
        <w:rPr>
          <w:rFonts w:hint="eastAsia" w:ascii="宋体" w:hAnsi="宋体" w:cs="宋体"/>
          <w:sz w:val="24"/>
          <w:szCs w:val="24"/>
          <w:lang w:eastAsia="zh-CN"/>
        </w:rPr>
        <w:t>资格不满足的投标</w:t>
      </w:r>
      <w:r>
        <w:rPr>
          <w:rFonts w:hint="eastAsia" w:ascii="宋体" w:hAnsi="宋体" w:cs="宋体"/>
          <w:sz w:val="24"/>
          <w:szCs w:val="24"/>
        </w:rPr>
        <w:t>供应商不参与评审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2. </w:t>
      </w:r>
      <w:r>
        <w:rPr>
          <w:rFonts w:hint="eastAsia" w:ascii="宋体" w:hAnsi="宋体" w:cs="宋体"/>
          <w:sz w:val="24"/>
          <w:szCs w:val="24"/>
          <w:lang w:eastAsia="zh-CN"/>
        </w:rPr>
        <w:t>报价要求。报价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以投标报价函报价为准，现场不再进行二次报价。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94" w:lineRule="exact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u w:val="none"/>
          <w:lang w:eastAsia="zh-CN"/>
        </w:rPr>
        <w:t>七</w:t>
      </w:r>
      <w:r>
        <w:rPr>
          <w:rFonts w:hint="eastAsia" w:ascii="宋体" w:hAnsi="宋体" w:cs="宋体"/>
          <w:sz w:val="24"/>
          <w:szCs w:val="24"/>
          <w:u w:val="none"/>
        </w:rPr>
        <w:t>、其他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约定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. </w:t>
      </w:r>
      <w:r>
        <w:rPr>
          <w:rFonts w:hint="eastAsia" w:ascii="宋体" w:hAnsi="宋体" w:cs="宋体"/>
          <w:sz w:val="24"/>
          <w:szCs w:val="24"/>
        </w:rPr>
        <w:t>凡有意参加</w:t>
      </w:r>
      <w:r>
        <w:rPr>
          <w:rFonts w:hint="eastAsia" w:ascii="宋体" w:hAnsi="宋体" w:cs="宋体"/>
          <w:sz w:val="24"/>
          <w:szCs w:val="24"/>
          <w:lang w:eastAsia="zh-CN"/>
        </w:rPr>
        <w:t>竞标</w:t>
      </w:r>
      <w:r>
        <w:rPr>
          <w:rFonts w:hint="eastAsia" w:ascii="宋体" w:hAnsi="宋体" w:cs="宋体"/>
          <w:sz w:val="24"/>
          <w:szCs w:val="24"/>
        </w:rPr>
        <w:t>的供应商，请于公告发布之日起至报名截止时间之前，在重庆市</w:t>
      </w:r>
      <w:r>
        <w:rPr>
          <w:rFonts w:hint="eastAsia" w:ascii="宋体" w:hAnsi="宋体" w:cs="宋体"/>
          <w:sz w:val="24"/>
          <w:szCs w:val="24"/>
          <w:lang w:eastAsia="zh-CN"/>
        </w:rPr>
        <w:t>大渡口区</w:t>
      </w:r>
      <w:r>
        <w:rPr>
          <w:rFonts w:hint="eastAsia" w:ascii="宋体" w:hAnsi="宋体" w:cs="宋体"/>
          <w:sz w:val="24"/>
          <w:szCs w:val="24"/>
        </w:rPr>
        <w:t>政府</w:t>
      </w:r>
      <w:r>
        <w:rPr>
          <w:rFonts w:hint="eastAsia" w:ascii="宋体" w:hAnsi="宋体" w:cs="宋体"/>
          <w:sz w:val="24"/>
          <w:szCs w:val="24"/>
          <w:lang w:eastAsia="zh-CN"/>
        </w:rPr>
        <w:t>门户</w:t>
      </w:r>
      <w:r>
        <w:rPr>
          <w:rFonts w:hint="eastAsia" w:ascii="宋体" w:hAnsi="宋体" w:cs="宋体"/>
          <w:sz w:val="24"/>
          <w:szCs w:val="24"/>
        </w:rPr>
        <w:t>网上下载查看本项目需求文件以及变更公告等</w:t>
      </w:r>
      <w:r>
        <w:rPr>
          <w:rFonts w:hint="eastAsia" w:ascii="宋体" w:hAnsi="宋体" w:cs="宋体"/>
          <w:sz w:val="24"/>
          <w:szCs w:val="24"/>
          <w:lang w:eastAsia="zh-CN"/>
        </w:rPr>
        <w:t>竞标</w:t>
      </w:r>
      <w:r>
        <w:rPr>
          <w:rFonts w:hint="eastAsia" w:ascii="宋体" w:hAnsi="宋体" w:cs="宋体"/>
          <w:sz w:val="24"/>
          <w:szCs w:val="24"/>
        </w:rPr>
        <w:t>前公布的所有项目资料，无论供应商下载查看与否，均视为已知晓所有</w:t>
      </w:r>
      <w:r>
        <w:rPr>
          <w:rFonts w:hint="eastAsia" w:ascii="宋体" w:hAnsi="宋体" w:cs="宋体"/>
          <w:sz w:val="24"/>
          <w:szCs w:val="24"/>
          <w:lang w:eastAsia="zh-CN"/>
        </w:rPr>
        <w:t>竞标</w:t>
      </w:r>
      <w:r>
        <w:rPr>
          <w:rFonts w:hint="eastAsia" w:ascii="宋体" w:hAnsi="宋体" w:cs="宋体"/>
          <w:sz w:val="24"/>
          <w:szCs w:val="24"/>
        </w:rPr>
        <w:t>实质性要求内容。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2. </w:t>
      </w:r>
      <w:r>
        <w:rPr>
          <w:rFonts w:hint="eastAsia" w:ascii="宋体" w:hAnsi="宋体" w:cs="宋体"/>
          <w:sz w:val="24"/>
          <w:szCs w:val="24"/>
        </w:rPr>
        <w:t>供应商必须对以上条款和服务承诺明确列出，承诺内容必须达到要求。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3. </w:t>
      </w:r>
      <w:r>
        <w:rPr>
          <w:rFonts w:hint="eastAsia" w:ascii="宋体" w:hAnsi="宋体" w:cs="宋体"/>
          <w:sz w:val="24"/>
          <w:szCs w:val="24"/>
        </w:rPr>
        <w:t>其他未尽事宜由供需双方在采购合同中详细约定。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4. </w:t>
      </w:r>
      <w:r>
        <w:rPr>
          <w:rFonts w:hint="eastAsia" w:ascii="宋体" w:hAnsi="宋体" w:cs="宋体"/>
          <w:sz w:val="24"/>
          <w:szCs w:val="24"/>
        </w:rPr>
        <w:t>无论谈判结果如何，供应商参与本项目的所有费用均自行承担。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八</w:t>
      </w:r>
      <w:r>
        <w:rPr>
          <w:rFonts w:hint="eastAsia" w:ascii="宋体" w:hAnsi="宋体" w:cs="宋体"/>
          <w:b/>
          <w:bCs/>
          <w:sz w:val="24"/>
          <w:szCs w:val="24"/>
        </w:rPr>
        <w:t>、供应商提交响应文件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ascii="宋体" w:hAnsi="宋体" w:cs="宋体"/>
          <w:sz w:val="24"/>
          <w:szCs w:val="24"/>
          <w:u w:val="none"/>
        </w:rPr>
      </w:pPr>
      <w:r>
        <w:rPr>
          <w:rFonts w:hint="eastAsia" w:ascii="宋体" w:hAnsi="宋体" w:cs="宋体"/>
          <w:sz w:val="24"/>
          <w:szCs w:val="24"/>
        </w:rPr>
        <w:t>1、供应商</w:t>
      </w:r>
      <w:r>
        <w:rPr>
          <w:rFonts w:hint="eastAsia" w:ascii="宋体" w:hAnsi="宋体" w:cs="宋体"/>
          <w:sz w:val="24"/>
          <w:szCs w:val="24"/>
          <w:lang w:eastAsia="zh-CN"/>
        </w:rPr>
        <w:t>提交响应文件时间：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20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24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年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12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17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日北京时间09:00至20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24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年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12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17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日北京时间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: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0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0</w:t>
      </w:r>
      <w:r>
        <w:rPr>
          <w:rFonts w:hint="eastAsia" w:ascii="宋体" w:hAnsi="宋体" w:cs="宋体"/>
          <w:sz w:val="24"/>
          <w:szCs w:val="24"/>
          <w:u w:val="none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b/>
          <w:bCs/>
          <w:sz w:val="24"/>
          <w:szCs w:val="24"/>
          <w:u w:val="none"/>
        </w:rPr>
      </w:pPr>
      <w:r>
        <w:rPr>
          <w:rFonts w:hint="eastAsia" w:ascii="宋体" w:hAnsi="宋体" w:cs="宋体"/>
          <w:sz w:val="24"/>
          <w:szCs w:val="24"/>
        </w:rPr>
        <w:t>2、提交响应文件截止时间：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20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24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年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12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17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日北京时间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: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0</w:t>
      </w:r>
      <w:r>
        <w:rPr>
          <w:rFonts w:hint="eastAsia" w:ascii="宋体" w:hAnsi="宋体" w:cs="宋体"/>
          <w:b/>
          <w:bCs/>
          <w:sz w:val="24"/>
          <w:szCs w:val="24"/>
          <w:u w:val="none"/>
        </w:rPr>
        <w:t>0。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3、提交响应文件内容：竞标文件、法定代表人身份证明书和法定代表人授权委托书原件（法定代表人参加投标只需提供法定代表人身份证明书原件）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、提交响应文件地址：大渡口区</w:t>
      </w:r>
      <w:r>
        <w:rPr>
          <w:rFonts w:hint="eastAsia" w:ascii="宋体" w:hAnsi="宋体" w:cs="宋体"/>
          <w:sz w:val="24"/>
          <w:szCs w:val="24"/>
          <w:lang w:eastAsia="zh-CN"/>
        </w:rPr>
        <w:t>财政局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368</w:t>
      </w:r>
      <w:r>
        <w:rPr>
          <w:rFonts w:hint="eastAsia" w:ascii="宋体" w:hAnsi="宋体" w:cs="宋体"/>
          <w:sz w:val="24"/>
          <w:szCs w:val="24"/>
        </w:rPr>
        <w:t>会议室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</w:rPr>
        <w:t>、供应商响应文件</w:t>
      </w:r>
      <w:r>
        <w:rPr>
          <w:rFonts w:hint="eastAsia" w:ascii="宋体" w:hAnsi="宋体" w:cs="宋体"/>
          <w:sz w:val="24"/>
          <w:szCs w:val="24"/>
          <w:lang w:eastAsia="zh-CN"/>
        </w:rPr>
        <w:t>正本、副本各壹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份</w:t>
      </w:r>
      <w:r>
        <w:rPr>
          <w:rFonts w:hint="eastAsia" w:ascii="宋体" w:hAnsi="宋体" w:cs="宋体"/>
          <w:sz w:val="24"/>
          <w:szCs w:val="24"/>
        </w:rPr>
        <w:t xml:space="preserve">。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九</w:t>
      </w:r>
      <w:r>
        <w:rPr>
          <w:rFonts w:hint="eastAsia" w:ascii="宋体" w:hAnsi="宋体" w:cs="宋体"/>
          <w:b/>
          <w:bCs/>
          <w:sz w:val="24"/>
          <w:szCs w:val="24"/>
        </w:rPr>
        <w:t>、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评标事宜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</w:t>
      </w:r>
      <w:r>
        <w:rPr>
          <w:rFonts w:hint="eastAsia" w:ascii="宋体" w:hAnsi="宋体" w:cs="宋体"/>
          <w:sz w:val="24"/>
          <w:szCs w:val="24"/>
          <w:lang w:eastAsia="zh-CN"/>
        </w:rPr>
        <w:t>评标</w:t>
      </w:r>
      <w:r>
        <w:rPr>
          <w:rFonts w:hint="eastAsia" w:ascii="宋体" w:hAnsi="宋体" w:cs="宋体"/>
          <w:sz w:val="24"/>
          <w:szCs w:val="24"/>
        </w:rPr>
        <w:t>时间：20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17</w:t>
      </w:r>
      <w:r>
        <w:rPr>
          <w:rFonts w:hint="eastAsia" w:ascii="宋体" w:hAnsi="宋体" w:cs="宋体"/>
          <w:sz w:val="24"/>
          <w:szCs w:val="24"/>
        </w:rPr>
        <w:t>日北京时间10：00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</w:t>
      </w:r>
      <w:r>
        <w:rPr>
          <w:rFonts w:hint="eastAsia" w:ascii="宋体" w:hAnsi="宋体" w:cs="宋体"/>
          <w:sz w:val="24"/>
          <w:szCs w:val="24"/>
          <w:lang w:eastAsia="zh-CN"/>
        </w:rPr>
        <w:t>评标</w:t>
      </w:r>
      <w:r>
        <w:rPr>
          <w:rFonts w:hint="eastAsia" w:ascii="宋体" w:hAnsi="宋体" w:cs="宋体"/>
          <w:sz w:val="24"/>
          <w:szCs w:val="24"/>
        </w:rPr>
        <w:t>地点：大渡口区</w:t>
      </w:r>
      <w:r>
        <w:rPr>
          <w:rFonts w:hint="eastAsia" w:ascii="宋体" w:hAnsi="宋体" w:cs="宋体"/>
          <w:sz w:val="24"/>
          <w:szCs w:val="24"/>
          <w:lang w:eastAsia="zh-CN"/>
        </w:rPr>
        <w:t>财政局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368</w:t>
      </w:r>
      <w:r>
        <w:rPr>
          <w:rFonts w:hint="eastAsia" w:ascii="宋体" w:hAnsi="宋体" w:cs="宋体"/>
          <w:sz w:val="24"/>
          <w:szCs w:val="24"/>
        </w:rPr>
        <w:t>会议室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94" w:lineRule="exac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十</w:t>
      </w:r>
      <w:r>
        <w:rPr>
          <w:rFonts w:hint="eastAsia" w:ascii="宋体" w:hAnsi="宋体" w:cs="宋体"/>
          <w:sz w:val="24"/>
          <w:szCs w:val="24"/>
        </w:rPr>
        <w:t>、联系方式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采购人： 大渡口区财政局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联系人：</w:t>
      </w:r>
      <w:r>
        <w:rPr>
          <w:rFonts w:hint="eastAsia" w:ascii="宋体" w:hAnsi="宋体" w:cs="宋体"/>
          <w:sz w:val="24"/>
          <w:szCs w:val="24"/>
          <w:lang w:eastAsia="zh-CN"/>
        </w:rPr>
        <w:t>赵晓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cs="宋体"/>
          <w:sz w:val="24"/>
          <w:szCs w:val="24"/>
          <w:u w:val="none"/>
        </w:rPr>
        <w:t>地  址：大渡口区文体路126号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行政中心</w:t>
      </w:r>
      <w:r>
        <w:rPr>
          <w:rFonts w:hint="eastAsia" w:ascii="宋体" w:hAnsi="宋体" w:cs="宋体"/>
          <w:sz w:val="24"/>
          <w:szCs w:val="24"/>
          <w:u w:val="none"/>
        </w:rPr>
        <w:t>307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室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lef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br w:type="page"/>
      </w:r>
    </w:p>
    <w:p>
      <w:pPr>
        <w:spacing w:line="312" w:lineRule="auto"/>
        <w:jc w:val="center"/>
        <w:rPr>
          <w:rFonts w:ascii="宋体" w:hAnsi="宋体" w:cs="宋体"/>
          <w:b/>
          <w:bCs/>
          <w:szCs w:val="28"/>
        </w:rPr>
      </w:pPr>
    </w:p>
    <w:p>
      <w:pPr>
        <w:spacing w:line="312" w:lineRule="auto"/>
        <w:jc w:val="center"/>
        <w:rPr>
          <w:rFonts w:ascii="宋体" w:hAnsi="宋体" w:cs="宋体"/>
          <w:b/>
          <w:bCs/>
          <w:szCs w:val="28"/>
        </w:rPr>
      </w:pPr>
      <w:r>
        <w:rPr>
          <w:rFonts w:hint="eastAsia" w:ascii="宋体" w:hAnsi="宋体" w:cs="宋体"/>
          <w:b/>
          <w:bCs/>
          <w:szCs w:val="28"/>
        </w:rPr>
        <w:t>评审标准</w:t>
      </w:r>
    </w:p>
    <w:p>
      <w:pPr>
        <w:spacing w:line="312" w:lineRule="auto"/>
        <w:jc w:val="center"/>
        <w:rPr>
          <w:rFonts w:ascii="宋体" w:hAnsi="宋体" w:cs="宋体"/>
          <w:b/>
          <w:bCs/>
          <w:szCs w:val="28"/>
        </w:rPr>
      </w:pPr>
    </w:p>
    <w:tbl>
      <w:tblPr>
        <w:tblStyle w:val="57"/>
        <w:tblpPr w:leftFromText="180" w:rightFromText="180" w:vertAnchor="text" w:tblpXSpec="center" w:tblpY="1"/>
        <w:tblOverlap w:val="never"/>
        <w:tblW w:w="10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69"/>
        <w:gridCol w:w="729"/>
        <w:gridCol w:w="4903"/>
        <w:gridCol w:w="2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6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评分因素</w:t>
            </w:r>
          </w:p>
        </w:tc>
        <w:tc>
          <w:tcPr>
            <w:tcW w:w="7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490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评分标准（以下评分标准为举例）</w:t>
            </w:r>
          </w:p>
        </w:tc>
        <w:tc>
          <w:tcPr>
            <w:tcW w:w="2724" w:type="dxa"/>
            <w:vAlign w:val="center"/>
          </w:tcPr>
          <w:p>
            <w:pPr>
              <w:pStyle w:val="174"/>
              <w:spacing w:before="0" w:after="0" w:line="440" w:lineRule="exact"/>
              <w:rPr>
                <w:rFonts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7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投标报价</w:t>
            </w:r>
          </w:p>
        </w:tc>
        <w:tc>
          <w:tcPr>
            <w:tcW w:w="72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903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有效的投标报价中的最低价为评标基准价，按照下列公式计算每个投标人的投标价格得分。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投标报价得分＝（评标基准价/投标报价）×价格权重×100。</w:t>
            </w:r>
          </w:p>
        </w:tc>
        <w:tc>
          <w:tcPr>
            <w:tcW w:w="2724" w:type="dxa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高于预算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限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价为无效报价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7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服务部分</w:t>
            </w:r>
          </w:p>
          <w:p>
            <w:pPr>
              <w:spacing w:line="36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微软雅黑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微软雅黑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903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检查基本流程、方案。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1、服务及现场管理方案。（3-3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优得20-3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分，良得10-19分，差得3-9分。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2、服务优化方案。（3-1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优得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分，良得5-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分，差得3-4分。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3、服务质量保障方案。（1-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优得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分，良得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分，差得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4、服务现场安全保障方案（1-5分）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优得4-5分，良得2-3分，差得1分。</w:t>
            </w:r>
          </w:p>
        </w:tc>
        <w:tc>
          <w:tcPr>
            <w:tcW w:w="2724" w:type="dxa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提供纸质流程及方案。采购人根据采购服务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求，对各供应商提供的书面方案进行横向比较评分。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7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spacing w:line="32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商务部分</w:t>
            </w:r>
          </w:p>
          <w:p>
            <w:pPr>
              <w:spacing w:line="32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outlineLvl w:val="2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903" w:type="dxa"/>
            <w:vAlign w:val="bottom"/>
          </w:tcPr>
          <w:p>
            <w:pPr>
              <w:widowControl/>
              <w:spacing w:line="300" w:lineRule="exact"/>
              <w:jc w:val="both"/>
              <w:outlineLvl w:val="2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经验10分。20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年至今参与过行政事业单位审计、财政监督检查工作的一个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2分，最多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;2021年至今参与省（直辖市）级部门委托的土地成本审计的一个得3分，最多得6分</w:t>
            </w:r>
          </w:p>
          <w:p>
            <w:pPr>
              <w:widowControl/>
              <w:spacing w:line="300" w:lineRule="exact"/>
              <w:jc w:val="both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4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提供合同复印件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或中标通知书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，原件必查，未提供原件不得分。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3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团队要求20分。检查团队应至少包含5名注册会计师、5名会计师,可以是10人注册会计师。能提供齐全资料的得1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分，少提供一名注册会计师证书的扣2分、少提供一名会计师证书的扣1分。检查团队少于4人，该项不得分。高于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名注册会计师，每增加1名注册会计师加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分，最多加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2724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提供检查团队组成人员名单（提供20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月-20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月的人员社保证明原件）及相应资质证书复印件（原件备查），实际操作中未经业主同意不得更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换检查组成员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rPr>
          <w:rFonts w:ascii="宋体" w:hAnsi="宋体" w:cs="宋体"/>
          <w:color w:val="FF0000"/>
          <w:sz w:val="24"/>
          <w:szCs w:val="24"/>
        </w:rPr>
      </w:pPr>
    </w:p>
    <w:p>
      <w:pPr>
        <w:spacing w:line="312" w:lineRule="auto"/>
        <w:jc w:val="center"/>
        <w:rPr>
          <w:rFonts w:ascii="宋体" w:hAnsi="宋体" w:cs="宋体"/>
          <w:b/>
          <w:szCs w:val="28"/>
        </w:rPr>
      </w:pPr>
      <w:r>
        <w:rPr>
          <w:rFonts w:hint="eastAsia" w:ascii="宋体" w:hAnsi="宋体" w:cs="宋体"/>
          <w:b/>
          <w:szCs w:val="28"/>
        </w:rPr>
        <w:t>供应商编制响应文件要求</w:t>
      </w:r>
    </w:p>
    <w:p>
      <w:pPr>
        <w:numPr>
          <w:ilvl w:val="0"/>
          <w:numId w:val="12"/>
        </w:numPr>
        <w:spacing w:line="312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报价</w:t>
      </w:r>
    </w:p>
    <w:p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（一）报价函</w:t>
      </w:r>
    </w:p>
    <w:p>
      <w:pPr>
        <w:tabs>
          <w:tab w:val="left" w:pos="6300"/>
        </w:tabs>
        <w:snapToGrid w:val="0"/>
        <w:spacing w:line="360" w:lineRule="auto"/>
        <w:jc w:val="center"/>
        <w:outlineLvl w:val="0"/>
        <w:rPr>
          <w:rFonts w:ascii="宋体" w:hAnsi="宋体" w:cs="宋体"/>
          <w:b/>
          <w:szCs w:val="28"/>
        </w:rPr>
      </w:pPr>
      <w:r>
        <w:rPr>
          <w:rFonts w:hint="eastAsia" w:ascii="宋体" w:hAnsi="宋体" w:cs="宋体"/>
          <w:b/>
          <w:szCs w:val="28"/>
        </w:rPr>
        <w:t>报价函</w:t>
      </w:r>
    </w:p>
    <w:p>
      <w:pPr>
        <w:tabs>
          <w:tab w:val="left" w:pos="6300"/>
        </w:tabs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</w:rPr>
        <w:t>（采购人名称）</w:t>
      </w:r>
      <w:r>
        <w:rPr>
          <w:rFonts w:hint="eastAsia" w:ascii="宋体" w:hAnsi="宋体" w:cs="宋体"/>
          <w:sz w:val="24"/>
          <w:szCs w:val="24"/>
        </w:rPr>
        <w:t>：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我方收到____________________________（项目名称）的</w:t>
      </w:r>
      <w:r>
        <w:rPr>
          <w:rFonts w:ascii="宋体" w:hAnsi="宋体" w:cs="宋体"/>
          <w:sz w:val="24"/>
          <w:szCs w:val="24"/>
        </w:rPr>
        <w:t>采购</w:t>
      </w:r>
      <w:r>
        <w:rPr>
          <w:rFonts w:hint="eastAsia" w:ascii="宋体" w:hAnsi="宋体" w:cs="宋体"/>
          <w:sz w:val="24"/>
          <w:szCs w:val="24"/>
        </w:rPr>
        <w:t>文件，经详细研究，决定参加该项目的</w:t>
      </w:r>
      <w:r>
        <w:rPr>
          <w:rFonts w:hint="eastAsia" w:ascii="宋体" w:hAnsi="宋体" w:cs="宋体"/>
          <w:sz w:val="24"/>
          <w:szCs w:val="24"/>
          <w:lang w:eastAsia="zh-CN"/>
        </w:rPr>
        <w:t>采购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numPr>
          <w:ilvl w:val="0"/>
          <w:numId w:val="13"/>
        </w:numPr>
        <w:tabs>
          <w:tab w:val="left" w:pos="6300"/>
        </w:tabs>
        <w:snapToGrid w:val="0"/>
        <w:spacing w:line="360" w:lineRule="auto"/>
        <w:ind w:left="14" w:leftChars="5" w:firstLine="458" w:firstLineChars="191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愿意按照谈判采购文件中的一切要求，提供本项目的技术服务，报价为人民币</w:t>
      </w:r>
      <w:r>
        <w:rPr>
          <w:rFonts w:hint="eastAsia" w:ascii="宋体" w:hAnsi="宋体" w:cs="宋体"/>
          <w:sz w:val="24"/>
          <w:szCs w:val="24"/>
          <w:u w:val="single"/>
        </w:rPr>
        <w:t>大写：     元整</w:t>
      </w:r>
      <w:r>
        <w:rPr>
          <w:rFonts w:hint="eastAsia" w:ascii="宋体" w:hAnsi="宋体" w:cs="宋体"/>
          <w:sz w:val="24"/>
          <w:szCs w:val="24"/>
        </w:rPr>
        <w:t>；人民币</w:t>
      </w:r>
      <w:r>
        <w:rPr>
          <w:rFonts w:hint="eastAsia" w:ascii="宋体" w:hAnsi="宋体" w:cs="宋体"/>
          <w:sz w:val="24"/>
          <w:szCs w:val="24"/>
          <w:u w:val="single"/>
        </w:rPr>
        <w:t>小写：    元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numPr>
          <w:ilvl w:val="0"/>
          <w:numId w:val="13"/>
        </w:numPr>
        <w:tabs>
          <w:tab w:val="left" w:pos="6300"/>
        </w:tabs>
        <w:snapToGrid w:val="0"/>
        <w:spacing w:line="360" w:lineRule="auto"/>
        <w:ind w:left="14" w:leftChars="5" w:firstLine="458" w:firstLineChars="191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我方现提交的响应文件为：响应文件</w:t>
      </w:r>
      <w:r>
        <w:rPr>
          <w:rFonts w:hint="eastAsia" w:ascii="宋体" w:hAnsi="宋体" w:cs="宋体"/>
          <w:sz w:val="24"/>
          <w:szCs w:val="24"/>
          <w:lang w:eastAsia="zh-CN"/>
        </w:rPr>
        <w:t>纸质</w:t>
      </w:r>
      <w:r>
        <w:rPr>
          <w:rFonts w:hint="eastAsia" w:ascii="宋体" w:hAnsi="宋体" w:cs="宋体"/>
          <w:sz w:val="24"/>
          <w:szCs w:val="24"/>
        </w:rPr>
        <w:t>文档</w:t>
      </w:r>
      <w:r>
        <w:rPr>
          <w:rFonts w:hint="eastAsia" w:ascii="宋体" w:hAnsi="宋体" w:cs="宋体"/>
          <w:sz w:val="24"/>
          <w:szCs w:val="24"/>
          <w:lang w:eastAsia="zh-CN"/>
        </w:rPr>
        <w:t>正本、副本各</w:t>
      </w:r>
      <w:r>
        <w:rPr>
          <w:rFonts w:hint="eastAsia" w:ascii="宋体" w:hAnsi="宋体" w:cs="宋体"/>
          <w:sz w:val="24"/>
          <w:szCs w:val="24"/>
        </w:rPr>
        <w:t>壹份。</w:t>
      </w:r>
    </w:p>
    <w:p>
      <w:pPr>
        <w:numPr>
          <w:ilvl w:val="0"/>
          <w:numId w:val="13"/>
        </w:numPr>
        <w:tabs>
          <w:tab w:val="left" w:pos="6300"/>
        </w:tabs>
        <w:snapToGrid w:val="0"/>
        <w:spacing w:line="360" w:lineRule="auto"/>
        <w:ind w:left="14" w:leftChars="5" w:firstLine="458" w:firstLineChars="191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我方完全理解和接受贵方</w:t>
      </w:r>
      <w:r>
        <w:rPr>
          <w:rFonts w:ascii="宋体" w:hAnsi="宋体" w:cs="宋体"/>
          <w:sz w:val="24"/>
          <w:szCs w:val="24"/>
        </w:rPr>
        <w:t>采购</w:t>
      </w:r>
      <w:r>
        <w:rPr>
          <w:rFonts w:hint="eastAsia" w:ascii="宋体" w:hAnsi="宋体" w:cs="宋体"/>
          <w:sz w:val="24"/>
          <w:szCs w:val="24"/>
        </w:rPr>
        <w:t>文件的一切规定和要求及评审办法。</w:t>
      </w:r>
    </w:p>
    <w:p>
      <w:pPr>
        <w:numPr>
          <w:ilvl w:val="0"/>
          <w:numId w:val="13"/>
        </w:numPr>
        <w:tabs>
          <w:tab w:val="left" w:pos="6300"/>
        </w:tabs>
        <w:snapToGrid w:val="0"/>
        <w:spacing w:line="360" w:lineRule="auto"/>
        <w:ind w:left="14" w:leftChars="5" w:firstLine="458" w:firstLineChars="191"/>
        <w:rPr>
          <w:rFonts w:hint="eastAsia" w:ascii="宋体" w:hAnsi="宋体" w:cs="宋体"/>
          <w:sz w:val="24"/>
          <w:szCs w:val="24"/>
          <w:u w:val="none"/>
        </w:rPr>
      </w:pPr>
      <w:r>
        <w:rPr>
          <w:rFonts w:hint="eastAsia" w:ascii="宋体" w:hAnsi="宋体" w:cs="宋体"/>
          <w:sz w:val="24"/>
          <w:szCs w:val="24"/>
        </w:rPr>
        <w:t>在整个</w:t>
      </w:r>
      <w:r>
        <w:rPr>
          <w:rFonts w:ascii="宋体" w:hAnsi="宋体" w:cs="宋体"/>
          <w:sz w:val="24"/>
          <w:szCs w:val="24"/>
        </w:rPr>
        <w:t>采购</w:t>
      </w:r>
      <w:r>
        <w:rPr>
          <w:rFonts w:hint="eastAsia" w:ascii="宋体" w:hAnsi="宋体" w:cs="宋体"/>
          <w:sz w:val="24"/>
          <w:szCs w:val="24"/>
          <w:lang w:eastAsia="zh-CN"/>
        </w:rPr>
        <w:t>评标</w:t>
      </w:r>
      <w:r>
        <w:rPr>
          <w:rFonts w:hint="eastAsia" w:ascii="宋体" w:hAnsi="宋体" w:cs="宋体"/>
          <w:sz w:val="24"/>
          <w:szCs w:val="24"/>
        </w:rPr>
        <w:t>过程中，我方若有违规行为，</w:t>
      </w:r>
      <w:r>
        <w:rPr>
          <w:rFonts w:hint="default" w:ascii="宋体" w:hAnsi="宋体" w:cs="宋体"/>
          <w:sz w:val="24"/>
          <w:szCs w:val="24"/>
          <w:u w:val="none"/>
        </w:rPr>
        <w:t>根据有关规定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纳入信用体系“</w:t>
      </w:r>
      <w:r>
        <w:rPr>
          <w:rFonts w:hint="default" w:ascii="宋体" w:hAnsi="宋体" w:cs="宋体"/>
          <w:sz w:val="24"/>
          <w:szCs w:val="24"/>
          <w:u w:val="none"/>
        </w:rPr>
        <w:t>失信记录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”</w:t>
      </w:r>
      <w:r>
        <w:rPr>
          <w:rFonts w:hint="default" w:ascii="宋体" w:hAnsi="宋体" w:cs="宋体"/>
          <w:sz w:val="24"/>
          <w:szCs w:val="24"/>
          <w:u w:val="none"/>
        </w:rPr>
        <w:t>实施联合惩戒，并向社会公告</w:t>
      </w:r>
      <w:r>
        <w:rPr>
          <w:rFonts w:hint="eastAsia" w:ascii="宋体" w:hAnsi="宋体" w:cs="宋体"/>
          <w:sz w:val="24"/>
          <w:szCs w:val="24"/>
          <w:u w:val="none"/>
        </w:rPr>
        <w:t>等给予惩罚。</w:t>
      </w:r>
    </w:p>
    <w:p>
      <w:pPr>
        <w:numPr>
          <w:ilvl w:val="0"/>
          <w:numId w:val="13"/>
        </w:numPr>
        <w:tabs>
          <w:tab w:val="left" w:pos="6300"/>
        </w:tabs>
        <w:snapToGrid w:val="0"/>
        <w:spacing w:line="360" w:lineRule="auto"/>
        <w:ind w:left="14" w:leftChars="5" w:firstLine="458" w:firstLineChars="191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我方若中选，将按照</w:t>
      </w:r>
      <w:r>
        <w:rPr>
          <w:rFonts w:hint="eastAsia" w:ascii="宋体" w:hAnsi="宋体" w:cs="宋体"/>
          <w:sz w:val="24"/>
          <w:szCs w:val="24"/>
          <w:lang w:eastAsia="zh-CN"/>
        </w:rPr>
        <w:t>采购</w:t>
      </w:r>
      <w:r>
        <w:rPr>
          <w:rFonts w:hint="eastAsia" w:ascii="宋体" w:hAnsi="宋体" w:cs="宋体"/>
          <w:sz w:val="24"/>
          <w:szCs w:val="24"/>
        </w:rPr>
        <w:t>结果签订合同，并且严格履行合同义务。本承诺函将成为合同不可分割的一部分，与合同具有同等的法律效力。</w:t>
      </w:r>
    </w:p>
    <w:p>
      <w:pPr>
        <w:numPr>
          <w:ilvl w:val="0"/>
          <w:numId w:val="13"/>
        </w:numPr>
        <w:tabs>
          <w:tab w:val="left" w:pos="6300"/>
        </w:tabs>
        <w:snapToGrid w:val="0"/>
        <w:spacing w:line="360" w:lineRule="auto"/>
        <w:ind w:left="14" w:leftChars="5" w:firstLine="458" w:firstLineChars="191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8"/>
        </w:rPr>
        <w:t>我方理解，最低报价不是成交的唯一条件。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供应商名称（公章）：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        年   月   日            </w:t>
      </w:r>
    </w:p>
    <w:p>
      <w:pPr>
        <w:spacing w:line="312" w:lineRule="auto"/>
        <w:rPr>
          <w:rFonts w:ascii="宋体" w:hAnsi="宋体" w:cs="宋体"/>
        </w:rPr>
      </w:pPr>
    </w:p>
    <w:p>
      <w:pPr>
        <w:spacing w:line="312" w:lineRule="auto"/>
        <w:ind w:right="480" w:firstLine="6480" w:firstLineChars="27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    </w:t>
      </w:r>
    </w:p>
    <w:p>
      <w:pPr>
        <w:spacing w:line="312" w:lineRule="auto"/>
        <w:ind w:firstLine="420"/>
        <w:rPr>
          <w:rFonts w:ascii="宋体" w:hAnsi="宋体" w:cs="宋体"/>
          <w:b/>
          <w:szCs w:val="28"/>
        </w:rPr>
      </w:pPr>
    </w:p>
    <w:p>
      <w:pPr>
        <w:spacing w:line="312" w:lineRule="auto"/>
        <w:rPr>
          <w:rFonts w:ascii="宋体" w:hAnsi="宋体" w:cs="宋体"/>
          <w:b/>
          <w:szCs w:val="28"/>
        </w:rPr>
      </w:pPr>
    </w:p>
    <w:p>
      <w:pPr>
        <w:spacing w:line="312" w:lineRule="auto"/>
        <w:rPr>
          <w:rFonts w:ascii="宋体" w:hAnsi="宋体" w:cs="宋体"/>
          <w:b/>
          <w:szCs w:val="28"/>
        </w:rPr>
      </w:pPr>
    </w:p>
    <w:p>
      <w:pPr>
        <w:spacing w:line="312" w:lineRule="auto"/>
        <w:ind w:firstLine="480" w:firstLineChars="200"/>
        <w:rPr>
          <w:rFonts w:ascii="宋体" w:hAnsi="宋体" w:cs="宋体"/>
          <w:color w:val="FF0000"/>
          <w:sz w:val="24"/>
          <w:szCs w:val="24"/>
        </w:rPr>
      </w:pPr>
    </w:p>
    <w:p>
      <w:pPr>
        <w:spacing w:line="312" w:lineRule="auto"/>
        <w:ind w:firstLine="480" w:firstLineChars="200"/>
        <w:rPr>
          <w:rFonts w:ascii="宋体" w:hAnsi="宋体" w:cs="宋体"/>
          <w:color w:val="FF0000"/>
          <w:sz w:val="24"/>
          <w:szCs w:val="24"/>
        </w:rPr>
        <w:sectPr>
          <w:headerReference r:id="rId3" w:type="default"/>
          <w:footerReference r:id="rId4" w:type="default"/>
          <w:pgSz w:w="11907" w:h="16840"/>
          <w:pgMar w:top="1134" w:right="1418" w:bottom="1134" w:left="1418" w:header="964" w:footer="992" w:gutter="0"/>
          <w:pgNumType w:fmt="numberInDash"/>
          <w:cols w:space="720" w:num="1"/>
          <w:docGrid w:linePitch="312" w:charSpace="0"/>
        </w:sectPr>
      </w:pPr>
    </w:p>
    <w:p>
      <w:pPr>
        <w:numPr>
          <w:ilvl w:val="0"/>
          <w:numId w:val="12"/>
        </w:numPr>
        <w:spacing w:line="312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服务方案</w:t>
      </w:r>
    </w:p>
    <w:p>
      <w:pPr>
        <w:spacing w:line="312" w:lineRule="auto"/>
        <w:jc w:val="center"/>
        <w:rPr>
          <w:rFonts w:ascii="宋体" w:hAnsi="宋体" w:cs="宋体"/>
          <w:b/>
          <w:i/>
          <w:iCs/>
          <w:sz w:val="24"/>
          <w:szCs w:val="24"/>
          <w:u w:val="single"/>
        </w:rPr>
      </w:pPr>
      <w:r>
        <w:rPr>
          <w:rFonts w:hint="eastAsia" w:ascii="宋体" w:hAnsi="宋体" w:cs="宋体"/>
          <w:i/>
          <w:iCs/>
          <w:sz w:val="24"/>
          <w:szCs w:val="24"/>
          <w:u w:val="single"/>
        </w:rPr>
        <w:t>服务方案（格式自定）</w:t>
      </w:r>
    </w:p>
    <w:p>
      <w:pPr>
        <w:spacing w:line="312" w:lineRule="auto"/>
        <w:rPr>
          <w:rFonts w:ascii="宋体" w:hAnsi="宋体" w:cs="宋体"/>
          <w:b/>
          <w:sz w:val="24"/>
          <w:szCs w:val="24"/>
        </w:rPr>
      </w:pPr>
    </w:p>
    <w:p>
      <w:pPr>
        <w:pStyle w:val="4"/>
        <w:spacing w:before="0" w:after="0" w:line="360" w:lineRule="auto"/>
        <w:jc w:val="left"/>
        <w:rPr>
          <w:rFonts w:ascii="宋体" w:hAnsi="宋体" w:cs="宋体"/>
          <w:sz w:val="24"/>
          <w:szCs w:val="24"/>
        </w:rPr>
      </w:pPr>
    </w:p>
    <w:p>
      <w:pPr>
        <w:pStyle w:val="4"/>
        <w:numPr>
          <w:ilvl w:val="0"/>
          <w:numId w:val="12"/>
        </w:numPr>
        <w:spacing w:before="0" w:after="0"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资格条件及其他</w:t>
      </w:r>
    </w:p>
    <w:p>
      <w:pPr>
        <w:spacing w:line="312" w:lineRule="auto"/>
        <w:jc w:val="center"/>
        <w:rPr>
          <w:rFonts w:ascii="宋体" w:hAnsi="宋体" w:cs="宋体"/>
          <w:i/>
          <w:iCs/>
          <w:sz w:val="24"/>
          <w:szCs w:val="24"/>
          <w:u w:val="single"/>
        </w:rPr>
      </w:pPr>
      <w:r>
        <w:rPr>
          <w:rFonts w:hint="eastAsia" w:ascii="宋体" w:hAnsi="宋体" w:cs="宋体"/>
          <w:i/>
          <w:iCs/>
          <w:sz w:val="24"/>
          <w:szCs w:val="24"/>
          <w:u w:val="single"/>
        </w:rPr>
        <w:t>按照采购文件要求提供扫描件</w:t>
      </w:r>
    </w:p>
    <w:p/>
    <w:p>
      <w:pPr>
        <w:pStyle w:val="4"/>
        <w:spacing w:before="0" w:after="0" w:line="312" w:lineRule="auto"/>
        <w:rPr>
          <w:rFonts w:ascii="宋体" w:hAnsi="宋体" w:cs="宋体"/>
          <w:sz w:val="24"/>
          <w:szCs w:val="24"/>
        </w:rPr>
      </w:pPr>
    </w:p>
    <w:p>
      <w:pPr>
        <w:pStyle w:val="4"/>
        <w:numPr>
          <w:ilvl w:val="0"/>
          <w:numId w:val="12"/>
        </w:numPr>
        <w:spacing w:before="0" w:after="0" w:line="36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其他应提供的资料</w:t>
      </w:r>
    </w:p>
    <w:p>
      <w:pPr>
        <w:ind w:firstLine="480" w:firstLineChars="200"/>
      </w:pPr>
      <w:r>
        <w:rPr>
          <w:rFonts w:hint="eastAsia" w:ascii="宋体" w:hAnsi="宋体" w:cs="宋体"/>
          <w:sz w:val="24"/>
          <w:szCs w:val="24"/>
        </w:rPr>
        <w:t>其他与项目有关的资料（自附）：供应商总体情况介绍、其他与本项目有关的资料等。</w:t>
      </w:r>
    </w:p>
    <w:p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b/>
          <w:bCs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b/>
          <w:bCs/>
          <w:sz w:val="24"/>
          <w:szCs w:val="24"/>
        </w:rPr>
      </w:pPr>
    </w:p>
    <w:p>
      <w:pPr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br w:type="page"/>
      </w:r>
    </w:p>
    <w:p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五、法定代表人授权委托书（格式）</w:t>
      </w:r>
    </w:p>
    <w:p>
      <w:pPr>
        <w:tabs>
          <w:tab w:val="left" w:pos="6300"/>
        </w:tabs>
        <w:snapToGrid w:val="0"/>
        <w:spacing w:line="312" w:lineRule="auto"/>
        <w:jc w:val="center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法定代表人授权委托书</w:t>
      </w:r>
    </w:p>
    <w:p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cs="宋体"/>
          <w:sz w:val="24"/>
          <w:szCs w:val="24"/>
        </w:rPr>
        <w:t>（采购人名称）：</w:t>
      </w:r>
    </w:p>
    <w:p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  <w:szCs w:val="24"/>
        </w:rPr>
        <w:t>（法定代表人名称）是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cs="宋体"/>
          <w:sz w:val="24"/>
          <w:szCs w:val="24"/>
        </w:rPr>
        <w:t>（供应商名称）的法定代表人，特授权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  <w:szCs w:val="24"/>
        </w:rPr>
        <w:t>（被授权人姓名及身份证代码）电话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  <w:szCs w:val="24"/>
        </w:rPr>
        <w:t>代表我单位全权办理上述项目的谈判、签约等具体工作，并签署全部有关文件、协议及合同。</w:t>
      </w:r>
    </w:p>
    <w:p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我单位对被授权人的签字负全部责任。</w:t>
      </w:r>
    </w:p>
    <w:p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在撤消授权的书面通知以前，本授权书一直有效。被授权人在授权书有效期内签署的所有文件不因授权的撤消而失效。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被授权人：                                 法定代表人：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（签字或盖章）                             （签字或盖章）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（附：被授权人身份证正反面复印件）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（供应商公章）</w:t>
      </w: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年   月   日</w:t>
      </w: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center"/>
        <w:rPr>
          <w:rFonts w:ascii="黑体" w:hAnsi="黑体" w:eastAsia="黑体"/>
        </w:rPr>
      </w:pPr>
      <w:r>
        <w:rPr>
          <w:rFonts w:hint="eastAsia" w:ascii="宋体" w:hAnsi="宋体" w:cs="宋体"/>
          <w:sz w:val="24"/>
          <w:szCs w:val="24"/>
        </w:rPr>
        <w:t>（结束）</w:t>
      </w:r>
    </w:p>
    <w:p>
      <w:pPr>
        <w:tabs>
          <w:tab w:val="left" w:pos="6300"/>
        </w:tabs>
        <w:snapToGrid w:val="0"/>
        <w:spacing w:line="312" w:lineRule="auto"/>
        <w:ind w:right="480" w:firstLine="570"/>
        <w:jc w:val="center"/>
        <w:rPr>
          <w:rFonts w:ascii="黑体" w:hAnsi="黑体" w:eastAsia="黑体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center"/>
        <w:rPr>
          <w:rFonts w:ascii="黑体" w:hAnsi="黑体" w:eastAsia="黑体"/>
        </w:rPr>
      </w:pPr>
    </w:p>
    <w:sectPr>
      <w:headerReference r:id="rId5" w:type="default"/>
      <w:footerReference r:id="rId6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思源黑体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思源黑体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微软雅黑 Light">
    <w:altName w:val="黑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01007A87" w:usb1="80000000" w:usb2="00000008" w:usb3="00000000" w:csb0="200101FF" w:csb1="20280000"/>
  </w:font>
  <w:font w:name="Verdana">
    <w:altName w:val="Tahoma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文鼎粗黑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5"/>
                          </w:pPr>
                          <w:r>
                            <w:rPr>
                              <w:rFonts w:hint="eastAsia" w:ascii="宋体" w:hAnsi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.65pt;width:22.5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H/8bMdIAAAADAQAA&#10;DwAAAAAAAAABACAAAAA4AAAAZHJzL2Rvd25yZXYueG1sUEsBAhQAFAAAAAgAh07iQAgt0PUJAgAA&#10;AgQAAA4AAAAAAAAAAQAgAAAANwEAAGRycy9lMm9Eb2MueG1sUEsFBgAAAAAGAAYAWQEAALI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5"/>
                    </w:pPr>
                    <w:r>
                      <w:rPr>
                        <w:rFonts w:hint="eastAsia" w:ascii="宋体" w:hAnsi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- 7 -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0.35pt;width:15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oqRS7NAAAAADAQAADwAA&#10;AAAAAAABACAAAAA4AAAAZHJzL2Rvd25yZXYueG1sUEsBAhQAFAAAAAgAh07iQOshw7kIAgAAAwQA&#10;AA4AAAAAAAAAAQAgAAAANQEAAGRycy9lMm9Eb2MueG1sUEsFBgAAAAAGAAYAWQEAAK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- 7 -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229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bullet"/>
      <w:pStyle w:val="13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2">
    <w:nsid w:val="00000008"/>
    <w:multiLevelType w:val="multilevel"/>
    <w:tmpl w:val="00000008"/>
    <w:lvl w:ilvl="0" w:tentative="0">
      <w:start w:val="1"/>
      <w:numFmt w:val="decimal"/>
      <w:pStyle w:val="147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D"/>
    <w:multiLevelType w:val="singleLevel"/>
    <w:tmpl w:val="0000000D"/>
    <w:lvl w:ilvl="0" w:tentative="0">
      <w:start w:val="1"/>
      <w:numFmt w:val="bullet"/>
      <w:pStyle w:val="21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4">
    <w:nsid w:val="0000000E"/>
    <w:multiLevelType w:val="multilevel"/>
    <w:tmpl w:val="0000000E"/>
    <w:lvl w:ilvl="0" w:tentative="0">
      <w:start w:val="1"/>
      <w:numFmt w:val="bullet"/>
      <w:pStyle w:val="249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5">
    <w:nsid w:val="0000000F"/>
    <w:multiLevelType w:val="multilevel"/>
    <w:tmpl w:val="0000000F"/>
    <w:lvl w:ilvl="0" w:tentative="0">
      <w:start w:val="1"/>
      <w:numFmt w:val="upperLetter"/>
      <w:pStyle w:val="131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3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00000011"/>
    <w:multiLevelType w:val="singleLevel"/>
    <w:tmpl w:val="00000011"/>
    <w:lvl w:ilvl="0" w:tentative="0">
      <w:start w:val="1"/>
      <w:numFmt w:val="decimal"/>
      <w:pStyle w:val="13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00000012"/>
    <w:multiLevelType w:val="multilevel"/>
    <w:tmpl w:val="00000012"/>
    <w:lvl w:ilvl="0" w:tentative="0">
      <w:start w:val="1"/>
      <w:numFmt w:val="bullet"/>
      <w:pStyle w:val="138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8">
    <w:nsid w:val="00000013"/>
    <w:multiLevelType w:val="singleLevel"/>
    <w:tmpl w:val="00000013"/>
    <w:lvl w:ilvl="0" w:tentative="0">
      <w:start w:val="1"/>
      <w:numFmt w:val="bullet"/>
      <w:pStyle w:val="27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9">
    <w:nsid w:val="00000014"/>
    <w:multiLevelType w:val="singleLevel"/>
    <w:tmpl w:val="00000014"/>
    <w:lvl w:ilvl="0" w:tentative="0">
      <w:start w:val="1"/>
      <w:numFmt w:val="decimal"/>
      <w:pStyle w:val="145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0">
    <w:nsid w:val="00000015"/>
    <w:multiLevelType w:val="multilevel"/>
    <w:tmpl w:val="00000015"/>
    <w:lvl w:ilvl="0" w:tentative="0">
      <w:start w:val="1"/>
      <w:numFmt w:val="chineseCountingThousand"/>
      <w:pStyle w:val="203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64F7617D"/>
    <w:multiLevelType w:val="singleLevel"/>
    <w:tmpl w:val="64F761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2">
    <w:nsid w:val="76D247D1"/>
    <w:multiLevelType w:val="singleLevel"/>
    <w:tmpl w:val="76D247D1"/>
    <w:lvl w:ilvl="0" w:tentative="0">
      <w:start w:val="1"/>
      <w:numFmt w:val="decimal"/>
      <w:suff w:val="space"/>
      <w:lvlText w:val="%1."/>
      <w:lvlJc w:val="left"/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10"/>
  </w:num>
  <w:num w:numId="10">
    <w:abstractNumId w:val="0"/>
  </w:num>
  <w:num w:numId="11">
    <w:abstractNumId w:val="4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629"/>
    <w:rsid w:val="000144C9"/>
    <w:rsid w:val="0002088C"/>
    <w:rsid w:val="00033DAB"/>
    <w:rsid w:val="000370BC"/>
    <w:rsid w:val="00042D13"/>
    <w:rsid w:val="00056A6E"/>
    <w:rsid w:val="000601B2"/>
    <w:rsid w:val="00072CEF"/>
    <w:rsid w:val="0008422C"/>
    <w:rsid w:val="000E232C"/>
    <w:rsid w:val="000E3326"/>
    <w:rsid w:val="0011647C"/>
    <w:rsid w:val="00116BB6"/>
    <w:rsid w:val="00117275"/>
    <w:rsid w:val="001173E3"/>
    <w:rsid w:val="001306AD"/>
    <w:rsid w:val="001435CF"/>
    <w:rsid w:val="001445A2"/>
    <w:rsid w:val="0015070D"/>
    <w:rsid w:val="0015525F"/>
    <w:rsid w:val="00165915"/>
    <w:rsid w:val="00166EEA"/>
    <w:rsid w:val="00172A27"/>
    <w:rsid w:val="001765E3"/>
    <w:rsid w:val="00192985"/>
    <w:rsid w:val="001A3E64"/>
    <w:rsid w:val="001F59CD"/>
    <w:rsid w:val="001F74AE"/>
    <w:rsid w:val="002122FC"/>
    <w:rsid w:val="0021327B"/>
    <w:rsid w:val="00213E88"/>
    <w:rsid w:val="0021595A"/>
    <w:rsid w:val="00223B9B"/>
    <w:rsid w:val="0022691C"/>
    <w:rsid w:val="00241172"/>
    <w:rsid w:val="00256FAE"/>
    <w:rsid w:val="002676F5"/>
    <w:rsid w:val="00297EC4"/>
    <w:rsid w:val="002B0676"/>
    <w:rsid w:val="002C7EDF"/>
    <w:rsid w:val="002F2847"/>
    <w:rsid w:val="002F5C86"/>
    <w:rsid w:val="00313FC6"/>
    <w:rsid w:val="00314FE1"/>
    <w:rsid w:val="0031623A"/>
    <w:rsid w:val="00316DF3"/>
    <w:rsid w:val="00330491"/>
    <w:rsid w:val="003332D6"/>
    <w:rsid w:val="0033562A"/>
    <w:rsid w:val="00342B64"/>
    <w:rsid w:val="003453EB"/>
    <w:rsid w:val="00353AC2"/>
    <w:rsid w:val="003609C0"/>
    <w:rsid w:val="00363A72"/>
    <w:rsid w:val="003876E3"/>
    <w:rsid w:val="003878EB"/>
    <w:rsid w:val="003A0967"/>
    <w:rsid w:val="003B48D3"/>
    <w:rsid w:val="003E69B4"/>
    <w:rsid w:val="003E7CAB"/>
    <w:rsid w:val="003F7078"/>
    <w:rsid w:val="00421287"/>
    <w:rsid w:val="0043243B"/>
    <w:rsid w:val="004569BA"/>
    <w:rsid w:val="00460545"/>
    <w:rsid w:val="00463661"/>
    <w:rsid w:val="00493794"/>
    <w:rsid w:val="00495D1A"/>
    <w:rsid w:val="0049754E"/>
    <w:rsid w:val="004A1198"/>
    <w:rsid w:val="004A2061"/>
    <w:rsid w:val="004B4D5B"/>
    <w:rsid w:val="004C55B8"/>
    <w:rsid w:val="00507899"/>
    <w:rsid w:val="005106F8"/>
    <w:rsid w:val="00521F48"/>
    <w:rsid w:val="00531162"/>
    <w:rsid w:val="00537A61"/>
    <w:rsid w:val="00544AC9"/>
    <w:rsid w:val="0055266E"/>
    <w:rsid w:val="0055762B"/>
    <w:rsid w:val="00562F84"/>
    <w:rsid w:val="00580744"/>
    <w:rsid w:val="005A658A"/>
    <w:rsid w:val="005C530A"/>
    <w:rsid w:val="005C7A84"/>
    <w:rsid w:val="005F22A3"/>
    <w:rsid w:val="00607C63"/>
    <w:rsid w:val="00625F79"/>
    <w:rsid w:val="00643888"/>
    <w:rsid w:val="006452FB"/>
    <w:rsid w:val="0065313C"/>
    <w:rsid w:val="00664DC0"/>
    <w:rsid w:val="00667DF3"/>
    <w:rsid w:val="00675CDE"/>
    <w:rsid w:val="006802F3"/>
    <w:rsid w:val="006A2801"/>
    <w:rsid w:val="006A3401"/>
    <w:rsid w:val="006C1EC9"/>
    <w:rsid w:val="006C353F"/>
    <w:rsid w:val="006C67A2"/>
    <w:rsid w:val="006C7CD3"/>
    <w:rsid w:val="00723BC4"/>
    <w:rsid w:val="00731090"/>
    <w:rsid w:val="007442A0"/>
    <w:rsid w:val="00755658"/>
    <w:rsid w:val="00773049"/>
    <w:rsid w:val="00791D34"/>
    <w:rsid w:val="007A3A16"/>
    <w:rsid w:val="007C5E80"/>
    <w:rsid w:val="007D57AF"/>
    <w:rsid w:val="007E13BD"/>
    <w:rsid w:val="007E1D36"/>
    <w:rsid w:val="007F2A53"/>
    <w:rsid w:val="00854CC0"/>
    <w:rsid w:val="00854ED3"/>
    <w:rsid w:val="00872901"/>
    <w:rsid w:val="008825DA"/>
    <w:rsid w:val="008F1F63"/>
    <w:rsid w:val="008F3680"/>
    <w:rsid w:val="009261F0"/>
    <w:rsid w:val="009302D1"/>
    <w:rsid w:val="00936181"/>
    <w:rsid w:val="00936197"/>
    <w:rsid w:val="00940646"/>
    <w:rsid w:val="009415FC"/>
    <w:rsid w:val="009570EF"/>
    <w:rsid w:val="00962AED"/>
    <w:rsid w:val="009710AF"/>
    <w:rsid w:val="0097589B"/>
    <w:rsid w:val="0099728C"/>
    <w:rsid w:val="009A1DF9"/>
    <w:rsid w:val="009A317C"/>
    <w:rsid w:val="009A770F"/>
    <w:rsid w:val="009B4011"/>
    <w:rsid w:val="009C25EB"/>
    <w:rsid w:val="009C273F"/>
    <w:rsid w:val="009E62CD"/>
    <w:rsid w:val="009F399A"/>
    <w:rsid w:val="009F5836"/>
    <w:rsid w:val="00A06259"/>
    <w:rsid w:val="00A3078D"/>
    <w:rsid w:val="00A56F1E"/>
    <w:rsid w:val="00A614CD"/>
    <w:rsid w:val="00A757A0"/>
    <w:rsid w:val="00A9133B"/>
    <w:rsid w:val="00AC755D"/>
    <w:rsid w:val="00AF3E34"/>
    <w:rsid w:val="00B000A7"/>
    <w:rsid w:val="00B01F29"/>
    <w:rsid w:val="00B3337A"/>
    <w:rsid w:val="00B43355"/>
    <w:rsid w:val="00B60CC0"/>
    <w:rsid w:val="00B60F1F"/>
    <w:rsid w:val="00B730A8"/>
    <w:rsid w:val="00BA1F2C"/>
    <w:rsid w:val="00BB3E0F"/>
    <w:rsid w:val="00BB3F7A"/>
    <w:rsid w:val="00BC4CA6"/>
    <w:rsid w:val="00BD5A39"/>
    <w:rsid w:val="00BF23A8"/>
    <w:rsid w:val="00BF771D"/>
    <w:rsid w:val="00C14479"/>
    <w:rsid w:val="00C34570"/>
    <w:rsid w:val="00C909A2"/>
    <w:rsid w:val="00CB395B"/>
    <w:rsid w:val="00CC15A7"/>
    <w:rsid w:val="00CC3CDB"/>
    <w:rsid w:val="00CC4F85"/>
    <w:rsid w:val="00CD410E"/>
    <w:rsid w:val="00CD444E"/>
    <w:rsid w:val="00D21D58"/>
    <w:rsid w:val="00D226A5"/>
    <w:rsid w:val="00D2377C"/>
    <w:rsid w:val="00D40159"/>
    <w:rsid w:val="00D858CC"/>
    <w:rsid w:val="00DA4850"/>
    <w:rsid w:val="00DD11C0"/>
    <w:rsid w:val="00DD38BE"/>
    <w:rsid w:val="00DF02E6"/>
    <w:rsid w:val="00E2740B"/>
    <w:rsid w:val="00E40564"/>
    <w:rsid w:val="00E45B7C"/>
    <w:rsid w:val="00E46A0A"/>
    <w:rsid w:val="00E54E2D"/>
    <w:rsid w:val="00E670E8"/>
    <w:rsid w:val="00E863F1"/>
    <w:rsid w:val="00EA524F"/>
    <w:rsid w:val="00EF60F7"/>
    <w:rsid w:val="00F10101"/>
    <w:rsid w:val="00F53AE7"/>
    <w:rsid w:val="00F746A5"/>
    <w:rsid w:val="00F91500"/>
    <w:rsid w:val="00FC7767"/>
    <w:rsid w:val="00FD14FB"/>
    <w:rsid w:val="011F60DE"/>
    <w:rsid w:val="03A56717"/>
    <w:rsid w:val="049B65DB"/>
    <w:rsid w:val="04C65CEA"/>
    <w:rsid w:val="05AC35D5"/>
    <w:rsid w:val="05D2305C"/>
    <w:rsid w:val="05E14F8B"/>
    <w:rsid w:val="063C7A64"/>
    <w:rsid w:val="06486E20"/>
    <w:rsid w:val="067710B7"/>
    <w:rsid w:val="0743495E"/>
    <w:rsid w:val="07610150"/>
    <w:rsid w:val="08846939"/>
    <w:rsid w:val="08AE43BE"/>
    <w:rsid w:val="08DF1D9F"/>
    <w:rsid w:val="08E4662A"/>
    <w:rsid w:val="08ED3546"/>
    <w:rsid w:val="09F65106"/>
    <w:rsid w:val="09FE01B7"/>
    <w:rsid w:val="0A594527"/>
    <w:rsid w:val="0A76543F"/>
    <w:rsid w:val="0B322E43"/>
    <w:rsid w:val="0BAA1613"/>
    <w:rsid w:val="0C182DE7"/>
    <w:rsid w:val="0C19118B"/>
    <w:rsid w:val="0C640CDB"/>
    <w:rsid w:val="0C8D445E"/>
    <w:rsid w:val="0CA82495"/>
    <w:rsid w:val="0D3A01CA"/>
    <w:rsid w:val="0D8E5867"/>
    <w:rsid w:val="0D931077"/>
    <w:rsid w:val="0EAE4719"/>
    <w:rsid w:val="0EFE3F6B"/>
    <w:rsid w:val="0F173212"/>
    <w:rsid w:val="0FB37D15"/>
    <w:rsid w:val="0FBF52D2"/>
    <w:rsid w:val="101E0686"/>
    <w:rsid w:val="121917B7"/>
    <w:rsid w:val="12A756F6"/>
    <w:rsid w:val="13136F1F"/>
    <w:rsid w:val="136C74AD"/>
    <w:rsid w:val="13DF7994"/>
    <w:rsid w:val="13FF0684"/>
    <w:rsid w:val="15A60C02"/>
    <w:rsid w:val="15FE02B7"/>
    <w:rsid w:val="17A351B3"/>
    <w:rsid w:val="17BB473B"/>
    <w:rsid w:val="194E2644"/>
    <w:rsid w:val="1A145F0C"/>
    <w:rsid w:val="1B04328A"/>
    <w:rsid w:val="1C0E01AF"/>
    <w:rsid w:val="1CC93C86"/>
    <w:rsid w:val="1CFD13C7"/>
    <w:rsid w:val="1D700481"/>
    <w:rsid w:val="1E1718B6"/>
    <w:rsid w:val="1E76255D"/>
    <w:rsid w:val="1EF236AF"/>
    <w:rsid w:val="1F2D3C95"/>
    <w:rsid w:val="1F690B98"/>
    <w:rsid w:val="202E1EEE"/>
    <w:rsid w:val="2052614E"/>
    <w:rsid w:val="209A1EEB"/>
    <w:rsid w:val="21337A47"/>
    <w:rsid w:val="21700ECF"/>
    <w:rsid w:val="223351C2"/>
    <w:rsid w:val="22EF2ECF"/>
    <w:rsid w:val="238672E1"/>
    <w:rsid w:val="25426567"/>
    <w:rsid w:val="256A00A8"/>
    <w:rsid w:val="2707294B"/>
    <w:rsid w:val="286A2FF5"/>
    <w:rsid w:val="2A0E0065"/>
    <w:rsid w:val="2A536DC9"/>
    <w:rsid w:val="2A9A00C1"/>
    <w:rsid w:val="2B391819"/>
    <w:rsid w:val="2B4C63F5"/>
    <w:rsid w:val="2D065616"/>
    <w:rsid w:val="2DFE2814"/>
    <w:rsid w:val="2ECB3FBB"/>
    <w:rsid w:val="2F6F4694"/>
    <w:rsid w:val="2F71271F"/>
    <w:rsid w:val="2F843E14"/>
    <w:rsid w:val="308C129D"/>
    <w:rsid w:val="31A33616"/>
    <w:rsid w:val="31B25415"/>
    <w:rsid w:val="31D874D8"/>
    <w:rsid w:val="31FC4FB8"/>
    <w:rsid w:val="32342EDD"/>
    <w:rsid w:val="32623E46"/>
    <w:rsid w:val="32A2373E"/>
    <w:rsid w:val="32A353C8"/>
    <w:rsid w:val="334D2FC7"/>
    <w:rsid w:val="33FD18EC"/>
    <w:rsid w:val="34381A1C"/>
    <w:rsid w:val="34B77F02"/>
    <w:rsid w:val="34C267B1"/>
    <w:rsid w:val="34CC3626"/>
    <w:rsid w:val="35041F65"/>
    <w:rsid w:val="36E61E1F"/>
    <w:rsid w:val="380F6440"/>
    <w:rsid w:val="388D3861"/>
    <w:rsid w:val="39C52F55"/>
    <w:rsid w:val="39D961DF"/>
    <w:rsid w:val="3B5532B8"/>
    <w:rsid w:val="3BC843DA"/>
    <w:rsid w:val="3D0144C3"/>
    <w:rsid w:val="3D337CFF"/>
    <w:rsid w:val="3E5F77D2"/>
    <w:rsid w:val="3E6007CC"/>
    <w:rsid w:val="3E994615"/>
    <w:rsid w:val="3EDB7D99"/>
    <w:rsid w:val="3FCD46EF"/>
    <w:rsid w:val="404E5EBC"/>
    <w:rsid w:val="411B1F4A"/>
    <w:rsid w:val="411C0495"/>
    <w:rsid w:val="426466A2"/>
    <w:rsid w:val="42AE0D52"/>
    <w:rsid w:val="43260821"/>
    <w:rsid w:val="439350DD"/>
    <w:rsid w:val="43B752AC"/>
    <w:rsid w:val="440D1961"/>
    <w:rsid w:val="44910BB2"/>
    <w:rsid w:val="458F0D5A"/>
    <w:rsid w:val="45FB04BF"/>
    <w:rsid w:val="46900824"/>
    <w:rsid w:val="46D713BC"/>
    <w:rsid w:val="47351345"/>
    <w:rsid w:val="47EB5E78"/>
    <w:rsid w:val="48FF43F1"/>
    <w:rsid w:val="4A2A5122"/>
    <w:rsid w:val="4A7439FF"/>
    <w:rsid w:val="4A9124B6"/>
    <w:rsid w:val="4BC9209C"/>
    <w:rsid w:val="4CED6140"/>
    <w:rsid w:val="4D2439E5"/>
    <w:rsid w:val="4DAA6D1C"/>
    <w:rsid w:val="4E507E4C"/>
    <w:rsid w:val="4E8B3AC5"/>
    <w:rsid w:val="4E99569F"/>
    <w:rsid w:val="4F637870"/>
    <w:rsid w:val="4F856A83"/>
    <w:rsid w:val="50A820A5"/>
    <w:rsid w:val="50AC609A"/>
    <w:rsid w:val="50DB1025"/>
    <w:rsid w:val="518D138D"/>
    <w:rsid w:val="51BA3377"/>
    <w:rsid w:val="52F7033D"/>
    <w:rsid w:val="531A7B70"/>
    <w:rsid w:val="53A82B13"/>
    <w:rsid w:val="54C74852"/>
    <w:rsid w:val="55560D4A"/>
    <w:rsid w:val="56EB7A76"/>
    <w:rsid w:val="57495874"/>
    <w:rsid w:val="57CF095E"/>
    <w:rsid w:val="57E025AA"/>
    <w:rsid w:val="580769B5"/>
    <w:rsid w:val="5827087D"/>
    <w:rsid w:val="58956A7A"/>
    <w:rsid w:val="58D419B6"/>
    <w:rsid w:val="59C4132A"/>
    <w:rsid w:val="5A067F8B"/>
    <w:rsid w:val="5A3C4B17"/>
    <w:rsid w:val="5A701F3C"/>
    <w:rsid w:val="5A93303A"/>
    <w:rsid w:val="5A9515D1"/>
    <w:rsid w:val="5B3F583A"/>
    <w:rsid w:val="5B8C0E98"/>
    <w:rsid w:val="5D787F6C"/>
    <w:rsid w:val="5D9A3CA6"/>
    <w:rsid w:val="5DA26239"/>
    <w:rsid w:val="5DAE6341"/>
    <w:rsid w:val="5DF70CC0"/>
    <w:rsid w:val="5E3B59A5"/>
    <w:rsid w:val="5E5233F7"/>
    <w:rsid w:val="5E763F3D"/>
    <w:rsid w:val="5EB706C2"/>
    <w:rsid w:val="5F052CC2"/>
    <w:rsid w:val="5F7D538B"/>
    <w:rsid w:val="5FE31EEF"/>
    <w:rsid w:val="60427286"/>
    <w:rsid w:val="604A6F28"/>
    <w:rsid w:val="6251185D"/>
    <w:rsid w:val="62F748F8"/>
    <w:rsid w:val="639635F7"/>
    <w:rsid w:val="63CD4CAD"/>
    <w:rsid w:val="63D97A76"/>
    <w:rsid w:val="6407391B"/>
    <w:rsid w:val="642738C4"/>
    <w:rsid w:val="64902472"/>
    <w:rsid w:val="64EB0C8B"/>
    <w:rsid w:val="65F91B55"/>
    <w:rsid w:val="66C62BF8"/>
    <w:rsid w:val="67630E9B"/>
    <w:rsid w:val="676340DC"/>
    <w:rsid w:val="67B15328"/>
    <w:rsid w:val="67F07DC5"/>
    <w:rsid w:val="681C2935"/>
    <w:rsid w:val="687A7D8C"/>
    <w:rsid w:val="68910D0F"/>
    <w:rsid w:val="69094C59"/>
    <w:rsid w:val="69934D28"/>
    <w:rsid w:val="6A28724C"/>
    <w:rsid w:val="6A423918"/>
    <w:rsid w:val="6BDB2ECC"/>
    <w:rsid w:val="6CA57642"/>
    <w:rsid w:val="6D907759"/>
    <w:rsid w:val="6E7D5154"/>
    <w:rsid w:val="6EAC7CBE"/>
    <w:rsid w:val="6EBF7C2E"/>
    <w:rsid w:val="708C1B63"/>
    <w:rsid w:val="71287CA7"/>
    <w:rsid w:val="7183443D"/>
    <w:rsid w:val="7200754E"/>
    <w:rsid w:val="72652598"/>
    <w:rsid w:val="740F6047"/>
    <w:rsid w:val="746C33B8"/>
    <w:rsid w:val="751E519F"/>
    <w:rsid w:val="75630020"/>
    <w:rsid w:val="75D569FE"/>
    <w:rsid w:val="764B43A8"/>
    <w:rsid w:val="76DB3120"/>
    <w:rsid w:val="77485289"/>
    <w:rsid w:val="774E1646"/>
    <w:rsid w:val="77A44B58"/>
    <w:rsid w:val="786C34F3"/>
    <w:rsid w:val="7927265A"/>
    <w:rsid w:val="79AD0E19"/>
    <w:rsid w:val="7AC615B7"/>
    <w:rsid w:val="7AEF191C"/>
    <w:rsid w:val="7B214D90"/>
    <w:rsid w:val="7C451D06"/>
    <w:rsid w:val="7D44601A"/>
    <w:rsid w:val="7D4B1EED"/>
    <w:rsid w:val="7D7A0AE6"/>
    <w:rsid w:val="7DAB6BB7"/>
    <w:rsid w:val="7E3E5089"/>
    <w:rsid w:val="7E467AE4"/>
    <w:rsid w:val="7F427AAB"/>
    <w:rsid w:val="7F6A3BAB"/>
    <w:rsid w:val="DF7FE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3">
    <w:name w:val="heading 2"/>
    <w:basedOn w:val="1"/>
    <w:next w:val="1"/>
    <w:link w:val="92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96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6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59">
    <w:name w:val="Default Paragraph Font"/>
    <w:semiHidden/>
    <w:unhideWhenUsed/>
    <w:qFormat/>
    <w:uiPriority w:val="1"/>
  </w:style>
  <w:style w:type="table" w:default="1" w:styleId="5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2">
    <w:name w:val="toc 7"/>
    <w:basedOn w:val="1"/>
    <w:next w:val="1"/>
    <w:qFormat/>
    <w:uiPriority w:val="0"/>
    <w:pPr>
      <w:ind w:left="2520" w:leftChars="1200"/>
    </w:pPr>
  </w:style>
  <w:style w:type="paragraph" w:styleId="13">
    <w:name w:val="List Number 2"/>
    <w:basedOn w:val="1"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4">
    <w:name w:val="List Bullet 4"/>
    <w:basedOn w:val="1"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5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6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7">
    <w:name w:val="Document Map"/>
    <w:basedOn w:val="1"/>
    <w:qFormat/>
    <w:uiPriority w:val="0"/>
    <w:pPr>
      <w:shd w:val="clear" w:color="auto" w:fill="000080"/>
    </w:pPr>
  </w:style>
  <w:style w:type="paragraph" w:styleId="18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19">
    <w:name w:val="annotation text"/>
    <w:basedOn w:val="1"/>
    <w:link w:val="74"/>
    <w:qFormat/>
    <w:uiPriority w:val="0"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20">
    <w:name w:val="Body Text 3"/>
    <w:basedOn w:val="1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1">
    <w:name w:val="List Bullet 3"/>
    <w:basedOn w:val="1"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2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23">
    <w:name w:val="Body Text Indent"/>
    <w:basedOn w:val="1"/>
    <w:link w:val="81"/>
    <w:qFormat/>
    <w:uiPriority w:val="0"/>
    <w:pPr>
      <w:spacing w:line="700" w:lineRule="exact"/>
      <w:ind w:left="960"/>
    </w:pPr>
    <w:rPr>
      <w:sz w:val="44"/>
    </w:rPr>
  </w:style>
  <w:style w:type="paragraph" w:styleId="24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5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6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7">
    <w:name w:val="List Bullet 2"/>
    <w:basedOn w:val="1"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28">
    <w:name w:val="toc 5"/>
    <w:basedOn w:val="1"/>
    <w:next w:val="1"/>
    <w:qFormat/>
    <w:uiPriority w:val="0"/>
    <w:pPr>
      <w:ind w:left="1680" w:leftChars="800"/>
    </w:pPr>
  </w:style>
  <w:style w:type="paragraph" w:styleId="29">
    <w:name w:val="toc 3"/>
    <w:basedOn w:val="1"/>
    <w:next w:val="1"/>
    <w:qFormat/>
    <w:uiPriority w:val="39"/>
    <w:pPr>
      <w:ind w:left="840" w:leftChars="400"/>
    </w:pPr>
  </w:style>
  <w:style w:type="paragraph" w:styleId="30">
    <w:name w:val="Plain Text"/>
    <w:basedOn w:val="1"/>
    <w:link w:val="88"/>
    <w:qFormat/>
    <w:uiPriority w:val="0"/>
    <w:rPr>
      <w:rFonts w:ascii="宋体" w:hAnsi="Courier New"/>
      <w:sz w:val="21"/>
    </w:rPr>
  </w:style>
  <w:style w:type="paragraph" w:styleId="31">
    <w:name w:val="toc 8"/>
    <w:basedOn w:val="1"/>
    <w:next w:val="1"/>
    <w:qFormat/>
    <w:uiPriority w:val="0"/>
    <w:pPr>
      <w:ind w:left="2940" w:leftChars="1400"/>
    </w:pPr>
  </w:style>
  <w:style w:type="paragraph" w:styleId="32">
    <w:name w:val="Date"/>
    <w:basedOn w:val="1"/>
    <w:next w:val="1"/>
    <w:link w:val="108"/>
    <w:qFormat/>
    <w:uiPriority w:val="0"/>
  </w:style>
  <w:style w:type="paragraph" w:styleId="33">
    <w:name w:val="Body Text Indent 2"/>
    <w:basedOn w:val="1"/>
    <w:link w:val="70"/>
    <w:qFormat/>
    <w:uiPriority w:val="0"/>
    <w:pPr>
      <w:snapToGrid w:val="0"/>
      <w:spacing w:line="560" w:lineRule="atLeast"/>
      <w:ind w:firstLine="540"/>
    </w:pPr>
  </w:style>
  <w:style w:type="paragraph" w:styleId="34">
    <w:name w:val="Balloon Text"/>
    <w:basedOn w:val="1"/>
    <w:qFormat/>
    <w:uiPriority w:val="0"/>
    <w:rPr>
      <w:sz w:val="18"/>
    </w:rPr>
  </w:style>
  <w:style w:type="paragraph" w:styleId="35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6">
    <w:name w:val="header"/>
    <w:basedOn w:val="1"/>
    <w:link w:val="1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7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38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39">
    <w:name w:val="toc 4"/>
    <w:basedOn w:val="1"/>
    <w:next w:val="1"/>
    <w:qFormat/>
    <w:uiPriority w:val="0"/>
    <w:pPr>
      <w:ind w:left="1260" w:leftChars="600"/>
    </w:pPr>
  </w:style>
  <w:style w:type="paragraph" w:styleId="40">
    <w:name w:val="footnote text"/>
    <w:basedOn w:val="1"/>
    <w:link w:val="68"/>
    <w:qFormat/>
    <w:uiPriority w:val="0"/>
    <w:pPr>
      <w:spacing w:line="360" w:lineRule="auto"/>
    </w:pPr>
    <w:rPr>
      <w:sz w:val="18"/>
    </w:rPr>
  </w:style>
  <w:style w:type="paragraph" w:styleId="41">
    <w:name w:val="toc 6"/>
    <w:basedOn w:val="1"/>
    <w:next w:val="1"/>
    <w:qFormat/>
    <w:uiPriority w:val="0"/>
    <w:pPr>
      <w:ind w:left="2100" w:leftChars="1000"/>
    </w:pPr>
  </w:style>
  <w:style w:type="paragraph" w:styleId="42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3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4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5">
    <w:name w:val="toc 2"/>
    <w:basedOn w:val="1"/>
    <w:next w:val="1"/>
    <w:qFormat/>
    <w:uiPriority w:val="39"/>
    <w:pPr>
      <w:ind w:left="420" w:leftChars="200"/>
    </w:pPr>
  </w:style>
  <w:style w:type="paragraph" w:styleId="46">
    <w:name w:val="toc 9"/>
    <w:basedOn w:val="1"/>
    <w:next w:val="1"/>
    <w:qFormat/>
    <w:uiPriority w:val="0"/>
    <w:pPr>
      <w:ind w:left="3360" w:leftChars="1600"/>
    </w:pPr>
  </w:style>
  <w:style w:type="paragraph" w:styleId="47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48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49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1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2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  <w:sz w:val="21"/>
    </w:rPr>
  </w:style>
  <w:style w:type="paragraph" w:styleId="53">
    <w:name w:val="Title"/>
    <w:basedOn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4">
    <w:name w:val="annotation subject"/>
    <w:basedOn w:val="19"/>
    <w:next w:val="19"/>
    <w:link w:val="73"/>
    <w:qFormat/>
    <w:uiPriority w:val="0"/>
    <w:pPr>
      <w:adjustRightInd/>
      <w:spacing w:line="240" w:lineRule="auto"/>
      <w:textAlignment w:val="auto"/>
    </w:pPr>
  </w:style>
  <w:style w:type="paragraph" w:styleId="55">
    <w:name w:val="Body Text First Indent"/>
    <w:basedOn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56">
    <w:name w:val="Body Text First Indent 2"/>
    <w:basedOn w:val="23"/>
    <w:link w:val="80"/>
    <w:qFormat/>
    <w:uiPriority w:val="0"/>
    <w:pPr>
      <w:spacing w:after="120" w:line="240" w:lineRule="auto"/>
      <w:ind w:left="420" w:leftChars="200" w:firstLine="420" w:firstLineChars="200"/>
    </w:pPr>
  </w:style>
  <w:style w:type="table" w:styleId="58">
    <w:name w:val="Table Grid"/>
    <w:basedOn w:val="57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0">
    <w:name w:val="Strong"/>
    <w:qFormat/>
    <w:uiPriority w:val="22"/>
    <w:rPr>
      <w:b/>
    </w:rPr>
  </w:style>
  <w:style w:type="character" w:styleId="61">
    <w:name w:val="page number"/>
    <w:basedOn w:val="59"/>
    <w:qFormat/>
    <w:uiPriority w:val="0"/>
  </w:style>
  <w:style w:type="character" w:styleId="62">
    <w:name w:val="FollowedHyperlink"/>
    <w:qFormat/>
    <w:uiPriority w:val="0"/>
    <w:rPr>
      <w:color w:val="333333"/>
      <w:u w:val="none"/>
    </w:rPr>
  </w:style>
  <w:style w:type="character" w:styleId="63">
    <w:name w:val="Emphasis"/>
    <w:qFormat/>
    <w:uiPriority w:val="0"/>
    <w:rPr>
      <w:i/>
    </w:rPr>
  </w:style>
  <w:style w:type="character" w:styleId="64">
    <w:name w:val="Hyperlink"/>
    <w:qFormat/>
    <w:uiPriority w:val="99"/>
    <w:rPr>
      <w:color w:val="333333"/>
      <w:u w:val="none"/>
    </w:rPr>
  </w:style>
  <w:style w:type="character" w:styleId="65">
    <w:name w:val="annotation reference"/>
    <w:qFormat/>
    <w:uiPriority w:val="0"/>
    <w:rPr>
      <w:sz w:val="21"/>
      <w:szCs w:val="21"/>
    </w:rPr>
  </w:style>
  <w:style w:type="character" w:styleId="66">
    <w:name w:val="footnote reference"/>
    <w:qFormat/>
    <w:uiPriority w:val="0"/>
    <w:rPr>
      <w:position w:val="6"/>
      <w:sz w:val="14"/>
      <w:vertAlign w:val="superscript"/>
    </w:rPr>
  </w:style>
  <w:style w:type="character" w:customStyle="1" w:styleId="67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68">
    <w:name w:val="脚注文本 Char"/>
    <w:link w:val="40"/>
    <w:qFormat/>
    <w:uiPriority w:val="0"/>
    <w:rPr>
      <w:kern w:val="2"/>
      <w:sz w:val="18"/>
    </w:rPr>
  </w:style>
  <w:style w:type="character" w:customStyle="1" w:styleId="69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70">
    <w:name w:val="正文文本缩进 2 Char"/>
    <w:link w:val="33"/>
    <w:qFormat/>
    <w:uiPriority w:val="0"/>
    <w:rPr>
      <w:kern w:val="2"/>
      <w:sz w:val="28"/>
    </w:rPr>
  </w:style>
  <w:style w:type="character" w:customStyle="1" w:styleId="71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72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73">
    <w:name w:val="批注主题 Char"/>
    <w:basedOn w:val="74"/>
    <w:link w:val="54"/>
    <w:qFormat/>
    <w:uiPriority w:val="0"/>
    <w:rPr>
      <w:sz w:val="24"/>
    </w:rPr>
  </w:style>
  <w:style w:type="character" w:customStyle="1" w:styleId="74">
    <w:name w:val="批注文字 Char"/>
    <w:link w:val="19"/>
    <w:qFormat/>
    <w:uiPriority w:val="0"/>
    <w:rPr>
      <w:sz w:val="24"/>
    </w:rPr>
  </w:style>
  <w:style w:type="character" w:customStyle="1" w:styleId="75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76">
    <w:name w:val="Char Char11"/>
    <w:qFormat/>
    <w:uiPriority w:val="0"/>
    <w:rPr>
      <w:rFonts w:ascii="宋体"/>
      <w:kern w:val="2"/>
      <w:sz w:val="28"/>
    </w:rPr>
  </w:style>
  <w:style w:type="character" w:customStyle="1" w:styleId="77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78">
    <w:name w:val="文字 Char"/>
    <w:qFormat/>
    <w:uiPriority w:val="0"/>
    <w:rPr>
      <w:rFonts w:ascii="宋体"/>
      <w:kern w:val="2"/>
      <w:sz w:val="28"/>
    </w:rPr>
  </w:style>
  <w:style w:type="character" w:customStyle="1" w:styleId="79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0">
    <w:name w:val="正文首行缩进 2 Char"/>
    <w:basedOn w:val="81"/>
    <w:link w:val="56"/>
    <w:qFormat/>
    <w:uiPriority w:val="0"/>
    <w:rPr>
      <w:kern w:val="2"/>
      <w:sz w:val="44"/>
    </w:rPr>
  </w:style>
  <w:style w:type="character" w:customStyle="1" w:styleId="81">
    <w:name w:val="正文文本缩进 Char"/>
    <w:link w:val="23"/>
    <w:qFormat/>
    <w:uiPriority w:val="0"/>
    <w:rPr>
      <w:kern w:val="2"/>
      <w:sz w:val="44"/>
    </w:rPr>
  </w:style>
  <w:style w:type="character" w:customStyle="1" w:styleId="82">
    <w:name w:val="font6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3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84">
    <w:name w:val="页脚 Char"/>
    <w:link w:val="35"/>
    <w:qFormat/>
    <w:uiPriority w:val="99"/>
    <w:rPr>
      <w:kern w:val="2"/>
      <w:sz w:val="18"/>
    </w:rPr>
  </w:style>
  <w:style w:type="character" w:customStyle="1" w:styleId="85">
    <w:name w:val="Comment Text Char"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86">
    <w:name w:val="v151"/>
    <w:qFormat/>
    <w:uiPriority w:val="0"/>
    <w:rPr>
      <w:sz w:val="18"/>
    </w:rPr>
  </w:style>
  <w:style w:type="character" w:customStyle="1" w:styleId="87">
    <w:name w:val="font1"/>
    <w:qFormat/>
    <w:uiPriority w:val="0"/>
    <w:rPr>
      <w:color w:val="000000"/>
      <w:sz w:val="18"/>
    </w:rPr>
  </w:style>
  <w:style w:type="character" w:customStyle="1" w:styleId="88">
    <w:name w:val="纯文本 Char"/>
    <w:link w:val="30"/>
    <w:qFormat/>
    <w:locked/>
    <w:uiPriority w:val="99"/>
    <w:rPr>
      <w:rFonts w:ascii="宋体" w:hAnsi="Courier New"/>
      <w:kern w:val="2"/>
      <w:sz w:val="21"/>
    </w:rPr>
  </w:style>
  <w:style w:type="character" w:customStyle="1" w:styleId="89">
    <w:name w:val="Char Char Char Char Char Char Char 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0">
    <w:name w:val="Table Text Char Char Char Char"/>
    <w:link w:val="91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1">
    <w:name w:val="Table Text"/>
    <w:link w:val="90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2">
    <w:name w:val="标题 2 Char"/>
    <w:link w:val="3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93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4">
    <w:name w:val="top-det1"/>
    <w:qFormat/>
    <w:uiPriority w:val="0"/>
    <w:rPr>
      <w:b/>
      <w:color w:val="000000"/>
    </w:rPr>
  </w:style>
  <w:style w:type="character" w:customStyle="1" w:styleId="95">
    <w:name w:val="批注文字 字符"/>
    <w:qFormat/>
    <w:uiPriority w:val="0"/>
    <w:rPr>
      <w:sz w:val="24"/>
    </w:rPr>
  </w:style>
  <w:style w:type="character" w:customStyle="1" w:styleId="96">
    <w:name w:val="标题 3 Char"/>
    <w:link w:val="4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97">
    <w:name w:val="crowed11"/>
    <w:qFormat/>
    <w:uiPriority w:val="0"/>
    <w:rPr>
      <w:rFonts w:hint="default"/>
      <w:sz w:val="24"/>
    </w:rPr>
  </w:style>
  <w:style w:type="character" w:customStyle="1" w:styleId="98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99">
    <w:name w:val="标题 2 字符"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0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1">
    <w:name w:val="文字 Char Char"/>
    <w:link w:val="102"/>
    <w:qFormat/>
    <w:uiPriority w:val="0"/>
    <w:rPr>
      <w:rFonts w:ascii="宋体"/>
      <w:kern w:val="2"/>
      <w:sz w:val="28"/>
    </w:rPr>
  </w:style>
  <w:style w:type="paragraph" w:customStyle="1" w:styleId="102">
    <w:name w:val="文字"/>
    <w:basedOn w:val="1"/>
    <w:link w:val="101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103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4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5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6">
    <w:name w:val="标题 3 字符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07">
    <w:name w:val="content-white1"/>
    <w:qFormat/>
    <w:uiPriority w:val="0"/>
    <w:rPr>
      <w:color w:val="auto"/>
      <w:sz w:val="18"/>
      <w:u w:val="none"/>
    </w:rPr>
  </w:style>
  <w:style w:type="character" w:customStyle="1" w:styleId="108">
    <w:name w:val="日期 Char"/>
    <w:link w:val="32"/>
    <w:qFormat/>
    <w:uiPriority w:val="0"/>
    <w:rPr>
      <w:kern w:val="2"/>
      <w:sz w:val="28"/>
    </w:rPr>
  </w:style>
  <w:style w:type="character" w:customStyle="1" w:styleId="109">
    <w:name w:val="font31"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0">
    <w:name w:val="页眉 Char"/>
    <w:link w:val="36"/>
    <w:qFormat/>
    <w:uiPriority w:val="99"/>
    <w:rPr>
      <w:kern w:val="2"/>
      <w:sz w:val="18"/>
    </w:rPr>
  </w:style>
  <w:style w:type="character" w:customStyle="1" w:styleId="111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2">
    <w:name w:val="未命名11"/>
    <w:qFormat/>
    <w:uiPriority w:val="0"/>
    <w:rPr>
      <w:color w:val="77FFFF"/>
      <w:sz w:val="24"/>
    </w:rPr>
  </w:style>
  <w:style w:type="character" w:customStyle="1" w:styleId="113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4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5">
    <w:name w:val="Table Text Char1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16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17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18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19">
    <w:name w:val="内容标题"/>
    <w:basedOn w:val="17"/>
    <w:qFormat/>
    <w:uiPriority w:val="0"/>
    <w:rPr>
      <w:rFonts w:ascii="Tahoma" w:hAnsi="Tahoma"/>
      <w:sz w:val="24"/>
    </w:rPr>
  </w:style>
  <w:style w:type="paragraph" w:customStyle="1" w:styleId="120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1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2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1"/>
    </w:rPr>
  </w:style>
  <w:style w:type="paragraph" w:customStyle="1" w:styleId="123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  <w:sz w:val="21"/>
    </w:rPr>
  </w:style>
  <w:style w:type="paragraph" w:customStyle="1" w:styleId="124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5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26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27">
    <w:name w:val="Title - Revision"/>
    <w:basedOn w:val="53"/>
    <w:qFormat/>
    <w:uiPriority w:val="0"/>
    <w:pPr>
      <w:spacing w:before="720"/>
    </w:pPr>
  </w:style>
  <w:style w:type="paragraph" w:customStyle="1" w:styleId="128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29">
    <w:name w:val="Title - Date"/>
    <w:basedOn w:val="53"/>
    <w:next w:val="1"/>
    <w:qFormat/>
    <w:uiPriority w:val="0"/>
    <w:pPr>
      <w:spacing w:before="240" w:after="720"/>
    </w:pPr>
    <w:rPr>
      <w:sz w:val="28"/>
    </w:rPr>
  </w:style>
  <w:style w:type="paragraph" w:customStyle="1" w:styleId="130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1">
    <w:name w:val="Item Step in Table"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2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3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4">
    <w:name w:val="表号"/>
    <w:basedOn w:val="1"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sz w:val="21"/>
      <w:lang w:eastAsia="en-US"/>
    </w:rPr>
  </w:style>
  <w:style w:type="paragraph" w:customStyle="1" w:styleId="135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36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  <w:sz w:val="21"/>
    </w:rPr>
  </w:style>
  <w:style w:type="paragraph" w:customStyle="1" w:styleId="137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8">
    <w:name w:val="Item List"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39">
    <w:name w:val="标准正文"/>
    <w:basedOn w:val="23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141">
    <w:name w:val="CSS1级正文 Char"/>
    <w:basedOn w:val="22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2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3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4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5">
    <w:name w:val="操作步骤"/>
    <w:basedOn w:val="1"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  <w:sz w:val="21"/>
    </w:rPr>
  </w:style>
  <w:style w:type="paragraph" w:customStyle="1" w:styleId="146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7">
    <w:name w:val="样式 样式 首行缩进:  2 字符 + 首行缩进:  2 字符"/>
    <w:basedOn w:val="1"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48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49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  <w:sz w:val="21"/>
    </w:rPr>
  </w:style>
  <w:style w:type="paragraph" w:customStyle="1" w:styleId="150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1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2">
    <w:name w:val="表格内文字"/>
    <w:basedOn w:val="30"/>
    <w:qFormat/>
    <w:uiPriority w:val="0"/>
    <w:pPr>
      <w:adjustRightInd w:val="0"/>
    </w:pPr>
    <w:rPr>
      <w:color w:val="000000"/>
      <w:lang w:val="en-GB"/>
    </w:rPr>
  </w:style>
  <w:style w:type="paragraph" w:customStyle="1" w:styleId="153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54">
    <w:name w:val="样式3"/>
    <w:basedOn w:val="2"/>
    <w:next w:val="2"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5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6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7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58">
    <w:name w:val="段落正文"/>
    <w:basedOn w:val="1"/>
    <w:qFormat/>
    <w:uiPriority w:val="0"/>
    <w:pPr>
      <w:spacing w:before="156" w:beforeLines="50" w:line="360" w:lineRule="auto"/>
      <w:ind w:firstLine="200" w:firstLineChars="200"/>
    </w:pPr>
    <w:rPr>
      <w:spacing w:val="2"/>
      <w:sz w:val="24"/>
    </w:rPr>
  </w:style>
  <w:style w:type="paragraph" w:customStyle="1" w:styleId="159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0">
    <w:name w:val="Char"/>
    <w:basedOn w:val="1"/>
    <w:qFormat/>
    <w:uiPriority w:val="0"/>
    <w:pPr>
      <w:spacing w:line="240" w:lineRule="atLeast"/>
      <w:ind w:left="420" w:firstLine="420"/>
    </w:pPr>
    <w:rPr>
      <w:kern w:val="0"/>
      <w:sz w:val="21"/>
    </w:rPr>
  </w:style>
  <w:style w:type="paragraph" w:customStyle="1" w:styleId="161">
    <w:name w:val="列表项目"/>
    <w:basedOn w:val="1"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  <w:rPr>
      <w:sz w:val="21"/>
    </w:rPr>
  </w:style>
  <w:style w:type="paragraph" w:customStyle="1" w:styleId="162">
    <w:name w:val="列出段落1"/>
    <w:next w:val="16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3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4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5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6">
    <w:name w:val="可研正文"/>
    <w:basedOn w:val="22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67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68">
    <w:name w:val="样式 标题 6第五层条 + 三号 段前: 0.5 行"/>
    <w:basedOn w:val="7"/>
    <w:qFormat/>
    <w:uiPriority w:val="0"/>
    <w:pPr>
      <w:widowControl/>
      <w:adjustRightInd/>
      <w:snapToGrid/>
      <w:spacing w:before="156" w:beforeLines="50"/>
      <w:jc w:val="left"/>
    </w:pPr>
    <w:rPr>
      <w:snapToGrid w:val="0"/>
      <w:kern w:val="24"/>
      <w:sz w:val="28"/>
    </w:rPr>
  </w:style>
  <w:style w:type="paragraph" w:customStyle="1" w:styleId="169">
    <w:name w:val="1"/>
    <w:basedOn w:val="1"/>
    <w:next w:val="30"/>
    <w:qFormat/>
    <w:uiPriority w:val="0"/>
    <w:rPr>
      <w:rFonts w:ascii="宋体" w:hAnsi="Courier New"/>
      <w:sz w:val="21"/>
    </w:rPr>
  </w:style>
  <w:style w:type="paragraph" w:customStyle="1" w:styleId="170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71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72">
    <w:name w:val="修订1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3">
    <w:name w:val="章标题"/>
    <w:next w:val="1"/>
    <w:qFormat/>
    <w:uiPriority w:val="0"/>
    <w:pPr>
      <w:numPr>
        <w:ilvl w:val="1"/>
        <w:numId w:val="4"/>
      </w:numPr>
      <w:spacing w:before="156" w:beforeLines="50" w:after="156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7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5">
    <w:name w:val="Char Char14 Char Char"/>
    <w:basedOn w:val="1"/>
    <w:qFormat/>
    <w:uiPriority w:val="0"/>
    <w:rPr>
      <w:sz w:val="21"/>
      <w:szCs w:val="24"/>
    </w:rPr>
  </w:style>
  <w:style w:type="paragraph" w:customStyle="1" w:styleId="176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7">
    <w:name w:val="Char1"/>
    <w:basedOn w:val="1"/>
    <w:qFormat/>
    <w:uiPriority w:val="0"/>
    <w:rPr>
      <w:sz w:val="21"/>
    </w:rPr>
  </w:style>
  <w:style w:type="paragraph" w:customStyle="1" w:styleId="178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79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0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1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82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3">
    <w:name w:val="Char2 Char Char Char Char Char Char"/>
    <w:basedOn w:val="1"/>
    <w:qFormat/>
    <w:uiPriority w:val="0"/>
    <w:rPr>
      <w:rFonts w:ascii="仿宋_GB2312"/>
      <w:b/>
      <w:sz w:val="30"/>
    </w:rPr>
  </w:style>
  <w:style w:type="paragraph" w:customStyle="1" w:styleId="184">
    <w:name w:val="Char Char Char Char Char"/>
    <w:basedOn w:val="1"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5">
    <w:name w:val="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6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7">
    <w:name w:val="二级条标题"/>
    <w:basedOn w:val="188"/>
    <w:next w:val="189"/>
    <w:qFormat/>
    <w:uiPriority w:val="0"/>
    <w:pPr>
      <w:ind w:left="840"/>
      <w:outlineLvl w:val="3"/>
    </w:pPr>
  </w:style>
  <w:style w:type="paragraph" w:customStyle="1" w:styleId="188">
    <w:name w:val="一级条标题"/>
    <w:basedOn w:val="173"/>
    <w:next w:val="189"/>
    <w:qFormat/>
    <w:uiPriority w:val="0"/>
    <w:pPr>
      <w:numPr>
        <w:numId w:val="0"/>
      </w:numPr>
      <w:spacing w:before="0" w:beforeLines="0" w:after="0" w:afterLines="0"/>
      <w:ind w:left="525"/>
      <w:outlineLvl w:val="2"/>
    </w:pPr>
    <w:rPr>
      <w:sz w:val="21"/>
    </w:rPr>
  </w:style>
  <w:style w:type="paragraph" w:customStyle="1" w:styleId="18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0">
    <w:name w:val="Char2"/>
    <w:basedOn w:val="1"/>
    <w:qFormat/>
    <w:uiPriority w:val="0"/>
    <w:pPr>
      <w:spacing w:line="240" w:lineRule="atLeast"/>
      <w:ind w:left="420" w:firstLine="420"/>
    </w:pPr>
    <w:rPr>
      <w:kern w:val="0"/>
      <w:sz w:val="21"/>
    </w:rPr>
  </w:style>
  <w:style w:type="paragraph" w:customStyle="1" w:styleId="191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  <w:sz w:val="21"/>
    </w:rPr>
  </w:style>
  <w:style w:type="paragraph" w:customStyle="1" w:styleId="192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3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4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5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6">
    <w:name w:val="样式 正文缩进正文（首行缩进两字）表正文正文非缩进特点标题4段1 + 首行缩进:  2 字符"/>
    <w:basedOn w:val="15"/>
    <w:qFormat/>
    <w:uiPriority w:val="0"/>
    <w:pPr>
      <w:ind w:firstLine="480" w:firstLineChars="200"/>
    </w:pPr>
  </w:style>
  <w:style w:type="paragraph" w:customStyle="1" w:styleId="197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8">
    <w:name w:val="IN Feature"/>
    <w:next w:val="136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199">
    <w:name w:val="样式1"/>
    <w:basedOn w:val="5"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0">
    <w:name w:val="样式 行距: 1.5 倍行距1"/>
    <w:basedOn w:val="1"/>
    <w:qFormat/>
    <w:uiPriority w:val="0"/>
    <w:pPr>
      <w:snapToGrid w:val="0"/>
    </w:pPr>
    <w:rPr>
      <w:sz w:val="21"/>
    </w:rPr>
  </w:style>
  <w:style w:type="paragraph" w:customStyle="1" w:styleId="201">
    <w:name w:val="Style Heading 3h3Heading 3 - oldLevel 3 HeadH3level_3PIM 3se..."/>
    <w:basedOn w:val="4"/>
    <w:qFormat/>
    <w:uiPriority w:val="0"/>
    <w:pPr>
      <w:tabs>
        <w:tab w:val="left" w:pos="709"/>
        <w:tab w:val="left" w:pos="1620"/>
      </w:tabs>
      <w:ind w:left="1620" w:hanging="360"/>
    </w:pPr>
  </w:style>
  <w:style w:type="paragraph" w:customStyle="1" w:styleId="202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样式2"/>
    <w:basedOn w:val="5"/>
    <w:qFormat/>
    <w:uiPriority w:val="0"/>
    <w:pPr>
      <w:numPr>
        <w:ilvl w:val="0"/>
        <w:numId w:val="9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4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5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6">
    <w:name w:val="编号正文"/>
    <w:basedOn w:val="207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7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8">
    <w:name w:val="样式 标题 1章标题Heading 0Section HeadPIM 1H1h11st levell11H1..."/>
    <w:basedOn w:val="2"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09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10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1">
    <w:name w:val="二级列表"/>
    <w:basedOn w:val="158"/>
    <w:next w:val="158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2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3">
    <w:name w:val="样式 标题 1 + 居中 段前: 6 磅 段后: 6 磅 行距: 1.5 倍行距"/>
    <w:basedOn w:val="2"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4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5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6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7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8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19">
    <w:name w:val="标题2"/>
    <w:basedOn w:val="3"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0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1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2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  <w:rPr>
      <w:sz w:val="21"/>
    </w:rPr>
  </w:style>
  <w:style w:type="paragraph" w:customStyle="1" w:styleId="223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4">
    <w:name w:val="正文 + 三号"/>
    <w:basedOn w:val="1"/>
    <w:qFormat/>
    <w:uiPriority w:val="0"/>
    <w:rPr>
      <w:sz w:val="21"/>
    </w:rPr>
  </w:style>
  <w:style w:type="paragraph" w:customStyle="1" w:styleId="225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6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7">
    <w:name w:val="图片文字"/>
    <w:basedOn w:val="1"/>
    <w:qFormat/>
    <w:uiPriority w:val="0"/>
    <w:pPr>
      <w:spacing w:line="240" w:lineRule="atLeast"/>
      <w:jc w:val="center"/>
    </w:pPr>
    <w:rPr>
      <w:sz w:val="21"/>
    </w:rPr>
  </w:style>
  <w:style w:type="paragraph" w:customStyle="1" w:styleId="228">
    <w:name w:val="摘要"/>
    <w:basedOn w:val="1"/>
    <w:next w:val="3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29">
    <w:name w:val="样式 正文首行缩进 2 + 首行缩进:  2 字符"/>
    <w:basedOn w:val="1"/>
    <w:qFormat/>
    <w:uiPriority w:val="0"/>
    <w:pPr>
      <w:numPr>
        <w:ilvl w:val="0"/>
        <w:numId w:val="10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0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  <w:sz w:val="21"/>
    </w:rPr>
  </w:style>
  <w:style w:type="paragraph" w:customStyle="1" w:styleId="231">
    <w:name w:val="Table Contents"/>
    <w:basedOn w:val="22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2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3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4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5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  <w:rPr>
      <w:sz w:val="21"/>
    </w:rPr>
  </w:style>
  <w:style w:type="paragraph" w:customStyle="1" w:styleId="236">
    <w:name w:val="Char Char Char Char Char Char Char1"/>
    <w:basedOn w:val="17"/>
    <w:qFormat/>
    <w:uiPriority w:val="0"/>
    <w:rPr>
      <w:rFonts w:ascii="宋体" w:hAnsi="Tahoma"/>
    </w:rPr>
  </w:style>
  <w:style w:type="paragraph" w:customStyle="1" w:styleId="237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8">
    <w:name w:val="样式4"/>
    <w:basedOn w:val="5"/>
    <w:qFormat/>
    <w:uiPriority w:val="0"/>
    <w:pPr>
      <w:adjustRightInd w:val="0"/>
      <w:snapToGrid w:val="0"/>
    </w:pPr>
  </w:style>
  <w:style w:type="paragraph" w:customStyle="1" w:styleId="239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  <w:sz w:val="21"/>
    </w:rPr>
  </w:style>
  <w:style w:type="paragraph" w:customStyle="1" w:styleId="240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1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2">
    <w:name w:val="Char1 Char Char Char1"/>
    <w:basedOn w:val="1"/>
    <w:qFormat/>
    <w:uiPriority w:val="0"/>
    <w:rPr>
      <w:rFonts w:ascii="Tahoma" w:hAnsi="Tahoma"/>
      <w:sz w:val="30"/>
    </w:rPr>
  </w:style>
  <w:style w:type="paragraph" w:customStyle="1" w:styleId="243">
    <w:name w:val="彩色底纹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1"/>
      <w:lang w:eastAsia="en-US"/>
    </w:rPr>
  </w:style>
  <w:style w:type="paragraph" w:customStyle="1" w:styleId="245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6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1"/>
    </w:rPr>
  </w:style>
  <w:style w:type="paragraph" w:customStyle="1" w:styleId="247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8">
    <w:name w:val="标题3——2"/>
    <w:basedOn w:val="4"/>
    <w:next w:val="55"/>
    <w:qFormat/>
    <w:uiPriority w:val="0"/>
    <w:pPr>
      <w:tabs>
        <w:tab w:val="left" w:pos="1280"/>
        <w:tab w:val="right" w:leader="dot" w:pos="8777"/>
      </w:tabs>
      <w:spacing w:before="312"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49">
    <w:name w:val="首行缩进"/>
    <w:basedOn w:val="1"/>
    <w:qFormat/>
    <w:uiPriority w:val="0"/>
    <w:pPr>
      <w:numPr>
        <w:ilvl w:val="0"/>
        <w:numId w:val="11"/>
      </w:numPr>
      <w:spacing w:line="360" w:lineRule="auto"/>
    </w:pPr>
    <w:rPr>
      <w:rFonts w:eastAsia="仿宋_GB2312"/>
    </w:rPr>
  </w:style>
  <w:style w:type="paragraph" w:customStyle="1" w:styleId="250">
    <w:name w:val="bt"/>
    <w:basedOn w:val="1"/>
    <w:next w:val="22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paragraph" w:styleId="25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罗成</Manager>
  <Company>重庆市政府采购中心</Company>
  <Pages>7</Pages>
  <Words>481</Words>
  <Characters>2748</Characters>
  <Lines>22</Lines>
  <Paragraphs>6</Paragraphs>
  <TotalTime>24</TotalTime>
  <ScaleCrop>false</ScaleCrop>
  <LinksUpToDate>false</LinksUpToDate>
  <CharactersWithSpaces>3223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2019-07-16T16:54:00Z</dcterms:created>
  <dc:creator>罗成</dc:creator>
  <cp:lastModifiedBy>uos</cp:lastModifiedBy>
  <cp:lastPrinted>2022-04-25T15:22:00Z</cp:lastPrinted>
  <dcterms:modified xsi:type="dcterms:W3CDTF">2025-05-21T15:50:15Z</dcterms:modified>
  <dc:title>竞争性谈判文件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2DC5116BD7B0AD6DB7852D6812B434E4</vt:lpwstr>
  </property>
</Properties>
</file>