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关于2024年度重点预算绩效评价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服务采购补遗文件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4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重庆市大渡口区财政局于202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月31日发布的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2024年度重点预算绩效评价服务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谈判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文件内容作出如下修正、补充和说明：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pPr w:leftFromText="180" w:rightFromText="180" w:vertAnchor="page" w:horzAnchor="page" w:tblpX="1976" w:tblpY="7260"/>
        <w:tblOverlap w:val="never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859"/>
        <w:gridCol w:w="3576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8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页码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采购文件原内容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第二篇  供应商须知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供应商的营业执照无效的或营业范围不含工程造价咨询的。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第二篇  供应商须知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8.供应商为本项目的预算编制的造价咨询单位。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第三篇  项目服务需求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10.……，下一年度将不再委托其开展造价评价服务业务。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10.……，下一年度将不再委托其开展绩效重点评价服务业务。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P21</w:t>
            </w:r>
          </w:p>
        </w:tc>
        <w:tc>
          <w:tcPr>
            <w:tcW w:w="85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第三篇  项目服务需求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提供项目组人员名单及其对应证书复印件、供应商为其缴纳的近6个月的社保证明材料复印件并加盖供应商公章。若为已退休返聘人员，则提供退休证复印件及所属劳动关系证明材料并加盖投标单位公章。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供应商投入本项目人员不得低于6人。供应商在响应文件中须列明投入本项目所有人员的清单（格式自拟），包含姓名、身份证号码、职称、所在单位等信息。投入本项目的人员相对固定，评价过程中未经采购人同意，人员清单中所列人员不得随意变更，否则视为违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P23</w:t>
            </w:r>
          </w:p>
        </w:tc>
        <w:tc>
          <w:tcPr>
            <w:tcW w:w="85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</w:rPr>
              <w:t>第四篇  商务需求</w:t>
            </w:r>
          </w:p>
        </w:tc>
        <w:tc>
          <w:tcPr>
            <w:tcW w:w="357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2.供应商违法转包或擅自分包造价业务的，采购人有权解除合同；</w:t>
            </w:r>
          </w:p>
        </w:tc>
        <w:tc>
          <w:tcPr>
            <w:tcW w:w="35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18"/>
                <w:szCs w:val="18"/>
                <w:lang w:val="en-US" w:eastAsia="zh-CN"/>
              </w:rPr>
              <w:t>2.供应商违法转包或擅自分包绩效重点评价服务业务的，采购人有权解除合同；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3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注：开标时间不变</w:t>
            </w:r>
          </w:p>
        </w:tc>
      </w:tr>
    </w:tbl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重庆市大渡口区财政局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2025年4月1日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96D81"/>
    <w:rsid w:val="037F0AEE"/>
    <w:rsid w:val="045469F7"/>
    <w:rsid w:val="07233382"/>
    <w:rsid w:val="2792388C"/>
    <w:rsid w:val="48083210"/>
    <w:rsid w:val="56096D81"/>
    <w:rsid w:val="5853418F"/>
    <w:rsid w:val="712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2025-04-01T06:34:00Z</dcterms:created>
  <dc:creator>Administrator</dc:creator>
  <cp:lastModifiedBy>Administrator</cp:lastModifiedBy>
  <dcterms:modified xsi:type="dcterms:W3CDTF">2025-04-01T07:19:21Z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