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E4ED8C5">
      <w:pPr>
        <w:jc w:val="center"/>
        <w:outlineLvl w:val="0"/>
        <w:rPr>
          <w:rFonts w:hint="eastAsia" w:ascii="方正黑体_GBK" w:hAnsi="宋体" w:eastAsia="方正黑体_GBK"/>
          <w:spacing w:val="80"/>
          <w:sz w:val="112"/>
          <w:szCs w:val="112"/>
        </w:rPr>
      </w:pPr>
      <w:r>
        <w:rPr>
          <w:rFonts w:ascii="方正黑体_GBK" w:hAnsi="宋体" w:eastAsia="方正黑体_GBK"/>
          <w:spacing w:val="80"/>
          <w:sz w:val="112"/>
          <w:szCs w:val="11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方正黑体_GBK" w:hAnsi="宋体" w:eastAsia="方正黑体_GBK"/>
          <w:spacing w:val="80"/>
          <w:sz w:val="112"/>
          <w:szCs w:val="112"/>
        </w:rPr>
        <w:instrText xml:space="preserve">ADDIN CNKISM.UserStyle</w:instrText>
      </w:r>
      <w:r>
        <w:rPr>
          <w:rFonts w:ascii="方正黑体_GBK" w:hAnsi="宋体" w:eastAsia="方正黑体_GBK"/>
          <w:spacing w:val="80"/>
          <w:sz w:val="112"/>
          <w:szCs w:val="112"/>
        </w:rPr>
        <w:fldChar w:fldCharType="end"/>
      </w:r>
    </w:p>
    <w:p w14:paraId="11DED60F">
      <w:pPr>
        <w:jc w:val="center"/>
        <w:outlineLvl w:val="0"/>
        <w:rPr>
          <w:rFonts w:hint="eastAsia" w:ascii="方正黑体_GBK" w:hAnsi="宋体" w:eastAsia="方正黑体_GBK"/>
          <w:spacing w:val="80"/>
          <w:sz w:val="112"/>
          <w:szCs w:val="112"/>
        </w:rPr>
      </w:pPr>
      <w:r>
        <w:rPr>
          <w:rFonts w:hint="eastAsia" w:ascii="方正黑体_GBK" w:hAnsi="宋体" w:eastAsia="方正黑体_GBK"/>
          <w:spacing w:val="80"/>
          <w:sz w:val="112"/>
          <w:szCs w:val="112"/>
        </w:rPr>
        <w:t>询价文件</w:t>
      </w:r>
    </w:p>
    <w:p w14:paraId="2CC6C4C8">
      <w:pPr>
        <w:jc w:val="center"/>
        <w:rPr>
          <w:rFonts w:hint="eastAsia" w:ascii="宋体" w:hAnsi="宋体"/>
          <w:spacing w:val="80"/>
          <w:sz w:val="84"/>
          <w:szCs w:val="84"/>
        </w:rPr>
      </w:pPr>
    </w:p>
    <w:p w14:paraId="6078037F">
      <w:pPr>
        <w:jc w:val="center"/>
        <w:rPr>
          <w:rFonts w:hint="eastAsia" w:ascii="宋体" w:hAnsi="宋体"/>
          <w:spacing w:val="80"/>
          <w:sz w:val="84"/>
          <w:szCs w:val="84"/>
        </w:rPr>
      </w:pPr>
    </w:p>
    <w:p w14:paraId="772B0CFB">
      <w:pPr>
        <w:jc w:val="center"/>
        <w:rPr>
          <w:rFonts w:hint="eastAsia" w:ascii="宋体" w:hAnsi="宋体"/>
          <w:spacing w:val="80"/>
          <w:sz w:val="84"/>
          <w:szCs w:val="84"/>
        </w:rPr>
      </w:pPr>
    </w:p>
    <w:p w14:paraId="499DDDF6">
      <w:pPr>
        <w:spacing w:line="700" w:lineRule="exact"/>
        <w:jc w:val="center"/>
        <w:rPr>
          <w:rFonts w:hint="eastAsia" w:ascii="宋体" w:hAnsi="宋体"/>
          <w:b/>
          <w:sz w:val="36"/>
          <w:szCs w:val="36"/>
        </w:rPr>
      </w:pPr>
      <w:r>
        <w:rPr>
          <w:rFonts w:hint="eastAsia" w:ascii="宋体" w:hAnsi="宋体"/>
          <w:b/>
          <w:sz w:val="36"/>
          <w:szCs w:val="36"/>
        </w:rPr>
        <w:t>项目名称：大渡口区财政局惠民惠农财政补贴资金</w:t>
      </w:r>
    </w:p>
    <w:p w14:paraId="48590C0B">
      <w:pPr>
        <w:spacing w:line="700" w:lineRule="exact"/>
        <w:jc w:val="center"/>
        <w:rPr>
          <w:rFonts w:hint="eastAsia" w:ascii="宋体" w:hAnsi="宋体"/>
          <w:b/>
          <w:sz w:val="36"/>
          <w:szCs w:val="36"/>
        </w:rPr>
      </w:pPr>
      <w:r>
        <w:rPr>
          <w:rFonts w:hint="eastAsia" w:ascii="宋体" w:hAnsi="宋体"/>
          <w:b/>
          <w:sz w:val="36"/>
          <w:szCs w:val="36"/>
        </w:rPr>
        <w:t>“一卡通”管理系统2026年度等级保护测评</w:t>
      </w:r>
    </w:p>
    <w:p w14:paraId="1B2FEE7F">
      <w:pPr>
        <w:spacing w:line="700" w:lineRule="exact"/>
        <w:rPr>
          <w:rFonts w:hint="eastAsia" w:ascii="方正小标宋_GBK" w:hAnsi="宋体" w:eastAsia="方正小标宋_GBK"/>
          <w:sz w:val="36"/>
          <w:szCs w:val="30"/>
        </w:rPr>
      </w:pPr>
    </w:p>
    <w:p w14:paraId="18DD3237">
      <w:pPr>
        <w:ind w:firstLine="1512" w:firstLineChars="420"/>
        <w:rPr>
          <w:rFonts w:hint="eastAsia" w:ascii="宋体" w:hAnsi="宋体"/>
          <w:sz w:val="36"/>
          <w:szCs w:val="36"/>
        </w:rPr>
      </w:pPr>
    </w:p>
    <w:p w14:paraId="78DC24AB">
      <w:pPr>
        <w:ind w:firstLine="1512" w:firstLineChars="420"/>
        <w:rPr>
          <w:rFonts w:hint="eastAsia" w:ascii="宋体" w:hAnsi="宋体"/>
          <w:sz w:val="36"/>
          <w:szCs w:val="36"/>
        </w:rPr>
      </w:pPr>
    </w:p>
    <w:p w14:paraId="3077B945">
      <w:pPr>
        <w:ind w:firstLine="1512" w:firstLineChars="420"/>
        <w:rPr>
          <w:rFonts w:hint="eastAsia" w:ascii="宋体" w:hAnsi="宋体"/>
          <w:sz w:val="36"/>
          <w:szCs w:val="36"/>
        </w:rPr>
      </w:pPr>
    </w:p>
    <w:p w14:paraId="7C0B5D5C">
      <w:pPr>
        <w:ind w:firstLine="1512" w:firstLineChars="420"/>
        <w:rPr>
          <w:rFonts w:hint="eastAsia" w:ascii="宋体" w:hAnsi="宋体"/>
          <w:sz w:val="36"/>
          <w:szCs w:val="36"/>
        </w:rPr>
      </w:pPr>
    </w:p>
    <w:p w14:paraId="5B0995B2">
      <w:pPr>
        <w:ind w:firstLine="1512" w:firstLineChars="420"/>
        <w:rPr>
          <w:rFonts w:hint="eastAsia" w:ascii="宋体" w:hAnsi="宋体"/>
          <w:sz w:val="36"/>
          <w:szCs w:val="36"/>
        </w:rPr>
      </w:pPr>
    </w:p>
    <w:p w14:paraId="19C0B07F">
      <w:pPr>
        <w:rPr>
          <w:rFonts w:hint="eastAsia" w:ascii="宋体" w:hAnsi="宋体"/>
          <w:sz w:val="36"/>
          <w:szCs w:val="36"/>
        </w:rPr>
      </w:pPr>
    </w:p>
    <w:p w14:paraId="103FC205">
      <w:pPr>
        <w:rPr>
          <w:rFonts w:hint="eastAsia" w:ascii="宋体" w:hAnsi="宋体"/>
          <w:sz w:val="36"/>
          <w:szCs w:val="36"/>
        </w:rPr>
      </w:pPr>
    </w:p>
    <w:p w14:paraId="7902F109">
      <w:pPr>
        <w:spacing w:line="700" w:lineRule="exact"/>
        <w:jc w:val="center"/>
        <w:rPr>
          <w:rFonts w:hint="eastAsia" w:ascii="宋体" w:hAnsi="宋体"/>
          <w:b/>
          <w:sz w:val="36"/>
          <w:szCs w:val="36"/>
        </w:rPr>
      </w:pPr>
      <w:r>
        <w:rPr>
          <w:rFonts w:hint="eastAsia" w:ascii="宋体" w:hAnsi="宋体"/>
          <w:b/>
          <w:sz w:val="36"/>
          <w:szCs w:val="36"/>
        </w:rPr>
        <w:t>采购人：重庆市大渡口区财政局</w:t>
      </w:r>
      <w:r>
        <w:rPr>
          <w:rFonts w:ascii="宋体" w:hAnsi="宋体"/>
          <w:b/>
          <w:sz w:val="36"/>
          <w:szCs w:val="36"/>
        </w:rPr>
        <w:t xml:space="preserve"> </w:t>
      </w:r>
    </w:p>
    <w:p w14:paraId="00E5E175">
      <w:pPr>
        <w:jc w:val="center"/>
        <w:rPr>
          <w:rFonts w:hint="eastAsia" w:ascii="宋体" w:hAnsi="宋体"/>
          <w:sz w:val="36"/>
          <w:szCs w:val="36"/>
        </w:rPr>
      </w:pPr>
    </w:p>
    <w:p w14:paraId="0E06EA4C">
      <w:pPr>
        <w:jc w:val="center"/>
        <w:rPr>
          <w:rFonts w:hint="eastAsia" w:ascii="宋体" w:hAnsi="宋体"/>
          <w:sz w:val="36"/>
          <w:szCs w:val="36"/>
        </w:rPr>
        <w:sectPr>
          <w:headerReference r:id="rId3" w:type="default"/>
          <w:pgSz w:w="11907" w:h="16840"/>
          <w:pgMar w:top="1134" w:right="1418" w:bottom="1134" w:left="1418" w:header="964" w:footer="992" w:gutter="0"/>
          <w:cols w:space="720" w:num="1"/>
          <w:docGrid w:linePitch="312" w:charSpace="0"/>
        </w:sectPr>
      </w:pPr>
      <w:r>
        <w:rPr>
          <w:rFonts w:hint="eastAsia" w:ascii="宋体" w:hAnsi="宋体"/>
          <w:sz w:val="36"/>
          <w:szCs w:val="36"/>
        </w:rPr>
        <w:t>2026年</w:t>
      </w:r>
      <w:r>
        <w:rPr>
          <w:rFonts w:hint="eastAsia" w:ascii="宋体" w:hAnsi="宋体"/>
          <w:sz w:val="36"/>
          <w:szCs w:val="36"/>
          <w:lang w:val="en-US" w:eastAsia="zh-CN"/>
        </w:rPr>
        <w:t>7</w:t>
      </w:r>
      <w:r>
        <w:rPr>
          <w:rFonts w:hint="eastAsia" w:ascii="宋体" w:hAnsi="宋体"/>
          <w:sz w:val="36"/>
          <w:szCs w:val="36"/>
        </w:rPr>
        <w:t>月</w:t>
      </w:r>
    </w:p>
    <w:p w14:paraId="3A572035">
      <w:pPr>
        <w:pStyle w:val="2"/>
        <w:snapToGrid/>
        <w:spacing w:line="500" w:lineRule="exact"/>
        <w:rPr>
          <w:b/>
          <w:bCs/>
          <w:sz w:val="24"/>
          <w:szCs w:val="18"/>
        </w:rPr>
      </w:pPr>
      <w:bookmarkStart w:id="0" w:name="_Toc7648"/>
      <w:bookmarkStart w:id="1" w:name="_Toc1363"/>
      <w:bookmarkStart w:id="2" w:name="_Toc4745"/>
      <w:bookmarkStart w:id="3" w:name="_Toc12680"/>
      <w:bookmarkStart w:id="4" w:name="_Toc521661359"/>
      <w:r>
        <w:rPr>
          <w:rFonts w:hint="eastAsia"/>
          <w:b/>
          <w:bCs/>
          <w:sz w:val="24"/>
          <w:szCs w:val="18"/>
        </w:rPr>
        <w:t>一、采购内容</w:t>
      </w:r>
    </w:p>
    <w:tbl>
      <w:tblPr>
        <w:tblStyle w:val="57"/>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4"/>
        <w:gridCol w:w="1560"/>
        <w:gridCol w:w="1417"/>
        <w:gridCol w:w="2274"/>
      </w:tblGrid>
      <w:tr w14:paraId="1268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3964" w:type="dxa"/>
            <w:tcBorders>
              <w:top w:val="single" w:color="auto" w:sz="4" w:space="0"/>
              <w:left w:val="single" w:color="auto" w:sz="4" w:space="0"/>
              <w:right w:val="single" w:color="auto" w:sz="4" w:space="0"/>
            </w:tcBorders>
            <w:vAlign w:val="center"/>
          </w:tcPr>
          <w:p w14:paraId="3B7B51E1">
            <w:pPr>
              <w:widowControl/>
              <w:spacing w:line="500" w:lineRule="exact"/>
              <w:jc w:val="center"/>
              <w:rPr>
                <w:rFonts w:hint="eastAsia" w:ascii="宋体" w:hAnsi="宋体" w:cs="宋体"/>
                <w:b/>
                <w:bCs/>
                <w:kern w:val="0"/>
                <w:sz w:val="24"/>
                <w:szCs w:val="24"/>
              </w:rPr>
            </w:pPr>
            <w:r>
              <w:rPr>
                <w:rFonts w:hint="eastAsia" w:ascii="宋体" w:hAnsi="宋体" w:cs="宋体"/>
                <w:b/>
                <w:bCs/>
                <w:kern w:val="0"/>
                <w:sz w:val="24"/>
                <w:szCs w:val="24"/>
              </w:rPr>
              <w:t>采购内容</w:t>
            </w:r>
          </w:p>
        </w:tc>
        <w:tc>
          <w:tcPr>
            <w:tcW w:w="1560" w:type="dxa"/>
            <w:tcBorders>
              <w:top w:val="single" w:color="auto" w:sz="4" w:space="0"/>
              <w:left w:val="single" w:color="auto" w:sz="4" w:space="0"/>
              <w:right w:val="single" w:color="auto" w:sz="4" w:space="0"/>
            </w:tcBorders>
            <w:vAlign w:val="center"/>
          </w:tcPr>
          <w:p w14:paraId="050104F3">
            <w:pPr>
              <w:spacing w:line="500" w:lineRule="exact"/>
              <w:jc w:val="center"/>
              <w:rPr>
                <w:rFonts w:hint="eastAsia" w:ascii="宋体" w:hAnsi="宋体" w:cs="宋体"/>
                <w:b/>
                <w:bCs/>
                <w:kern w:val="0"/>
                <w:sz w:val="24"/>
                <w:szCs w:val="24"/>
              </w:rPr>
            </w:pPr>
            <w:r>
              <w:rPr>
                <w:rFonts w:hint="eastAsia" w:ascii="宋体" w:hAnsi="宋体" w:cs="宋体"/>
                <w:b/>
                <w:bCs/>
                <w:kern w:val="0"/>
                <w:sz w:val="24"/>
                <w:szCs w:val="24"/>
              </w:rPr>
              <w:t>最高限价（万元）</w:t>
            </w:r>
          </w:p>
        </w:tc>
        <w:tc>
          <w:tcPr>
            <w:tcW w:w="1417" w:type="dxa"/>
            <w:tcBorders>
              <w:top w:val="single" w:color="auto" w:sz="4" w:space="0"/>
              <w:left w:val="single" w:color="auto" w:sz="4" w:space="0"/>
              <w:right w:val="single" w:color="auto" w:sz="4" w:space="0"/>
            </w:tcBorders>
            <w:vAlign w:val="center"/>
          </w:tcPr>
          <w:p w14:paraId="13279A73">
            <w:pPr>
              <w:spacing w:line="500" w:lineRule="exact"/>
              <w:jc w:val="center"/>
              <w:rPr>
                <w:rFonts w:hint="eastAsia" w:ascii="宋体" w:hAnsi="宋体" w:cs="宋体"/>
                <w:b/>
                <w:bCs/>
                <w:kern w:val="0"/>
                <w:sz w:val="24"/>
                <w:szCs w:val="24"/>
              </w:rPr>
            </w:pPr>
            <w:r>
              <w:rPr>
                <w:rFonts w:hint="eastAsia" w:ascii="宋体" w:hAnsi="宋体" w:cs="宋体"/>
                <w:b/>
                <w:bCs/>
                <w:kern w:val="0"/>
                <w:sz w:val="24"/>
                <w:szCs w:val="24"/>
              </w:rPr>
              <w:t>资金来源</w:t>
            </w:r>
          </w:p>
        </w:tc>
        <w:tc>
          <w:tcPr>
            <w:tcW w:w="2274" w:type="dxa"/>
            <w:tcBorders>
              <w:top w:val="single" w:color="auto" w:sz="4" w:space="0"/>
              <w:left w:val="single" w:color="auto" w:sz="4" w:space="0"/>
              <w:right w:val="single" w:color="auto" w:sz="4" w:space="0"/>
            </w:tcBorders>
            <w:vAlign w:val="center"/>
          </w:tcPr>
          <w:p w14:paraId="715CDBC8">
            <w:pPr>
              <w:spacing w:line="500" w:lineRule="exact"/>
              <w:jc w:val="center"/>
              <w:rPr>
                <w:rFonts w:hint="eastAsia" w:ascii="宋体" w:hAnsi="宋体" w:cs="宋体"/>
                <w:b/>
                <w:bCs/>
                <w:kern w:val="0"/>
                <w:sz w:val="24"/>
                <w:szCs w:val="24"/>
              </w:rPr>
            </w:pPr>
            <w:r>
              <w:rPr>
                <w:rFonts w:hint="eastAsia" w:ascii="宋体" w:hAnsi="宋体" w:cs="宋体"/>
                <w:b/>
                <w:bCs/>
                <w:kern w:val="0"/>
                <w:sz w:val="24"/>
                <w:szCs w:val="24"/>
              </w:rPr>
              <w:t>备注</w:t>
            </w:r>
          </w:p>
        </w:tc>
      </w:tr>
      <w:tr w14:paraId="7564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3964" w:type="dxa"/>
            <w:tcBorders>
              <w:top w:val="single" w:color="auto" w:sz="4" w:space="0"/>
              <w:left w:val="single" w:color="auto" w:sz="4" w:space="0"/>
              <w:right w:val="single" w:color="auto" w:sz="4" w:space="0"/>
            </w:tcBorders>
            <w:vAlign w:val="center"/>
          </w:tcPr>
          <w:p w14:paraId="4C7933F7">
            <w:pPr>
              <w:widowControl/>
              <w:spacing w:line="500" w:lineRule="exact"/>
              <w:rPr>
                <w:rFonts w:hint="eastAsia" w:ascii="宋体" w:hAnsi="宋体" w:cs="宋体"/>
                <w:color w:val="FF0000"/>
                <w:kern w:val="0"/>
                <w:sz w:val="24"/>
                <w:szCs w:val="24"/>
              </w:rPr>
            </w:pPr>
            <w:r>
              <w:rPr>
                <w:rFonts w:hint="eastAsia" w:ascii="宋体" w:hAnsi="宋体"/>
                <w:sz w:val="24"/>
                <w:szCs w:val="24"/>
              </w:rPr>
              <w:t>大渡口区财政局惠民惠农财政补贴资金“一卡通”管理系统202</w:t>
            </w:r>
            <w:r>
              <w:rPr>
                <w:rFonts w:hint="eastAsia" w:ascii="宋体" w:hAnsi="宋体"/>
                <w:sz w:val="24"/>
                <w:szCs w:val="24"/>
                <w:lang w:val="en-US" w:eastAsia="zh-CN"/>
              </w:rPr>
              <w:t>6</w:t>
            </w:r>
            <w:r>
              <w:rPr>
                <w:rFonts w:hint="eastAsia" w:ascii="宋体" w:hAnsi="宋体"/>
                <w:sz w:val="24"/>
                <w:szCs w:val="24"/>
              </w:rPr>
              <w:t>年度（三级）等级保护测评</w:t>
            </w:r>
          </w:p>
        </w:tc>
        <w:tc>
          <w:tcPr>
            <w:tcW w:w="1560" w:type="dxa"/>
            <w:tcBorders>
              <w:top w:val="single" w:color="auto" w:sz="4" w:space="0"/>
              <w:left w:val="single" w:color="auto" w:sz="4" w:space="0"/>
              <w:right w:val="single" w:color="auto" w:sz="4" w:space="0"/>
            </w:tcBorders>
            <w:vAlign w:val="center"/>
          </w:tcPr>
          <w:p w14:paraId="60CB6AF0">
            <w:pPr>
              <w:widowControl/>
              <w:spacing w:line="500" w:lineRule="exact"/>
              <w:jc w:val="center"/>
              <w:rPr>
                <w:rFonts w:hint="eastAsia" w:ascii="宋体" w:hAnsi="宋体"/>
                <w:sz w:val="24"/>
                <w:szCs w:val="24"/>
              </w:rPr>
            </w:pPr>
            <w:r>
              <w:rPr>
                <w:rFonts w:hint="eastAsia" w:ascii="宋体" w:hAnsi="宋体"/>
                <w:sz w:val="24"/>
                <w:szCs w:val="24"/>
              </w:rPr>
              <w:t>7.00</w:t>
            </w:r>
          </w:p>
        </w:tc>
        <w:tc>
          <w:tcPr>
            <w:tcW w:w="1417" w:type="dxa"/>
            <w:tcBorders>
              <w:top w:val="single" w:color="auto" w:sz="4" w:space="0"/>
              <w:left w:val="single" w:color="auto" w:sz="4" w:space="0"/>
              <w:right w:val="single" w:color="auto" w:sz="4" w:space="0"/>
            </w:tcBorders>
            <w:vAlign w:val="center"/>
          </w:tcPr>
          <w:p w14:paraId="76D25BB7">
            <w:pPr>
              <w:widowControl/>
              <w:spacing w:line="500" w:lineRule="exact"/>
              <w:jc w:val="center"/>
              <w:rPr>
                <w:rFonts w:hint="eastAsia" w:ascii="宋体" w:hAnsi="宋体"/>
                <w:sz w:val="24"/>
                <w:szCs w:val="24"/>
              </w:rPr>
            </w:pPr>
            <w:r>
              <w:rPr>
                <w:rFonts w:hint="eastAsia" w:ascii="宋体" w:hAnsi="宋体"/>
                <w:sz w:val="24"/>
                <w:szCs w:val="24"/>
              </w:rPr>
              <w:t>财政预算</w:t>
            </w:r>
            <w:r>
              <w:rPr>
                <w:rFonts w:hint="eastAsia" w:ascii="宋体" w:hAnsi="宋体"/>
                <w:sz w:val="24"/>
                <w:szCs w:val="24"/>
              </w:rPr>
              <w:br w:type="textWrapping"/>
            </w:r>
            <w:r>
              <w:rPr>
                <w:rFonts w:hint="eastAsia" w:ascii="宋体" w:hAnsi="宋体"/>
                <w:sz w:val="24"/>
                <w:szCs w:val="24"/>
              </w:rPr>
              <w:t>资金</w:t>
            </w:r>
          </w:p>
        </w:tc>
        <w:tc>
          <w:tcPr>
            <w:tcW w:w="2274" w:type="dxa"/>
            <w:tcBorders>
              <w:top w:val="single" w:color="auto" w:sz="4" w:space="0"/>
              <w:left w:val="single" w:color="auto" w:sz="4" w:space="0"/>
              <w:right w:val="single" w:color="auto" w:sz="4" w:space="0"/>
            </w:tcBorders>
            <w:vAlign w:val="center"/>
          </w:tcPr>
          <w:p w14:paraId="7F157636">
            <w:pPr>
              <w:spacing w:line="500" w:lineRule="exact"/>
              <w:rPr>
                <w:rFonts w:hint="eastAsia" w:ascii="宋体" w:hAnsi="宋体" w:cs="宋体"/>
                <w:sz w:val="24"/>
                <w:szCs w:val="24"/>
              </w:rPr>
            </w:pPr>
          </w:p>
        </w:tc>
      </w:tr>
    </w:tbl>
    <w:p w14:paraId="3A856A13">
      <w:pPr>
        <w:pStyle w:val="2"/>
        <w:keepLines w:val="0"/>
        <w:pageBreakBefore w:val="0"/>
        <w:kinsoku/>
        <w:wordWrap/>
        <w:overflowPunct/>
        <w:topLinePunct w:val="0"/>
        <w:autoSpaceDE/>
        <w:autoSpaceDN/>
        <w:bidi w:val="0"/>
        <w:adjustRightInd/>
        <w:snapToGrid/>
        <w:spacing w:line="594" w:lineRule="exact"/>
        <w:textAlignment w:val="auto"/>
        <w:rPr>
          <w:b/>
          <w:bCs/>
          <w:sz w:val="24"/>
          <w:szCs w:val="18"/>
        </w:rPr>
      </w:pPr>
      <w:r>
        <w:rPr>
          <w:rFonts w:hint="eastAsia"/>
          <w:b/>
          <w:bCs/>
          <w:sz w:val="24"/>
          <w:szCs w:val="18"/>
        </w:rPr>
        <w:t>二、资格条件</w:t>
      </w:r>
    </w:p>
    <w:p w14:paraId="2B4332F2">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rPr>
        <w:t>（一）基本资格条件</w:t>
      </w:r>
    </w:p>
    <w:p w14:paraId="4C0631CC">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rPr>
        <w:t>（1）具有独立承担民事责任的能力；</w:t>
      </w:r>
    </w:p>
    <w:p w14:paraId="24B14EAE">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rPr>
        <w:t>（2）具有良好的商业信誉和健全的财务会计制度；</w:t>
      </w:r>
    </w:p>
    <w:p w14:paraId="41242E72">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rPr>
        <w:t>（3）具有履行合同所必需的设备和专业技术能力；</w:t>
      </w:r>
    </w:p>
    <w:p w14:paraId="24169EF6">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rPr>
        <w:t>（4）有依法缴纳税收和社会保障资金的良好记录；</w:t>
      </w:r>
    </w:p>
    <w:p w14:paraId="12DD0B27">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rPr>
        <w:t>（5）参加政府采购活动前三年内，在经营活动中没有重大违法记录；</w:t>
      </w:r>
    </w:p>
    <w:p w14:paraId="45018B18">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rPr>
        <w:t>（6</w:t>
      </w: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shd w:val="clear" w:color="auto" w:fill="FFFFFF"/>
          <w14:textFill>
            <w14:solidFill>
              <w14:schemeClr w14:val="tx1"/>
            </w14:solidFill>
          </w14:textFill>
        </w:rPr>
        <w:t>供应商单位负责人为同一人或者存在直接控股、管理关系的不同供应商，只接受一个供应商参与投标</w:t>
      </w:r>
      <w:r>
        <w:rPr>
          <w:rFonts w:hint="eastAsia" w:ascii="宋体" w:hAnsi="宋体"/>
          <w:color w:val="000000" w:themeColor="text1"/>
          <w:sz w:val="24"/>
          <w:szCs w:val="24"/>
          <w14:textFill>
            <w14:solidFill>
              <w14:schemeClr w14:val="tx1"/>
            </w14:solidFill>
          </w14:textFill>
        </w:rPr>
        <w:t>；</w:t>
      </w:r>
    </w:p>
    <w:p w14:paraId="6741ECD6">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cs="宋体"/>
          <w:sz w:val="24"/>
          <w:szCs w:val="24"/>
        </w:rPr>
      </w:pPr>
      <w:r>
        <w:rPr>
          <w:rFonts w:hint="eastAsia" w:ascii="宋体" w:hAnsi="宋体"/>
          <w:sz w:val="24"/>
        </w:rPr>
        <w:t>（7）</w:t>
      </w:r>
      <w:r>
        <w:rPr>
          <w:rFonts w:hint="eastAsia" w:ascii="宋体" w:hAnsi="宋体" w:cs="宋体"/>
          <w:sz w:val="24"/>
          <w:szCs w:val="24"/>
        </w:rPr>
        <w:t>供应商近三年内不得存在因违规经营受到行业主管部门、资质颁发机构、政府部门吊销测评资质或暂停测评业务6个月以上的行政处罚；</w:t>
      </w:r>
    </w:p>
    <w:p w14:paraId="6727B4C4">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color w:val="000000" w:themeColor="text1"/>
          <w:sz w:val="24"/>
          <w:szCs w:val="24"/>
          <w:shd w:val="clear" w:color="auto" w:fill="FFFFFF"/>
          <w14:textFill>
            <w14:solidFill>
              <w14:schemeClr w14:val="tx1"/>
            </w14:solidFill>
          </w14:textFill>
        </w:rPr>
      </w:pP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w:t>
      </w:r>
      <w:r>
        <w:rPr>
          <w:rFonts w:hint="eastAsia" w:ascii="宋体" w:hAnsi="宋体"/>
          <w:color w:val="000000" w:themeColor="text1"/>
          <w:sz w:val="24"/>
          <w:szCs w:val="24"/>
          <w:shd w:val="clear" w:color="auto" w:fill="FFFFFF"/>
          <w14:textFill>
            <w14:solidFill>
              <w14:schemeClr w14:val="tx1"/>
            </w14:solidFill>
          </w14:textFill>
        </w:rPr>
        <w:t>供应商未被列入“信用中国”网站(www.creditchina.gov.cn)失信被执行人、重大税收违法案件当事人名单、政府采购严重违法失信行为记录名单和“中国政府采购”网站（www.ccgp.gov.cn）政府采购严重违法失信行为记录名单（以询价当天查询结果为准）；</w:t>
      </w:r>
    </w:p>
    <w:p w14:paraId="794EBA09">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cs="宋体"/>
          <w:sz w:val="24"/>
          <w:szCs w:val="24"/>
        </w:rPr>
      </w:pPr>
      <w:r>
        <w:rPr>
          <w:rFonts w:hint="eastAsia" w:ascii="宋体" w:hAnsi="宋体"/>
          <w:color w:val="000000" w:themeColor="text1"/>
          <w:sz w:val="24"/>
          <w:szCs w:val="24"/>
          <w:shd w:val="clear" w:color="auto" w:fill="FFFFFF"/>
          <w14:textFill>
            <w14:solidFill>
              <w14:schemeClr w14:val="tx1"/>
            </w14:solidFill>
          </w14:textFill>
        </w:rPr>
        <w:t>（9）本次采购不接受联合体投标及分包转包；</w:t>
      </w:r>
    </w:p>
    <w:p w14:paraId="5C43EE9E">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rPr>
        <w:t>（</w:t>
      </w:r>
      <w:r>
        <w:rPr>
          <w:rFonts w:ascii="宋体" w:hAnsi="宋体"/>
          <w:sz w:val="24"/>
        </w:rPr>
        <w:t>10</w:t>
      </w:r>
      <w:r>
        <w:rPr>
          <w:rFonts w:hint="eastAsia" w:ascii="宋体" w:hAnsi="宋体"/>
          <w:sz w:val="24"/>
        </w:rPr>
        <w:t>）法律、行政法规规定的其他条件；</w:t>
      </w:r>
    </w:p>
    <w:p w14:paraId="35260D46">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（二）特定资格条件</w:t>
      </w:r>
    </w:p>
    <w:p w14:paraId="0FD80329">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shd w:val="clear" w:color="auto" w:fill="FFFFFF"/>
          <w14:textFill>
            <w14:solidFill>
              <w14:schemeClr w14:val="tx1"/>
            </w14:solidFill>
          </w14:textFill>
        </w:rPr>
        <w:t>(1)供应商应具备网络安全服务认证证书等级保护测评服务认证资质（提供证书复印件和网络安全等级保护网https://www.djbh.net/网上截图，并加盖供应商公章。）</w:t>
      </w:r>
    </w:p>
    <w:p w14:paraId="7C1D1CAE">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r>
        <w:rPr>
          <w:rFonts w:hint="eastAsia" w:ascii="宋体" w:hAnsi="宋体" w:cs="宋体"/>
          <w:color w:val="000000" w:themeColor="text1"/>
          <w:kern w:val="0"/>
          <w:sz w:val="24"/>
          <w:szCs w:val="24"/>
          <w14:textFill>
            <w14:solidFill>
              <w14:schemeClr w14:val="tx1"/>
            </w14:solidFill>
          </w14:textFill>
        </w:rPr>
        <w:t>供应商具备中国合格评定国家认可委员会颁发的检验机构认可证书复印件（</w:t>
      </w:r>
      <w:r>
        <w:rPr>
          <w:rFonts w:hint="eastAsia" w:ascii="宋体" w:hAnsi="宋体"/>
          <w:color w:val="000000" w:themeColor="text1"/>
          <w:sz w:val="24"/>
          <w:szCs w:val="24"/>
          <w:shd w:val="clear" w:color="auto" w:fill="FFFFFF"/>
          <w14:textFill>
            <w14:solidFill>
              <w14:schemeClr w14:val="tx1"/>
            </w14:solidFill>
          </w14:textFill>
        </w:rPr>
        <w:t>提供网站有效证明截图并加盖供应商鲜章），</w:t>
      </w:r>
      <w:r>
        <w:rPr>
          <w:rFonts w:hint="eastAsia" w:ascii="宋体" w:hAnsi="宋体" w:cs="宋体"/>
          <w:color w:val="000000" w:themeColor="text1"/>
          <w:kern w:val="0"/>
          <w:sz w:val="24"/>
          <w:szCs w:val="24"/>
          <w14:textFill>
            <w14:solidFill>
              <w14:schemeClr w14:val="tx1"/>
            </w14:solidFill>
          </w14:textFill>
        </w:rPr>
        <w:t>原件备查（CNAS），认可的检验能力范围为“信息系统安全等级保护”或“网络安全等级保护测评”。</w:t>
      </w:r>
    </w:p>
    <w:p w14:paraId="55CFA19D">
      <w:pPr>
        <w:pStyle w:val="2"/>
        <w:keepLines w:val="0"/>
        <w:pageBreakBefore w:val="0"/>
        <w:kinsoku/>
        <w:wordWrap/>
        <w:overflowPunct/>
        <w:topLinePunct w:val="0"/>
        <w:autoSpaceDE/>
        <w:autoSpaceDN/>
        <w:bidi w:val="0"/>
        <w:adjustRightInd/>
        <w:snapToGrid/>
        <w:spacing w:line="594" w:lineRule="exact"/>
        <w:textAlignment w:val="auto"/>
        <w:rPr>
          <w:b/>
          <w:bCs/>
          <w:sz w:val="24"/>
          <w:szCs w:val="18"/>
        </w:rPr>
      </w:pPr>
      <w:r>
        <w:rPr>
          <w:rFonts w:hint="eastAsia"/>
          <w:b/>
          <w:bCs/>
          <w:sz w:val="24"/>
          <w:szCs w:val="18"/>
        </w:rPr>
        <w:t>三、服务内容</w:t>
      </w:r>
    </w:p>
    <w:p w14:paraId="1977E033">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rPr>
        <w:t>1.项目需求</w:t>
      </w:r>
    </w:p>
    <w:p w14:paraId="26E0C80A">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rPr>
        <w:t>（1）供应商提供系统等级保护测评服务。根据《中华人民共和国网络安全法》、《信息安全等级保护管理办法》等法规和技术标准，按照等级测评标准完成测评服务，形成定级备案资料交于相关监管单位。</w:t>
      </w:r>
    </w:p>
    <w:p w14:paraId="1866F45D">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rPr>
        <w:t>（2）供应商提供</w:t>
      </w:r>
      <w:r>
        <w:rPr>
          <w:rFonts w:hint="eastAsia" w:ascii="宋体" w:hAnsi="宋体" w:cs="宋体"/>
          <w:sz w:val="24"/>
          <w:szCs w:val="24"/>
        </w:rPr>
        <w:t>网络应急响应服务。应急响应指遇到重大或突发事件后，供应商配合采购人对各类安全事件的处置，包括但不限于遭受黑客攻击、木马病毒、异常流量、web攻击等（具体要求详见6.3）。</w:t>
      </w:r>
    </w:p>
    <w:p w14:paraId="40B94743">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rPr>
        <w:t>2.项目依据</w:t>
      </w:r>
    </w:p>
    <w:p w14:paraId="1EEFA704">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bookmarkStart w:id="5" w:name="_Toc528310268"/>
      <w:bookmarkStart w:id="6" w:name="_Toc529456617"/>
      <w:bookmarkStart w:id="7" w:name="_Toc525312936"/>
      <w:r>
        <w:rPr>
          <w:rFonts w:ascii="宋体" w:hAnsi="宋体"/>
          <w:sz w:val="24"/>
        </w:rPr>
        <w:t>《中华人民共和国</w:t>
      </w:r>
      <w:r>
        <w:rPr>
          <w:rFonts w:hint="eastAsia" w:ascii="宋体" w:hAnsi="宋体"/>
          <w:sz w:val="24"/>
        </w:rPr>
        <w:t>网络安全法</w:t>
      </w:r>
      <w:r>
        <w:rPr>
          <w:rFonts w:ascii="宋体" w:hAnsi="宋体"/>
          <w:sz w:val="24"/>
        </w:rPr>
        <w:t>》</w:t>
      </w:r>
    </w:p>
    <w:p w14:paraId="6AE6F77A">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ascii="宋体" w:hAnsi="宋体"/>
          <w:sz w:val="24"/>
        </w:rPr>
        <w:t>《信息安全等级保护管理办法》（公通字[2007]43号）</w:t>
      </w:r>
    </w:p>
    <w:p w14:paraId="39B0F7E9">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ascii="宋体" w:hAnsi="宋体"/>
          <w:sz w:val="24"/>
        </w:rPr>
        <w:t>《中华人民共和国国家标准 GB/T 17859-1999 计算机信息系统安全保护等级划分准则》</w:t>
      </w:r>
    </w:p>
    <w:p w14:paraId="55237165">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ascii="宋体" w:hAnsi="宋体"/>
          <w:sz w:val="24"/>
        </w:rPr>
        <w:t>《中华人民共和国国家标准 GB/T 22240-2020 信息安全技术 信息系统安全等级保护定级指南》</w:t>
      </w:r>
    </w:p>
    <w:p w14:paraId="4BC22208">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ascii="宋体" w:hAnsi="宋体"/>
          <w:sz w:val="24"/>
        </w:rPr>
        <w:t>《中华人民共和国国家标准 GB/T 22239-2019 信息安全技术 网络安全等级保护基本要求》</w:t>
      </w:r>
    </w:p>
    <w:p w14:paraId="71A06DC9">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ascii="宋体" w:hAnsi="宋体"/>
          <w:sz w:val="24"/>
        </w:rPr>
        <w:t>《中华人民共和国国家标准GB/T 28448-2019 信息安全技术 网络安全等级保护测评要求》</w:t>
      </w:r>
    </w:p>
    <w:p w14:paraId="32A0B2E7">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ascii="宋体" w:hAnsi="宋体"/>
          <w:sz w:val="24"/>
        </w:rPr>
        <w:t>《中华人民共和国国家标准GB/T 28449-2018 信息安全技术 网络安全等级保护测评过程指南》</w:t>
      </w:r>
    </w:p>
    <w:p w14:paraId="59FC1D8F">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rPr>
        <w:t>3.测评</w:t>
      </w:r>
      <w:bookmarkEnd w:id="5"/>
      <w:bookmarkEnd w:id="6"/>
      <w:bookmarkEnd w:id="7"/>
      <w:r>
        <w:rPr>
          <w:rFonts w:hint="eastAsia" w:ascii="宋体" w:hAnsi="宋体"/>
          <w:sz w:val="24"/>
        </w:rPr>
        <w:t>内容</w:t>
      </w:r>
    </w:p>
    <w:p w14:paraId="3806E864">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ascii="宋体" w:hAnsi="宋体"/>
          <w:sz w:val="24"/>
        </w:rPr>
        <w:t>3.</w:t>
      </w:r>
      <w:r>
        <w:rPr>
          <w:rFonts w:hint="eastAsia" w:ascii="宋体" w:hAnsi="宋体"/>
          <w:sz w:val="24"/>
        </w:rPr>
        <w:t>1技术测评：</w:t>
      </w:r>
    </w:p>
    <w:p w14:paraId="7C0E1E50">
      <w:pPr>
        <w:keepLines w:val="0"/>
        <w:pageBreakBefore w:val="0"/>
        <w:widowControl/>
        <w:kinsoku/>
        <w:wordWrap/>
        <w:overflowPunct/>
        <w:topLinePunct w:val="0"/>
        <w:autoSpaceDE/>
        <w:autoSpaceDN/>
        <w:bidi w:val="0"/>
        <w:adjustRightInd/>
        <w:spacing w:line="594" w:lineRule="exact"/>
        <w:ind w:firstLine="480" w:firstLineChars="200"/>
        <w:textAlignment w:val="auto"/>
        <w:rPr>
          <w:rFonts w:hint="eastAsia" w:ascii="宋体" w:hAnsi="宋体"/>
          <w:snapToGrid w:val="0"/>
          <w:color w:val="000000"/>
          <w:sz w:val="24"/>
        </w:rPr>
      </w:pPr>
      <w:r>
        <w:rPr>
          <w:rFonts w:hint="eastAsia" w:ascii="宋体" w:hAnsi="宋体"/>
          <w:snapToGrid w:val="0"/>
          <w:color w:val="000000"/>
          <w:sz w:val="24"/>
        </w:rPr>
        <w:t>（1）安全物理环境测评（物理位置的选择、物理访问控制、防盗窃和防破坏、防雷击、防火、防水和防潮、防静电、温湿度控制、电力供应、电磁防护）；</w:t>
      </w:r>
    </w:p>
    <w:p w14:paraId="44ADE909">
      <w:pPr>
        <w:keepLines w:val="0"/>
        <w:pageBreakBefore w:val="0"/>
        <w:widowControl/>
        <w:kinsoku/>
        <w:wordWrap/>
        <w:overflowPunct/>
        <w:topLinePunct w:val="0"/>
        <w:autoSpaceDE/>
        <w:autoSpaceDN/>
        <w:bidi w:val="0"/>
        <w:adjustRightInd/>
        <w:spacing w:line="594" w:lineRule="exact"/>
        <w:ind w:firstLine="480" w:firstLineChars="200"/>
        <w:textAlignment w:val="auto"/>
        <w:rPr>
          <w:rFonts w:hint="eastAsia" w:ascii="宋体" w:hAnsi="宋体"/>
          <w:snapToGrid w:val="0"/>
          <w:color w:val="000000"/>
          <w:sz w:val="24"/>
        </w:rPr>
      </w:pPr>
      <w:r>
        <w:rPr>
          <w:rFonts w:hint="eastAsia" w:ascii="宋体" w:hAnsi="宋体"/>
          <w:snapToGrid w:val="0"/>
          <w:color w:val="000000"/>
          <w:sz w:val="24"/>
        </w:rPr>
        <w:t>（2）安全通信网络测评（网络架构、通信传输、可信验证）；</w:t>
      </w:r>
    </w:p>
    <w:p w14:paraId="5ED1CF6A">
      <w:pPr>
        <w:keepLines w:val="0"/>
        <w:pageBreakBefore w:val="0"/>
        <w:widowControl/>
        <w:kinsoku/>
        <w:wordWrap/>
        <w:overflowPunct/>
        <w:topLinePunct w:val="0"/>
        <w:autoSpaceDE/>
        <w:autoSpaceDN/>
        <w:bidi w:val="0"/>
        <w:adjustRightInd/>
        <w:spacing w:line="594" w:lineRule="exact"/>
        <w:ind w:firstLine="480" w:firstLineChars="200"/>
        <w:textAlignment w:val="auto"/>
        <w:rPr>
          <w:rFonts w:hint="eastAsia" w:ascii="宋体" w:hAnsi="宋体"/>
          <w:snapToGrid w:val="0"/>
          <w:color w:val="000000"/>
          <w:sz w:val="24"/>
        </w:rPr>
      </w:pPr>
      <w:r>
        <w:rPr>
          <w:rFonts w:hint="eastAsia" w:ascii="宋体" w:hAnsi="宋体"/>
          <w:snapToGrid w:val="0"/>
          <w:color w:val="000000"/>
          <w:sz w:val="24"/>
        </w:rPr>
        <w:t>（3）安全区域边界测评（边界防护、访问控制、入侵防范、恶意代码和垃圾邮件防范、安全审计、可信验证）；</w:t>
      </w:r>
    </w:p>
    <w:p w14:paraId="320F0AD9">
      <w:pPr>
        <w:keepLines w:val="0"/>
        <w:pageBreakBefore w:val="0"/>
        <w:widowControl/>
        <w:kinsoku/>
        <w:wordWrap/>
        <w:overflowPunct/>
        <w:topLinePunct w:val="0"/>
        <w:autoSpaceDE/>
        <w:autoSpaceDN/>
        <w:bidi w:val="0"/>
        <w:adjustRightInd/>
        <w:spacing w:line="594" w:lineRule="exact"/>
        <w:ind w:firstLine="480" w:firstLineChars="200"/>
        <w:textAlignment w:val="auto"/>
        <w:rPr>
          <w:rFonts w:hint="eastAsia" w:ascii="宋体" w:hAnsi="宋体"/>
          <w:snapToGrid w:val="0"/>
          <w:color w:val="000000"/>
          <w:sz w:val="24"/>
        </w:rPr>
      </w:pPr>
      <w:r>
        <w:rPr>
          <w:rFonts w:hint="eastAsia" w:ascii="宋体" w:hAnsi="宋体"/>
          <w:snapToGrid w:val="0"/>
          <w:color w:val="000000"/>
          <w:sz w:val="24"/>
        </w:rPr>
        <w:t>（4）安全计算环境测评（身份鉴别、访问控制、安全审计、入侵防范、恶意代码防范、可信验证、数据完整性、数据保密性、数据备份恢复、剩余信息保护、个人信息保护）；</w:t>
      </w:r>
    </w:p>
    <w:p w14:paraId="061FEB8C">
      <w:pPr>
        <w:keepLines w:val="0"/>
        <w:pageBreakBefore w:val="0"/>
        <w:widowControl/>
        <w:kinsoku/>
        <w:wordWrap/>
        <w:overflowPunct/>
        <w:topLinePunct w:val="0"/>
        <w:autoSpaceDE/>
        <w:autoSpaceDN/>
        <w:bidi w:val="0"/>
        <w:adjustRightInd/>
        <w:spacing w:line="594" w:lineRule="exact"/>
        <w:ind w:firstLine="480" w:firstLineChars="200"/>
        <w:textAlignment w:val="auto"/>
        <w:rPr>
          <w:rFonts w:hint="eastAsia" w:ascii="宋体" w:hAnsi="宋体"/>
          <w:snapToGrid w:val="0"/>
          <w:color w:val="000000"/>
          <w:sz w:val="24"/>
        </w:rPr>
      </w:pPr>
      <w:r>
        <w:rPr>
          <w:rFonts w:hint="eastAsia" w:ascii="宋体" w:hAnsi="宋体"/>
          <w:snapToGrid w:val="0"/>
          <w:color w:val="000000"/>
          <w:sz w:val="24"/>
        </w:rPr>
        <w:t>（5）安全管理中心测评（系统管理、审计管理、安全管理、集中管控）。</w:t>
      </w:r>
    </w:p>
    <w:p w14:paraId="119BFCA1">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ascii="宋体" w:hAnsi="宋体"/>
          <w:sz w:val="24"/>
        </w:rPr>
        <w:t>3.</w:t>
      </w:r>
      <w:r>
        <w:rPr>
          <w:rFonts w:hint="eastAsia" w:ascii="宋体" w:hAnsi="宋体"/>
          <w:sz w:val="24"/>
        </w:rPr>
        <w:t>2管理测评：</w:t>
      </w:r>
    </w:p>
    <w:p w14:paraId="28376AC1">
      <w:pPr>
        <w:keepLines w:val="0"/>
        <w:pageBreakBefore w:val="0"/>
        <w:widowControl/>
        <w:kinsoku/>
        <w:wordWrap/>
        <w:overflowPunct/>
        <w:topLinePunct w:val="0"/>
        <w:autoSpaceDE/>
        <w:autoSpaceDN/>
        <w:bidi w:val="0"/>
        <w:adjustRightInd/>
        <w:spacing w:line="594" w:lineRule="exact"/>
        <w:ind w:firstLine="480" w:firstLineChars="200"/>
        <w:textAlignment w:val="auto"/>
        <w:rPr>
          <w:rFonts w:hint="eastAsia" w:ascii="宋体" w:hAnsi="宋体"/>
          <w:snapToGrid w:val="0"/>
          <w:color w:val="000000"/>
          <w:sz w:val="24"/>
        </w:rPr>
      </w:pPr>
      <w:r>
        <w:rPr>
          <w:rFonts w:hint="eastAsia" w:ascii="宋体" w:hAnsi="宋体"/>
          <w:snapToGrid w:val="0"/>
          <w:color w:val="000000"/>
          <w:sz w:val="24"/>
        </w:rPr>
        <w:t>（1）安全管理制度测评（安全策略、管理制度、制定和发布、评审和修订）；</w:t>
      </w:r>
    </w:p>
    <w:p w14:paraId="710745C7">
      <w:pPr>
        <w:keepLines w:val="0"/>
        <w:pageBreakBefore w:val="0"/>
        <w:widowControl/>
        <w:kinsoku/>
        <w:wordWrap/>
        <w:overflowPunct/>
        <w:topLinePunct w:val="0"/>
        <w:autoSpaceDE/>
        <w:autoSpaceDN/>
        <w:bidi w:val="0"/>
        <w:adjustRightInd/>
        <w:spacing w:line="594" w:lineRule="exact"/>
        <w:ind w:firstLine="480" w:firstLineChars="200"/>
        <w:textAlignment w:val="auto"/>
        <w:rPr>
          <w:rFonts w:hint="eastAsia" w:ascii="宋体" w:hAnsi="宋体"/>
          <w:snapToGrid w:val="0"/>
          <w:color w:val="000000"/>
          <w:sz w:val="24"/>
        </w:rPr>
      </w:pPr>
      <w:r>
        <w:rPr>
          <w:rFonts w:hint="eastAsia" w:ascii="宋体" w:hAnsi="宋体"/>
          <w:snapToGrid w:val="0"/>
          <w:color w:val="000000"/>
          <w:sz w:val="24"/>
        </w:rPr>
        <w:t>（2）安全管理机构测评（岗位设置、人员配备、授权和审批、沟通和合作、审核和检查）；</w:t>
      </w:r>
    </w:p>
    <w:p w14:paraId="3F0CD110">
      <w:pPr>
        <w:keepLines w:val="0"/>
        <w:pageBreakBefore w:val="0"/>
        <w:widowControl/>
        <w:kinsoku/>
        <w:wordWrap/>
        <w:overflowPunct/>
        <w:topLinePunct w:val="0"/>
        <w:autoSpaceDE/>
        <w:autoSpaceDN/>
        <w:bidi w:val="0"/>
        <w:adjustRightInd/>
        <w:spacing w:line="594" w:lineRule="exact"/>
        <w:ind w:firstLine="480" w:firstLineChars="200"/>
        <w:textAlignment w:val="auto"/>
        <w:rPr>
          <w:rFonts w:hint="eastAsia" w:ascii="宋体" w:hAnsi="宋体"/>
          <w:snapToGrid w:val="0"/>
          <w:color w:val="000000"/>
          <w:sz w:val="24"/>
        </w:rPr>
      </w:pPr>
      <w:r>
        <w:rPr>
          <w:rFonts w:hint="eastAsia" w:ascii="宋体" w:hAnsi="宋体"/>
          <w:snapToGrid w:val="0"/>
          <w:color w:val="000000"/>
          <w:sz w:val="24"/>
        </w:rPr>
        <w:t>（3）安全管理人员测评（人员录用、人员离岗、安全意识教育和培训、外部人员访问管理）；</w:t>
      </w:r>
    </w:p>
    <w:p w14:paraId="69BD30B2">
      <w:pPr>
        <w:keepLines w:val="0"/>
        <w:pageBreakBefore w:val="0"/>
        <w:widowControl/>
        <w:kinsoku/>
        <w:wordWrap/>
        <w:overflowPunct/>
        <w:topLinePunct w:val="0"/>
        <w:autoSpaceDE/>
        <w:autoSpaceDN/>
        <w:bidi w:val="0"/>
        <w:adjustRightInd/>
        <w:spacing w:line="594" w:lineRule="exact"/>
        <w:ind w:firstLine="480" w:firstLineChars="200"/>
        <w:textAlignment w:val="auto"/>
        <w:rPr>
          <w:rFonts w:hint="eastAsia" w:ascii="宋体" w:hAnsi="宋体"/>
          <w:snapToGrid w:val="0"/>
          <w:color w:val="000000"/>
          <w:sz w:val="24"/>
        </w:rPr>
      </w:pPr>
      <w:r>
        <w:rPr>
          <w:rFonts w:hint="eastAsia" w:ascii="宋体" w:hAnsi="宋体"/>
          <w:snapToGrid w:val="0"/>
          <w:color w:val="000000"/>
          <w:sz w:val="24"/>
        </w:rPr>
        <w:t>（4）安全建设管理测评（定级和备案、安全方案设计、产品采购和使用、自行软件开发、外包软件开发、工程实施、测试验收、系统支付、等级测评、服务供应商选择）；</w:t>
      </w:r>
    </w:p>
    <w:p w14:paraId="1A020D5C">
      <w:pPr>
        <w:keepLines w:val="0"/>
        <w:pageBreakBefore w:val="0"/>
        <w:widowControl/>
        <w:kinsoku/>
        <w:wordWrap/>
        <w:overflowPunct/>
        <w:topLinePunct w:val="0"/>
        <w:autoSpaceDE/>
        <w:autoSpaceDN/>
        <w:bidi w:val="0"/>
        <w:adjustRightInd/>
        <w:spacing w:line="594" w:lineRule="exact"/>
        <w:ind w:firstLine="480" w:firstLineChars="200"/>
        <w:textAlignment w:val="auto"/>
        <w:rPr>
          <w:rFonts w:hint="eastAsia" w:ascii="宋体" w:hAnsi="宋体"/>
          <w:snapToGrid w:val="0"/>
          <w:color w:val="000000"/>
          <w:sz w:val="24"/>
        </w:rPr>
      </w:pPr>
      <w:r>
        <w:rPr>
          <w:rFonts w:hint="eastAsia" w:ascii="宋体" w:hAnsi="宋体"/>
          <w:snapToGrid w:val="0"/>
          <w:color w:val="000000"/>
          <w:sz w:val="24"/>
        </w:rPr>
        <w:t>（5）安全运维管理测评（环境管理、资产管理、介质管理、设备维护管理、漏洞和风险管理、网络和系统安全管理、恶意代码防范管理、配置管理、密码管理、变更管理、备份与恢复管理、安全事件处置、应急预案管理、外包运维管理）。</w:t>
      </w:r>
    </w:p>
    <w:p w14:paraId="5BC73D17">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rPr>
        <w:t>4.测评要求：</w:t>
      </w:r>
    </w:p>
    <w:p w14:paraId="1E59BA9B">
      <w:pPr>
        <w:keepLines w:val="0"/>
        <w:pageBreakBefore w:val="0"/>
        <w:kinsoku/>
        <w:wordWrap/>
        <w:overflowPunct/>
        <w:topLinePunct w:val="0"/>
        <w:autoSpaceDE/>
        <w:autoSpaceDN/>
        <w:bidi w:val="0"/>
        <w:adjustRightInd/>
        <w:snapToGrid w:val="0"/>
        <w:spacing w:line="594" w:lineRule="exact"/>
        <w:ind w:firstLine="480" w:firstLineChars="200"/>
        <w:textAlignment w:val="auto"/>
        <w:rPr>
          <w:rFonts w:hint="eastAsia" w:ascii="宋体" w:hAnsi="宋体"/>
          <w:snapToGrid w:val="0"/>
          <w:color w:val="000000"/>
          <w:sz w:val="24"/>
        </w:rPr>
      </w:pPr>
      <w:r>
        <w:rPr>
          <w:rFonts w:ascii="宋体" w:hAnsi="宋体"/>
          <w:snapToGrid w:val="0"/>
          <w:color w:val="000000"/>
          <w:sz w:val="24"/>
        </w:rPr>
        <w:t>4.1</w:t>
      </w:r>
      <w:r>
        <w:rPr>
          <w:rFonts w:hint="eastAsia" w:ascii="宋体" w:hAnsi="宋体"/>
          <w:snapToGrid w:val="0"/>
          <w:color w:val="000000"/>
          <w:sz w:val="24"/>
        </w:rPr>
        <w:t>供应商应根据项目实际情况制定项目实施计划，严格按照项目实施计划推动项目实施，确保项目进度。</w:t>
      </w:r>
    </w:p>
    <w:p w14:paraId="070A61F8">
      <w:pPr>
        <w:keepLines w:val="0"/>
        <w:pageBreakBefore w:val="0"/>
        <w:kinsoku/>
        <w:wordWrap/>
        <w:overflowPunct/>
        <w:topLinePunct w:val="0"/>
        <w:autoSpaceDE/>
        <w:autoSpaceDN/>
        <w:bidi w:val="0"/>
        <w:adjustRightInd/>
        <w:snapToGrid w:val="0"/>
        <w:spacing w:line="594" w:lineRule="exact"/>
        <w:ind w:firstLine="480" w:firstLineChars="200"/>
        <w:textAlignment w:val="auto"/>
        <w:rPr>
          <w:rFonts w:hint="eastAsia" w:ascii="宋体" w:hAnsi="宋体"/>
          <w:snapToGrid w:val="0"/>
          <w:color w:val="000000"/>
          <w:sz w:val="24"/>
        </w:rPr>
      </w:pPr>
      <w:r>
        <w:rPr>
          <w:rFonts w:ascii="宋体" w:hAnsi="宋体"/>
          <w:snapToGrid w:val="0"/>
          <w:color w:val="000000"/>
          <w:sz w:val="24"/>
        </w:rPr>
        <w:t>4.2</w:t>
      </w:r>
      <w:r>
        <w:rPr>
          <w:rFonts w:hint="eastAsia" w:ascii="宋体" w:hAnsi="宋体"/>
          <w:snapToGrid w:val="0"/>
          <w:color w:val="000000"/>
          <w:sz w:val="24"/>
        </w:rPr>
        <w:t>为保障测评工作的顺利推进，供应商应指定一名专职服务人员，通过现场或远程支持的方式为测评过程中的技术问题（包括但不限于需整改的问题）提供技术支持服务。</w:t>
      </w:r>
    </w:p>
    <w:p w14:paraId="426D72AF">
      <w:pPr>
        <w:keepLines w:val="0"/>
        <w:pageBreakBefore w:val="0"/>
        <w:kinsoku/>
        <w:wordWrap/>
        <w:overflowPunct/>
        <w:topLinePunct w:val="0"/>
        <w:autoSpaceDE/>
        <w:autoSpaceDN/>
        <w:bidi w:val="0"/>
        <w:adjustRightInd/>
        <w:snapToGrid w:val="0"/>
        <w:spacing w:line="594" w:lineRule="exact"/>
        <w:ind w:firstLine="480" w:firstLineChars="200"/>
        <w:textAlignment w:val="auto"/>
        <w:rPr>
          <w:rFonts w:hint="eastAsia" w:ascii="宋体" w:hAnsi="宋体"/>
          <w:snapToGrid w:val="0"/>
          <w:color w:val="000000"/>
          <w:sz w:val="24"/>
        </w:rPr>
      </w:pPr>
      <w:r>
        <w:rPr>
          <w:rFonts w:hint="eastAsia" w:ascii="宋体" w:hAnsi="宋体"/>
          <w:snapToGrid w:val="0"/>
          <w:color w:val="000000"/>
          <w:sz w:val="24"/>
        </w:rPr>
        <w:t>4.3供应商应组织应急技术支撑队伍，在服务期限内加强与业主单位的联防、联动，积极配合处理网络安全事件，提升业主单位应对网络安全事件的应急处理能力。当被测系统遭受网络病毒/木马、黑客入侵、DOS攻击以及发生其他网络安全事件时，供应商于2小时内派出安全专家团队进行现场排查处理安全事件，保障业务系统的连续性，阻止和减小安全事件带来的负面影响。为严格依照渝网通〔2016〕11号文《重庆市网络与信息安全信息通报工作规范》的要求，协助网络安全事件应急处置机制建设工作，落实网络安全应急处置通报工作；应急响应服务工作完成后，针对事件的问题现象、发生原因以及处理过程，预防措施与建议进行总结报告。</w:t>
      </w:r>
    </w:p>
    <w:p w14:paraId="53FB8E38">
      <w:pPr>
        <w:keepLines w:val="0"/>
        <w:pageBreakBefore w:val="0"/>
        <w:kinsoku/>
        <w:wordWrap/>
        <w:overflowPunct/>
        <w:topLinePunct w:val="0"/>
        <w:autoSpaceDE/>
        <w:autoSpaceDN/>
        <w:bidi w:val="0"/>
        <w:adjustRightInd/>
        <w:snapToGrid w:val="0"/>
        <w:spacing w:line="594" w:lineRule="exact"/>
        <w:ind w:firstLine="480" w:firstLineChars="200"/>
        <w:textAlignment w:val="auto"/>
        <w:rPr>
          <w:rFonts w:ascii="宋体" w:hAnsi="宋体"/>
          <w:snapToGrid w:val="0"/>
          <w:color w:val="000000"/>
          <w:sz w:val="24"/>
        </w:rPr>
      </w:pPr>
      <w:r>
        <w:rPr>
          <w:rFonts w:hint="eastAsia" w:ascii="宋体" w:hAnsi="宋体"/>
          <w:snapToGrid w:val="0"/>
          <w:color w:val="000000"/>
          <w:sz w:val="24"/>
        </w:rPr>
        <w:t>4.4根据《关于进一步做好网络和数据安全保护工作的通知》（渝等保办〔2025〕1 号）有关要求，协助开展数据安全监督检查评估的有关工作，提供数据安全相关咨询服务，以满足数据安全合规工作的开展，以及落实国家数据安全协调机制相关工作要求和数据安全保护义务。</w:t>
      </w:r>
    </w:p>
    <w:p w14:paraId="345D0C8F">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rPr>
        <w:t>5.保密要求：</w:t>
      </w:r>
    </w:p>
    <w:p w14:paraId="70B79CE4">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szCs w:val="22"/>
        </w:rPr>
      </w:pPr>
      <w:r>
        <w:rPr>
          <w:rFonts w:hint="eastAsia" w:ascii="宋体" w:hAnsi="宋体"/>
          <w:sz w:val="24"/>
        </w:rPr>
        <w:t>供应商应加强本项目资料的保密管控，必须针对本项目建立项目纸质、声音、影像、图像、电子等各种形态资料及其载体的保密管控措施，记录资料由生成到销毁整个生命周期内的使用日志，并根据实际工作情况及时对制度进行调整。供应商应加强本项目在</w:t>
      </w:r>
      <w:r>
        <w:rPr>
          <w:rFonts w:hint="eastAsia" w:ascii="宋体" w:hAnsi="宋体"/>
          <w:sz w:val="24"/>
          <w:szCs w:val="22"/>
        </w:rPr>
        <w:t>用户工作场所使用设备，特别是笔记本电脑、移动存储介质等便携设备使用的保密管理。接入系统网络内使用的设备，必须遵守该系统关于终端安全管理、移动存储介质管理等要求。所有参与本项目的人员均需与供应商及采购人单位签订保密承诺书。</w:t>
      </w:r>
    </w:p>
    <w:p w14:paraId="4F0AD9F4">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szCs w:val="22"/>
        </w:rPr>
      </w:pPr>
      <w:r>
        <w:rPr>
          <w:rFonts w:hint="eastAsia" w:ascii="宋体" w:hAnsi="宋体"/>
          <w:sz w:val="24"/>
          <w:szCs w:val="22"/>
        </w:rPr>
        <w:t>6</w:t>
      </w:r>
      <w:r>
        <w:rPr>
          <w:rFonts w:hint="eastAsia" w:ascii="宋体" w:hAnsi="宋体"/>
          <w:sz w:val="24"/>
        </w:rPr>
        <w:t>.</w:t>
      </w:r>
      <w:r>
        <w:rPr>
          <w:rFonts w:hint="eastAsia" w:ascii="宋体" w:hAnsi="宋体"/>
          <w:sz w:val="24"/>
          <w:szCs w:val="22"/>
        </w:rPr>
        <w:t>项目质量保证：</w:t>
      </w:r>
    </w:p>
    <w:p w14:paraId="6E583AAF">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szCs w:val="22"/>
        </w:rPr>
      </w:pPr>
      <w:r>
        <w:rPr>
          <w:rFonts w:hint="eastAsia" w:ascii="宋体" w:hAnsi="宋体"/>
          <w:sz w:val="24"/>
          <w:szCs w:val="22"/>
        </w:rPr>
        <w:t>6.1供应商在测评中应严格按照《信息安全等级保护管理办法》（公通字〔2007〕43号）、《信息安全技术信息系统安全等级保护基本要求》（GB/T 22239）等法规、标准相关要求，按照《信息系统安全等级保护测评过程指南》开展系统的评测工作，服务方应加强实施过程中的风险控制，充分讨论并明确实施对系统可能带来的风险和隐患。</w:t>
      </w:r>
    </w:p>
    <w:p w14:paraId="7281F574">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szCs w:val="22"/>
        </w:rPr>
      </w:pPr>
      <w:r>
        <w:rPr>
          <w:rFonts w:hint="eastAsia" w:ascii="宋体" w:hAnsi="宋体"/>
          <w:sz w:val="24"/>
          <w:szCs w:val="22"/>
        </w:rPr>
        <w:t>6.2供应商出具的《网络安全等级保护测评报告》（该交付物须盖有供应商持有的CNA</w:t>
      </w:r>
      <w:r>
        <w:rPr>
          <w:rFonts w:ascii="宋体" w:hAnsi="宋体"/>
          <w:sz w:val="24"/>
          <w:szCs w:val="22"/>
        </w:rPr>
        <w:t>S</w:t>
      </w:r>
      <w:r>
        <w:rPr>
          <w:rFonts w:hint="eastAsia" w:ascii="宋体" w:hAnsi="宋体"/>
          <w:sz w:val="24"/>
          <w:szCs w:val="22"/>
        </w:rPr>
        <w:t>专用章，</w:t>
      </w:r>
      <w:r>
        <w:rPr>
          <w:rFonts w:hint="eastAsia" w:ascii="宋体" w:hAnsi="宋体" w:cs="宋体"/>
          <w:bCs/>
          <w:sz w:val="24"/>
          <w:szCs w:val="24"/>
        </w:rPr>
        <w:t>认证方向为“网络安全等级保护测评”</w:t>
      </w:r>
      <w:r>
        <w:rPr>
          <w:rFonts w:hint="eastAsia" w:ascii="宋体" w:hAnsi="宋体"/>
          <w:sz w:val="24"/>
          <w:szCs w:val="22"/>
        </w:rPr>
        <w:t>）。</w:t>
      </w:r>
    </w:p>
    <w:p w14:paraId="5226BA98">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cs="宋体"/>
          <w:bCs/>
          <w:sz w:val="24"/>
          <w:szCs w:val="24"/>
        </w:rPr>
      </w:pPr>
      <w:r>
        <w:rPr>
          <w:rFonts w:hint="eastAsia" w:ascii="宋体" w:hAnsi="宋体"/>
          <w:sz w:val="24"/>
          <w:szCs w:val="22"/>
        </w:rPr>
        <w:t>6.3</w:t>
      </w:r>
      <w:bookmarkStart w:id="8" w:name="OLE_LINK1"/>
      <w:r>
        <w:rPr>
          <w:rFonts w:hint="eastAsia" w:ascii="宋体" w:hAnsi="宋体" w:cs="宋体"/>
          <w:sz w:val="24"/>
          <w:szCs w:val="24"/>
        </w:rPr>
        <w:t>网络应急响应服务</w:t>
      </w:r>
      <w:bookmarkEnd w:id="8"/>
      <w:r>
        <w:rPr>
          <w:rFonts w:hint="eastAsia" w:ascii="宋体" w:hAnsi="宋体" w:cs="宋体"/>
          <w:bCs/>
          <w:sz w:val="24"/>
          <w:szCs w:val="24"/>
        </w:rPr>
        <w:t>：需提供7×24×365的远程紧急响应服务与现场紧急响应服务。</w:t>
      </w:r>
    </w:p>
    <w:p w14:paraId="32D143C5">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cs="宋体"/>
          <w:bCs/>
          <w:sz w:val="24"/>
          <w:szCs w:val="24"/>
        </w:rPr>
      </w:pPr>
      <w:bookmarkStart w:id="9" w:name="OLE_LINK2"/>
      <w:r>
        <w:rPr>
          <w:rFonts w:hint="eastAsia" w:ascii="宋体" w:hAnsi="宋体" w:cs="宋体"/>
          <w:bCs/>
          <w:sz w:val="24"/>
          <w:szCs w:val="24"/>
        </w:rPr>
        <w:t>远程应急响应服务：响应请求发出后1小时内，供应商指派专业技术人员进行处理；同时承诺，无论问题是否解决，每天均以书面形式反馈处理情况，直至本次响应服务被采购人确认关闭。</w:t>
      </w:r>
    </w:p>
    <w:p w14:paraId="21219B49">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cs="宋体"/>
          <w:bCs/>
          <w:sz w:val="24"/>
          <w:szCs w:val="24"/>
        </w:rPr>
      </w:pPr>
      <w:r>
        <w:rPr>
          <w:rFonts w:hint="eastAsia" w:ascii="宋体" w:hAnsi="宋体" w:cs="宋体"/>
          <w:bCs/>
          <w:sz w:val="24"/>
          <w:szCs w:val="24"/>
        </w:rPr>
        <w:t>现场应急响应服务：若发生突发网络安全公共事件，技术团队到达现场协助处置。现场紧急响应要求高级测评师必须</w:t>
      </w:r>
      <w:r>
        <w:rPr>
          <w:rFonts w:hint="eastAsia" w:ascii="宋体" w:hAnsi="宋体" w:cs="宋体"/>
          <w:bCs/>
          <w:sz w:val="24"/>
          <w:szCs w:val="24"/>
          <w:lang w:val="en-US" w:eastAsia="zh-CN"/>
        </w:rPr>
        <w:t>亲自</w:t>
      </w:r>
      <w:r>
        <w:rPr>
          <w:rFonts w:hint="eastAsia" w:ascii="宋体" w:hAnsi="宋体" w:cs="宋体"/>
          <w:bCs/>
          <w:sz w:val="24"/>
          <w:szCs w:val="24"/>
        </w:rPr>
        <w:t>参与，全程协助系统运维人员处理应急响应事件，直至本次响应服务被采购人确认关闭。技术团队到达现场的时效为：正常工作日接到通知后2小时内、一般节假日4小时内、重大节假日5小时内。</w:t>
      </w:r>
    </w:p>
    <w:bookmarkEnd w:id="9"/>
    <w:p w14:paraId="214EF445">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szCs w:val="22"/>
        </w:rPr>
      </w:pPr>
      <w:r>
        <w:rPr>
          <w:rFonts w:hint="eastAsia" w:ascii="宋体" w:hAnsi="宋体"/>
          <w:sz w:val="24"/>
          <w:szCs w:val="22"/>
        </w:rPr>
        <w:t>7</w:t>
      </w:r>
      <w:r>
        <w:rPr>
          <w:rFonts w:hint="eastAsia" w:ascii="宋体" w:hAnsi="宋体"/>
          <w:sz w:val="24"/>
        </w:rPr>
        <w:t>.</w:t>
      </w:r>
      <w:r>
        <w:rPr>
          <w:rFonts w:hint="eastAsia" w:ascii="宋体" w:hAnsi="宋体"/>
          <w:sz w:val="24"/>
          <w:szCs w:val="22"/>
        </w:rPr>
        <w:t>技术要求</w:t>
      </w:r>
    </w:p>
    <w:p w14:paraId="6CFDD01C">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szCs w:val="22"/>
        </w:rPr>
      </w:pPr>
      <w:r>
        <w:rPr>
          <w:rFonts w:hint="eastAsia" w:ascii="宋体" w:hAnsi="宋体"/>
          <w:sz w:val="24"/>
          <w:szCs w:val="22"/>
        </w:rPr>
        <w:t>测评过程中，针对被测系统存在的安全隐患，</w:t>
      </w:r>
      <w:r>
        <w:rPr>
          <w:rFonts w:hint="eastAsia" w:ascii="宋体" w:hAnsi="宋体"/>
          <w:sz w:val="24"/>
        </w:rPr>
        <w:t>供应商</w:t>
      </w:r>
      <w:r>
        <w:rPr>
          <w:rFonts w:hint="eastAsia" w:ascii="宋体" w:hAnsi="宋体"/>
          <w:sz w:val="24"/>
          <w:szCs w:val="22"/>
        </w:rPr>
        <w:t>从系统安全角度提出相应的改进建议。</w:t>
      </w:r>
    </w:p>
    <w:p w14:paraId="6025A23A">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szCs w:val="22"/>
        </w:rPr>
      </w:pPr>
      <w:r>
        <w:rPr>
          <w:rFonts w:hint="eastAsia" w:ascii="宋体" w:hAnsi="宋体"/>
          <w:sz w:val="24"/>
          <w:szCs w:val="22"/>
        </w:rPr>
        <w:t>8</w:t>
      </w:r>
      <w:r>
        <w:rPr>
          <w:rFonts w:hint="eastAsia" w:ascii="宋体" w:hAnsi="宋体"/>
          <w:sz w:val="24"/>
        </w:rPr>
        <w:t>.</w:t>
      </w:r>
      <w:r>
        <w:rPr>
          <w:rFonts w:hint="eastAsia" w:ascii="宋体" w:hAnsi="宋体"/>
          <w:sz w:val="24"/>
          <w:szCs w:val="22"/>
        </w:rPr>
        <w:t>项目成果：</w:t>
      </w:r>
    </w:p>
    <w:p w14:paraId="1ECD862E">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szCs w:val="22"/>
        </w:rPr>
      </w:pPr>
      <w:r>
        <w:rPr>
          <w:rFonts w:hint="eastAsia" w:ascii="宋体" w:hAnsi="宋体"/>
          <w:sz w:val="24"/>
          <w:szCs w:val="22"/>
        </w:rPr>
        <w:t>本项目测评完成后，</w:t>
      </w:r>
      <w:r>
        <w:rPr>
          <w:rFonts w:hint="eastAsia" w:ascii="宋体" w:hAnsi="宋体"/>
          <w:sz w:val="24"/>
        </w:rPr>
        <w:t>供应商</w:t>
      </w:r>
      <w:r>
        <w:rPr>
          <w:rFonts w:hint="eastAsia" w:ascii="宋体" w:hAnsi="宋体"/>
          <w:sz w:val="24"/>
          <w:szCs w:val="22"/>
        </w:rPr>
        <w:t>需提供正式的网络安全等级保护测评报告。</w:t>
      </w:r>
    </w:p>
    <w:p w14:paraId="4DA156E5">
      <w:pPr>
        <w:pStyle w:val="2"/>
        <w:keepLines w:val="0"/>
        <w:pageBreakBefore w:val="0"/>
        <w:kinsoku/>
        <w:wordWrap/>
        <w:overflowPunct/>
        <w:topLinePunct w:val="0"/>
        <w:autoSpaceDE/>
        <w:autoSpaceDN/>
        <w:bidi w:val="0"/>
        <w:adjustRightInd/>
        <w:spacing w:line="594" w:lineRule="exact"/>
        <w:textAlignment w:val="auto"/>
        <w:rPr>
          <w:b/>
          <w:bCs/>
          <w:sz w:val="24"/>
          <w:szCs w:val="18"/>
        </w:rPr>
      </w:pPr>
      <w:r>
        <w:rPr>
          <w:rFonts w:hint="eastAsia"/>
          <w:b/>
          <w:bCs/>
          <w:sz w:val="24"/>
          <w:szCs w:val="18"/>
        </w:rPr>
        <w:t>四、服务期</w:t>
      </w:r>
    </w:p>
    <w:p w14:paraId="418F7445">
      <w:pPr>
        <w:pStyle w:val="251"/>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b w:val="0"/>
          <w:sz w:val="24"/>
        </w:rPr>
      </w:pPr>
      <w:r>
        <w:rPr>
          <w:rFonts w:hint="eastAsia" w:ascii="宋体" w:hAnsi="宋体"/>
          <w:b w:val="0"/>
          <w:sz w:val="24"/>
        </w:rPr>
        <w:t>合同签订后2个月内实施完成。</w:t>
      </w:r>
    </w:p>
    <w:p w14:paraId="376C562E">
      <w:pPr>
        <w:pStyle w:val="2"/>
        <w:keepLines w:val="0"/>
        <w:pageBreakBefore w:val="0"/>
        <w:kinsoku/>
        <w:wordWrap/>
        <w:overflowPunct/>
        <w:topLinePunct w:val="0"/>
        <w:autoSpaceDE/>
        <w:autoSpaceDN/>
        <w:bidi w:val="0"/>
        <w:adjustRightInd/>
        <w:spacing w:line="594" w:lineRule="exact"/>
        <w:textAlignment w:val="auto"/>
        <w:rPr>
          <w:b/>
          <w:bCs/>
          <w:sz w:val="24"/>
          <w:szCs w:val="18"/>
        </w:rPr>
      </w:pPr>
      <w:r>
        <w:rPr>
          <w:rFonts w:hint="eastAsia"/>
          <w:b/>
          <w:bCs/>
          <w:sz w:val="24"/>
          <w:szCs w:val="18"/>
        </w:rPr>
        <w:t>五、验收</w:t>
      </w:r>
    </w:p>
    <w:p w14:paraId="5232F7C1">
      <w:pPr>
        <w:keepLines w:val="0"/>
        <w:pageBreakBefore w:val="0"/>
        <w:kinsoku/>
        <w:wordWrap/>
        <w:overflowPunct/>
        <w:topLinePunct w:val="0"/>
        <w:autoSpaceDE/>
        <w:autoSpaceDN/>
        <w:bidi w:val="0"/>
        <w:adjustRightInd/>
        <w:spacing w:line="594" w:lineRule="exact"/>
        <w:ind w:firstLine="480" w:firstLineChars="200"/>
        <w:textAlignment w:val="auto"/>
      </w:pPr>
      <w:r>
        <w:rPr>
          <w:rFonts w:hint="eastAsia" w:ascii="宋体" w:hAnsi="宋体" w:cs="宋体"/>
          <w:bCs/>
          <w:color w:val="000000" w:themeColor="text1"/>
          <w:sz w:val="24"/>
          <w:szCs w:val="24"/>
          <w14:textFill>
            <w14:solidFill>
              <w14:schemeClr w14:val="tx1"/>
            </w14:solidFill>
          </w14:textFill>
        </w:rPr>
        <w:t>成交供应商出具的测评报告通过监管部门备案审核后，采购人组织验收，签署验收单。</w:t>
      </w:r>
    </w:p>
    <w:p w14:paraId="0857872D">
      <w:pPr>
        <w:pStyle w:val="2"/>
        <w:keepLines w:val="0"/>
        <w:pageBreakBefore w:val="0"/>
        <w:kinsoku/>
        <w:wordWrap/>
        <w:overflowPunct/>
        <w:topLinePunct w:val="0"/>
        <w:autoSpaceDE/>
        <w:autoSpaceDN/>
        <w:bidi w:val="0"/>
        <w:adjustRightInd/>
        <w:spacing w:line="594" w:lineRule="exact"/>
        <w:textAlignment w:val="auto"/>
        <w:rPr>
          <w:b/>
          <w:bCs/>
          <w:sz w:val="24"/>
          <w:szCs w:val="18"/>
        </w:rPr>
      </w:pPr>
      <w:r>
        <w:rPr>
          <w:rFonts w:hint="eastAsia"/>
          <w:b/>
          <w:bCs/>
          <w:sz w:val="24"/>
          <w:szCs w:val="18"/>
        </w:rPr>
        <w:t>六、付款方式</w:t>
      </w:r>
      <w:bookmarkStart w:id="10" w:name="_GoBack"/>
      <w:bookmarkEnd w:id="10"/>
    </w:p>
    <w:p w14:paraId="20E97795">
      <w:pPr>
        <w:pStyle w:val="251"/>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b w:val="0"/>
          <w:sz w:val="24"/>
        </w:rPr>
      </w:pPr>
      <w:r>
        <w:rPr>
          <w:rFonts w:hint="eastAsia" w:ascii="宋体" w:hAnsi="宋体" w:cs="宋体"/>
          <w:b w:val="0"/>
          <w:bCs/>
          <w:color w:val="000000" w:themeColor="text1"/>
          <w:sz w:val="24"/>
          <w:szCs w:val="24"/>
          <w14:textFill>
            <w14:solidFill>
              <w14:schemeClr w14:val="tx1"/>
            </w14:solidFill>
          </w14:textFill>
        </w:rPr>
        <w:t>成交供应商</w:t>
      </w:r>
      <w:r>
        <w:rPr>
          <w:rFonts w:hint="eastAsia" w:ascii="宋体" w:hAnsi="宋体" w:cs="宋体"/>
          <w:b w:val="0"/>
          <w:bCs/>
          <w:color w:val="000000" w:themeColor="text1"/>
          <w:sz w:val="24"/>
          <w:szCs w:val="24"/>
          <w:lang w:eastAsia="zh-CN"/>
          <w14:textFill>
            <w14:solidFill>
              <w14:schemeClr w14:val="tx1"/>
            </w14:solidFill>
          </w14:textFill>
        </w:rPr>
        <w:t>经</w:t>
      </w:r>
      <w:r>
        <w:rPr>
          <w:rFonts w:hint="eastAsia" w:ascii="宋体" w:hAnsi="宋体" w:cs="宋体"/>
          <w:b w:val="0"/>
          <w:bCs/>
          <w:color w:val="000000" w:themeColor="text1"/>
          <w:sz w:val="24"/>
          <w:szCs w:val="24"/>
          <w14:textFill>
            <w14:solidFill>
              <w14:schemeClr w14:val="tx1"/>
            </w14:solidFill>
          </w14:textFill>
        </w:rPr>
        <w:t>验收合格并提供合法发票后</w:t>
      </w:r>
      <w:r>
        <w:rPr>
          <w:rFonts w:ascii="宋体" w:hAnsi="宋体" w:cs="宋体"/>
          <w:b w:val="0"/>
          <w:bCs/>
          <w:color w:val="000000" w:themeColor="text1"/>
          <w:sz w:val="24"/>
          <w:szCs w:val="24"/>
          <w14:textFill>
            <w14:solidFill>
              <w14:schemeClr w14:val="tx1"/>
            </w14:solidFill>
          </w14:textFill>
        </w:rPr>
        <w:t>1</w:t>
      </w:r>
      <w:r>
        <w:rPr>
          <w:rFonts w:hint="eastAsia" w:ascii="宋体" w:hAnsi="宋体" w:cs="宋体"/>
          <w:b w:val="0"/>
          <w:bCs/>
          <w:color w:val="000000" w:themeColor="text1"/>
          <w:sz w:val="24"/>
          <w:szCs w:val="24"/>
          <w14:textFill>
            <w14:solidFill>
              <w14:schemeClr w14:val="tx1"/>
            </w14:solidFill>
          </w14:textFill>
        </w:rPr>
        <w:t>5日内支付总合同价款的100%。</w:t>
      </w:r>
    </w:p>
    <w:p w14:paraId="6BA32CE4">
      <w:pPr>
        <w:pStyle w:val="2"/>
        <w:keepLines w:val="0"/>
        <w:pageBreakBefore w:val="0"/>
        <w:kinsoku/>
        <w:wordWrap/>
        <w:overflowPunct/>
        <w:topLinePunct w:val="0"/>
        <w:autoSpaceDE/>
        <w:autoSpaceDN/>
        <w:bidi w:val="0"/>
        <w:adjustRightInd/>
        <w:spacing w:line="594" w:lineRule="exact"/>
        <w:textAlignment w:val="auto"/>
        <w:rPr>
          <w:b/>
          <w:bCs/>
          <w:sz w:val="24"/>
          <w:szCs w:val="18"/>
        </w:rPr>
      </w:pPr>
      <w:r>
        <w:rPr>
          <w:rFonts w:hint="eastAsia"/>
          <w:b/>
          <w:bCs/>
          <w:sz w:val="24"/>
          <w:szCs w:val="18"/>
          <w:lang w:eastAsia="zh-CN"/>
        </w:rPr>
        <w:t>七</w:t>
      </w:r>
      <w:r>
        <w:rPr>
          <w:rFonts w:hint="eastAsia"/>
          <w:b/>
          <w:bCs/>
          <w:sz w:val="24"/>
          <w:szCs w:val="18"/>
        </w:rPr>
        <w:t>、其它有关规定</w:t>
      </w:r>
    </w:p>
    <w:p w14:paraId="6DFE1E09">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rPr>
        <w:t>1.凡有意参加询比的供应商，请于公告发布之日起至报名截止时间之前，在重庆市</w:t>
      </w:r>
      <w:r>
        <w:rPr>
          <w:rFonts w:hint="eastAsia" w:ascii="宋体" w:hAnsi="宋体"/>
          <w:sz w:val="24"/>
          <w:lang w:eastAsia="zh-CN"/>
        </w:rPr>
        <w:t>大渡口区财政局门户</w:t>
      </w:r>
      <w:r>
        <w:rPr>
          <w:rFonts w:hint="eastAsia" w:ascii="宋体" w:hAnsi="宋体"/>
          <w:sz w:val="24"/>
        </w:rPr>
        <w:t>网上下载查看本项目需求文件以及变更公告等询比前公布的所有项目资料，无论供应商下载查看与否，均视为已知晓所有询比实质性要求内容。</w:t>
      </w:r>
    </w:p>
    <w:p w14:paraId="3AEC324F">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sz w:val="24"/>
        </w:rPr>
        <w:t>.</w:t>
      </w:r>
      <w:r>
        <w:rPr>
          <w:rFonts w:hint="eastAsia" w:ascii="宋体" w:hAnsi="宋体" w:cs="宋体"/>
          <w:sz w:val="24"/>
          <w:szCs w:val="24"/>
        </w:rPr>
        <w:t>供应商必须对以上条款和服务承诺明确列出，承诺内容必须达到要求。</w:t>
      </w:r>
    </w:p>
    <w:p w14:paraId="2B92BBDA">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sz w:val="24"/>
        </w:rPr>
      </w:pPr>
      <w:r>
        <w:rPr>
          <w:rFonts w:hint="eastAsia" w:ascii="宋体" w:hAnsi="宋体"/>
          <w:sz w:val="24"/>
          <w:lang w:val="en-US" w:eastAsia="zh-CN"/>
        </w:rPr>
        <w:t>3</w:t>
      </w:r>
      <w:r>
        <w:rPr>
          <w:rFonts w:hint="eastAsia" w:ascii="宋体" w:hAnsi="宋体"/>
          <w:sz w:val="24"/>
        </w:rPr>
        <w:t>.无论询比结果如何，供应商参与本项目的所有费用均由自行承担。</w:t>
      </w:r>
    </w:p>
    <w:p w14:paraId="28EC95CB">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4</w:t>
      </w:r>
      <w:r>
        <w:rPr>
          <w:rFonts w:hint="eastAsia" w:ascii="宋体" w:hAnsi="宋体"/>
          <w:sz w:val="24"/>
        </w:rPr>
        <w:t>.</w:t>
      </w:r>
      <w:r>
        <w:rPr>
          <w:rFonts w:hint="eastAsia" w:ascii="宋体" w:hAnsi="宋体" w:cs="宋体"/>
          <w:sz w:val="24"/>
          <w:szCs w:val="24"/>
        </w:rPr>
        <w:t>其他未尽事宜由供需双方在采购合同中详细约定。</w:t>
      </w:r>
    </w:p>
    <w:p w14:paraId="28A7183E">
      <w:pPr>
        <w:pStyle w:val="2"/>
        <w:keepLines w:val="0"/>
        <w:pageBreakBefore w:val="0"/>
        <w:kinsoku/>
        <w:wordWrap/>
        <w:overflowPunct/>
        <w:topLinePunct w:val="0"/>
        <w:autoSpaceDE/>
        <w:autoSpaceDN/>
        <w:bidi w:val="0"/>
        <w:adjustRightInd/>
        <w:spacing w:line="594" w:lineRule="exact"/>
        <w:textAlignment w:val="auto"/>
        <w:rPr>
          <w:b/>
          <w:bCs/>
          <w:sz w:val="24"/>
          <w:szCs w:val="18"/>
        </w:rPr>
      </w:pPr>
      <w:r>
        <w:rPr>
          <w:rFonts w:hint="eastAsia"/>
          <w:b/>
          <w:bCs/>
          <w:sz w:val="24"/>
          <w:szCs w:val="18"/>
          <w:lang w:eastAsia="zh-CN"/>
        </w:rPr>
        <w:t>八</w:t>
      </w:r>
      <w:r>
        <w:rPr>
          <w:rFonts w:hint="eastAsia"/>
          <w:b/>
          <w:bCs/>
          <w:sz w:val="24"/>
          <w:szCs w:val="18"/>
        </w:rPr>
        <w:t>、供应商提交响应文件</w:t>
      </w:r>
    </w:p>
    <w:p w14:paraId="4E213807">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cs="宋体"/>
          <w:sz w:val="24"/>
          <w:szCs w:val="24"/>
        </w:rPr>
      </w:pPr>
      <w:r>
        <w:rPr>
          <w:rFonts w:hint="eastAsia" w:ascii="宋体" w:hAnsi="宋体" w:cs="宋体"/>
          <w:sz w:val="24"/>
          <w:szCs w:val="24"/>
        </w:rPr>
        <w:t>1</w:t>
      </w:r>
      <w:r>
        <w:rPr>
          <w:rFonts w:hint="eastAsia" w:ascii="宋体" w:hAnsi="宋体"/>
          <w:sz w:val="24"/>
        </w:rPr>
        <w:t>.</w:t>
      </w:r>
      <w:r>
        <w:rPr>
          <w:rFonts w:hint="eastAsia" w:ascii="宋体" w:hAnsi="宋体"/>
          <w:sz w:val="24"/>
          <w:lang w:eastAsia="zh-CN"/>
        </w:rPr>
        <w:t>供应商提交响应文件</w:t>
      </w:r>
      <w:r>
        <w:rPr>
          <w:rFonts w:hint="eastAsia" w:ascii="宋体" w:hAnsi="宋体" w:cs="宋体"/>
          <w:sz w:val="24"/>
          <w:szCs w:val="24"/>
        </w:rPr>
        <w:t>时需</w:t>
      </w:r>
      <w:r>
        <w:rPr>
          <w:rFonts w:hint="eastAsia" w:ascii="宋体" w:hAnsi="宋体" w:cs="宋体"/>
          <w:sz w:val="24"/>
          <w:szCs w:val="24"/>
          <w:lang w:eastAsia="zh-CN"/>
        </w:rPr>
        <w:t>一式两份（正本一份、副本一份，副本可以是正本的复印件），应在文件上标明“正本”或“副本”字样，正本和副本有差异的，以正本为准。所有文件应统一密封并加盖供应商单位公章，同时应提交</w:t>
      </w:r>
      <w:r>
        <w:rPr>
          <w:rFonts w:hint="eastAsia" w:ascii="宋体" w:hAnsi="宋体" w:cs="宋体"/>
          <w:sz w:val="24"/>
          <w:szCs w:val="24"/>
        </w:rPr>
        <w:t>盖章后扫描的</w:t>
      </w:r>
      <w:r>
        <w:rPr>
          <w:rFonts w:hint="eastAsia" w:ascii="宋体" w:hAnsi="宋体" w:cs="宋体"/>
          <w:sz w:val="24"/>
          <w:szCs w:val="24"/>
          <w:lang w:eastAsia="zh-CN"/>
        </w:rPr>
        <w:t>正本</w:t>
      </w:r>
      <w:r>
        <w:rPr>
          <w:rFonts w:hint="eastAsia" w:ascii="宋体" w:hAnsi="宋体" w:cs="宋体"/>
          <w:sz w:val="24"/>
          <w:szCs w:val="24"/>
        </w:rPr>
        <w:t>电子文档一份。</w:t>
      </w:r>
    </w:p>
    <w:p w14:paraId="146BB99E">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cs="宋体"/>
          <w:sz w:val="24"/>
          <w:szCs w:val="24"/>
        </w:rPr>
      </w:pPr>
      <w:r>
        <w:rPr>
          <w:rFonts w:hint="eastAsia" w:ascii="宋体" w:hAnsi="宋体" w:cs="宋体"/>
          <w:sz w:val="24"/>
          <w:szCs w:val="24"/>
        </w:rPr>
        <w:t>2</w:t>
      </w:r>
      <w:r>
        <w:rPr>
          <w:rFonts w:hint="eastAsia" w:ascii="宋体" w:hAnsi="宋体"/>
          <w:sz w:val="24"/>
        </w:rPr>
        <w:t>.</w:t>
      </w:r>
      <w:r>
        <w:rPr>
          <w:rFonts w:hint="eastAsia" w:ascii="宋体" w:hAnsi="宋体" w:cs="宋体"/>
          <w:sz w:val="24"/>
          <w:szCs w:val="24"/>
        </w:rPr>
        <w:t>采购人将以平台的线上资料作为评判依据。</w:t>
      </w:r>
    </w:p>
    <w:p w14:paraId="2E671636">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cs="宋体"/>
          <w:sz w:val="24"/>
          <w:szCs w:val="24"/>
        </w:rPr>
      </w:pPr>
      <w:r>
        <w:rPr>
          <w:rFonts w:hint="eastAsia" w:ascii="宋体" w:hAnsi="宋体" w:cs="宋体"/>
          <w:sz w:val="24"/>
          <w:szCs w:val="24"/>
        </w:rPr>
        <w:t>3</w:t>
      </w:r>
      <w:r>
        <w:rPr>
          <w:rFonts w:hint="eastAsia" w:ascii="宋体" w:hAnsi="宋体"/>
          <w:sz w:val="24"/>
        </w:rPr>
        <w:t>.</w:t>
      </w:r>
      <w:r>
        <w:rPr>
          <w:rFonts w:hint="eastAsia" w:ascii="宋体" w:hAnsi="宋体" w:cs="宋体"/>
          <w:sz w:val="24"/>
          <w:szCs w:val="24"/>
        </w:rPr>
        <w:t>供应商制作的响应文件电子文档，须按照要求制作，规定签字、盖章的地方必须按其规定签字、盖章，未按要求制作响应文件的进行废标处理。</w:t>
      </w:r>
    </w:p>
    <w:p w14:paraId="78BDF02F">
      <w:pPr>
        <w:pStyle w:val="2"/>
        <w:keepLines w:val="0"/>
        <w:pageBreakBefore w:val="0"/>
        <w:kinsoku/>
        <w:wordWrap/>
        <w:overflowPunct/>
        <w:topLinePunct w:val="0"/>
        <w:autoSpaceDE/>
        <w:autoSpaceDN/>
        <w:bidi w:val="0"/>
        <w:adjustRightInd/>
        <w:spacing w:line="594" w:lineRule="exact"/>
        <w:textAlignment w:val="auto"/>
        <w:rPr>
          <w:b/>
          <w:bCs/>
          <w:sz w:val="24"/>
          <w:szCs w:val="18"/>
        </w:rPr>
      </w:pPr>
      <w:r>
        <w:rPr>
          <w:rFonts w:hint="eastAsia"/>
          <w:b/>
          <w:bCs/>
          <w:sz w:val="24"/>
          <w:szCs w:val="18"/>
          <w:lang w:eastAsia="zh-CN"/>
        </w:rPr>
        <w:t>九</w:t>
      </w:r>
      <w:r>
        <w:rPr>
          <w:rFonts w:hint="eastAsia"/>
          <w:b/>
          <w:bCs/>
          <w:sz w:val="24"/>
          <w:szCs w:val="18"/>
        </w:rPr>
        <w:t>、评选方法</w:t>
      </w:r>
    </w:p>
    <w:p w14:paraId="29B42A32">
      <w:pPr>
        <w:keepLines w:val="0"/>
        <w:pageBreakBefore w:val="0"/>
        <w:kinsoku/>
        <w:wordWrap/>
        <w:overflowPunct/>
        <w:topLinePunct w:val="0"/>
        <w:autoSpaceDE/>
        <w:autoSpaceDN/>
        <w:bidi w:val="0"/>
        <w:adjustRightInd/>
        <w:spacing w:line="594" w:lineRule="exact"/>
        <w:ind w:firstLine="482" w:firstLineChars="200"/>
        <w:textAlignment w:val="auto"/>
        <w:rPr>
          <w:rFonts w:hint="eastAsia" w:ascii="宋体" w:hAnsi="宋体" w:cs="宋体"/>
          <w:sz w:val="24"/>
          <w:szCs w:val="24"/>
        </w:rPr>
      </w:pPr>
      <w:r>
        <w:rPr>
          <w:rFonts w:hint="eastAsia" w:ascii="宋体" w:hAnsi="宋体" w:cs="宋体"/>
          <w:b/>
          <w:bCs/>
          <w:sz w:val="24"/>
          <w:szCs w:val="24"/>
        </w:rPr>
        <w:t>最低价评审法。</w:t>
      </w:r>
      <w:r>
        <w:rPr>
          <w:rFonts w:hint="eastAsia" w:ascii="宋体" w:hAnsi="宋体" w:cs="宋体"/>
          <w:sz w:val="24"/>
          <w:szCs w:val="24"/>
        </w:rPr>
        <w:t>已入围评审的报价供应商，选择报价最低的成为成交供应商。对明显低于成本价的报价，供应商应提供书面说明及成本测算依据，不能合理说明的按无效响应处理。未入围的报名供应商不参与评审。</w:t>
      </w:r>
    </w:p>
    <w:p w14:paraId="14B93032">
      <w:pPr>
        <w:pStyle w:val="2"/>
        <w:keepLines w:val="0"/>
        <w:pageBreakBefore w:val="0"/>
        <w:kinsoku/>
        <w:wordWrap/>
        <w:overflowPunct/>
        <w:topLinePunct w:val="0"/>
        <w:autoSpaceDE/>
        <w:autoSpaceDN/>
        <w:bidi w:val="0"/>
        <w:adjustRightInd/>
        <w:spacing w:line="594" w:lineRule="exact"/>
        <w:textAlignment w:val="auto"/>
        <w:rPr>
          <w:rFonts w:hint="eastAsia" w:ascii="宋体" w:hAnsi="Times New Roman" w:eastAsia="宋体" w:cs="Times New Roman"/>
          <w:b/>
          <w:bCs/>
          <w:sz w:val="24"/>
          <w:szCs w:val="18"/>
          <w:lang w:eastAsia="zh-CN"/>
        </w:rPr>
      </w:pPr>
      <w:r>
        <w:rPr>
          <w:rFonts w:hint="eastAsia" w:ascii="宋体" w:hAnsi="Times New Roman" w:eastAsia="宋体" w:cs="Times New Roman"/>
          <w:b/>
          <w:bCs/>
          <w:sz w:val="24"/>
          <w:szCs w:val="18"/>
          <w:lang w:eastAsia="zh-CN"/>
        </w:rPr>
        <w:t>十、评标事宜</w:t>
      </w:r>
    </w:p>
    <w:p w14:paraId="4D731061">
      <w:pPr>
        <w:keepLines w:val="0"/>
        <w:pageBreakBefore w:val="0"/>
        <w:kinsoku/>
        <w:wordWrap/>
        <w:overflowPunct/>
        <w:topLinePunct w:val="0"/>
        <w:autoSpaceDE/>
        <w:autoSpaceDN/>
        <w:bidi w:val="0"/>
        <w:adjustRightInd/>
        <w:spacing w:line="594"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1.提交响应文件时间：2026年7月9日9:00至10:00。</w:t>
      </w:r>
    </w:p>
    <w:p w14:paraId="21463357">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2.评标时间：2026年7月9日10:30</w:t>
      </w:r>
    </w:p>
    <w:p w14:paraId="6411E4B0">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3.评标地点：大渡口区财政局368会议室</w:t>
      </w:r>
    </w:p>
    <w:p w14:paraId="1B056254">
      <w:pPr>
        <w:pStyle w:val="2"/>
        <w:keepLines w:val="0"/>
        <w:pageBreakBefore w:val="0"/>
        <w:kinsoku/>
        <w:wordWrap/>
        <w:overflowPunct/>
        <w:topLinePunct w:val="0"/>
        <w:autoSpaceDE/>
        <w:autoSpaceDN/>
        <w:bidi w:val="0"/>
        <w:adjustRightInd/>
        <w:spacing w:line="594" w:lineRule="exact"/>
        <w:textAlignment w:val="auto"/>
        <w:rPr>
          <w:b/>
          <w:bCs/>
          <w:sz w:val="24"/>
          <w:szCs w:val="18"/>
        </w:rPr>
      </w:pPr>
      <w:r>
        <w:rPr>
          <w:rFonts w:hint="eastAsia"/>
          <w:b/>
          <w:bCs/>
          <w:sz w:val="24"/>
          <w:szCs w:val="18"/>
          <w:lang w:eastAsia="zh-CN"/>
        </w:rPr>
        <w:t>十一</w:t>
      </w:r>
      <w:r>
        <w:rPr>
          <w:rFonts w:hint="eastAsia"/>
          <w:b/>
          <w:bCs/>
          <w:sz w:val="24"/>
          <w:szCs w:val="18"/>
        </w:rPr>
        <w:t>、联系方式</w:t>
      </w:r>
    </w:p>
    <w:p w14:paraId="16B8B0CE">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采购人：重庆市大渡口区财政局 </w:t>
      </w:r>
    </w:p>
    <w:p w14:paraId="6AD3C002">
      <w:pPr>
        <w:keepLines w:val="0"/>
        <w:pageBreakBefore w:val="0"/>
        <w:kinsoku/>
        <w:wordWrap/>
        <w:overflowPunct/>
        <w:topLinePunct w:val="0"/>
        <w:autoSpaceDE/>
        <w:autoSpaceDN/>
        <w:bidi w:val="0"/>
        <w:adjustRightInd/>
        <w:spacing w:line="594" w:lineRule="exact"/>
        <w:ind w:firstLine="480" w:firstLineChars="200"/>
        <w:textAlignment w:val="auto"/>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电  话：程老师 685</w:t>
      </w:r>
      <w:r>
        <w:rPr>
          <w:rFonts w:hint="eastAsia" w:ascii="宋体" w:hAnsi="宋体"/>
          <w:color w:val="000000" w:themeColor="text1"/>
          <w:sz w:val="24"/>
          <w:lang w:val="en-US" w:eastAsia="zh-CN"/>
          <w14:textFill>
            <w14:solidFill>
              <w14:schemeClr w14:val="tx1"/>
            </w14:solidFill>
          </w14:textFill>
        </w:rPr>
        <w:t>35281</w:t>
      </w:r>
    </w:p>
    <w:p w14:paraId="323498C2">
      <w:pPr>
        <w:keepLines w:val="0"/>
        <w:pageBreakBefore w:val="0"/>
        <w:kinsoku/>
        <w:wordWrap/>
        <w:overflowPunct/>
        <w:topLinePunct w:val="0"/>
        <w:autoSpaceDE/>
        <w:autoSpaceDN/>
        <w:bidi w:val="0"/>
        <w:adjustRightInd/>
        <w:spacing w:line="594" w:lineRule="exact"/>
        <w:ind w:firstLine="480" w:firstLineChars="200"/>
        <w:textAlignment w:val="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地  址：重庆市大渡口区文体路126号</w:t>
      </w:r>
      <w:r>
        <w:rPr>
          <w:rFonts w:hint="eastAsia" w:ascii="宋体" w:hAnsi="宋体"/>
          <w:color w:val="000000" w:themeColor="text1"/>
          <w:sz w:val="24"/>
          <w:lang w:val="en-US" w:eastAsia="zh-CN"/>
          <w14:textFill>
            <w14:solidFill>
              <w14:schemeClr w14:val="tx1"/>
            </w14:solidFill>
          </w14:textFill>
        </w:rPr>
        <w:t>305室</w:t>
      </w:r>
    </w:p>
    <w:p w14:paraId="017478B2">
      <w:pPr>
        <w:spacing w:line="360" w:lineRule="auto"/>
        <w:rPr>
          <w:rFonts w:hint="eastAsia" w:ascii="宋体" w:hAnsi="宋体" w:eastAsia="宋体" w:cs="宋体"/>
          <w:sz w:val="24"/>
          <w:szCs w:val="24"/>
          <w:lang w:val="en-US" w:eastAsia="zh-CN"/>
        </w:rPr>
      </w:pPr>
    </w:p>
    <w:p w14:paraId="71E24F39">
      <w:pPr>
        <w:spacing w:line="360" w:lineRule="auto"/>
        <w:ind w:firstLine="480" w:firstLineChars="200"/>
        <w:rPr>
          <w:rFonts w:hint="eastAsia" w:ascii="宋体" w:hAnsi="宋体" w:cs="宋体"/>
          <w:sz w:val="24"/>
          <w:szCs w:val="24"/>
        </w:rPr>
      </w:pPr>
    </w:p>
    <w:p w14:paraId="19EFB919">
      <w:pPr>
        <w:spacing w:line="360" w:lineRule="auto"/>
        <w:ind w:firstLine="480" w:firstLineChars="200"/>
        <w:rPr>
          <w:rFonts w:hint="eastAsia" w:ascii="宋体" w:hAnsi="宋体" w:cs="宋体"/>
          <w:sz w:val="24"/>
          <w:szCs w:val="24"/>
        </w:rPr>
        <w:sectPr>
          <w:footerReference r:id="rId4" w:type="default"/>
          <w:pgSz w:w="11907" w:h="16840"/>
          <w:pgMar w:top="1134" w:right="1191" w:bottom="1134" w:left="1304" w:header="851" w:footer="992" w:gutter="0"/>
          <w:pgNumType w:start="1"/>
          <w:cols w:space="720" w:num="1"/>
          <w:docGrid w:linePitch="380" w:charSpace="-5735"/>
        </w:sectPr>
      </w:pPr>
    </w:p>
    <w:p w14:paraId="1C9CA636">
      <w:pPr>
        <w:pStyle w:val="2"/>
        <w:jc w:val="center"/>
        <w:rPr>
          <w:b/>
          <w:bCs/>
        </w:rPr>
      </w:pPr>
      <w:r>
        <w:rPr>
          <w:rFonts w:hint="eastAsia"/>
          <w:b/>
          <w:bCs/>
        </w:rPr>
        <w:t>供应商编制响应文件要求</w:t>
      </w:r>
    </w:p>
    <w:p w14:paraId="40A12CF3">
      <w:pPr>
        <w:pStyle w:val="3"/>
        <w:spacing w:before="0" w:after="0" w:line="360" w:lineRule="auto"/>
      </w:pPr>
      <w:r>
        <w:rPr>
          <w:rFonts w:hint="eastAsia"/>
        </w:rPr>
        <w:t>一、报价</w:t>
      </w:r>
    </w:p>
    <w:p w14:paraId="02463D20">
      <w:pPr>
        <w:tabs>
          <w:tab w:val="left" w:pos="6300"/>
        </w:tabs>
        <w:snapToGrid w:val="0"/>
        <w:spacing w:line="312" w:lineRule="auto"/>
        <w:ind w:firstLine="480" w:firstLineChars="200"/>
        <w:rPr>
          <w:rFonts w:hint="eastAsia" w:ascii="宋体" w:hAnsi="宋体" w:cs="宋体"/>
          <w:bCs/>
          <w:sz w:val="24"/>
          <w:szCs w:val="24"/>
        </w:rPr>
      </w:pPr>
      <w:r>
        <w:rPr>
          <w:rFonts w:hint="eastAsia" w:ascii="宋体" w:hAnsi="宋体" w:cs="宋体"/>
          <w:bCs/>
          <w:sz w:val="24"/>
          <w:szCs w:val="24"/>
        </w:rPr>
        <w:t>（一）报价函</w:t>
      </w:r>
    </w:p>
    <w:p w14:paraId="5BA395BE">
      <w:pPr>
        <w:tabs>
          <w:tab w:val="left" w:pos="6300"/>
        </w:tabs>
        <w:snapToGrid w:val="0"/>
        <w:spacing w:line="360" w:lineRule="auto"/>
        <w:jc w:val="center"/>
        <w:rPr>
          <w:rFonts w:hint="eastAsia" w:ascii="宋体" w:hAnsi="宋体" w:cs="宋体"/>
          <w:b/>
          <w:bCs/>
          <w:sz w:val="32"/>
          <w:szCs w:val="32"/>
        </w:rPr>
      </w:pPr>
      <w:r>
        <w:rPr>
          <w:rFonts w:hint="eastAsia" w:ascii="宋体" w:hAnsi="宋体" w:cs="宋体"/>
          <w:b/>
          <w:bCs/>
          <w:sz w:val="32"/>
          <w:szCs w:val="32"/>
        </w:rPr>
        <w:t>报价函</w:t>
      </w:r>
    </w:p>
    <w:p w14:paraId="2DB47ECE">
      <w:pPr>
        <w:tabs>
          <w:tab w:val="left" w:pos="6300"/>
        </w:tabs>
        <w:snapToGrid w:val="0"/>
        <w:spacing w:line="360" w:lineRule="auto"/>
        <w:rPr>
          <w:rFonts w:hint="eastAsia" w:ascii="宋体" w:hAnsi="宋体" w:cs="宋体"/>
          <w:sz w:val="24"/>
          <w:szCs w:val="24"/>
        </w:rPr>
      </w:pPr>
      <w:r>
        <w:rPr>
          <w:rFonts w:hint="eastAsia" w:ascii="宋体" w:hAnsi="宋体" w:cs="宋体"/>
          <w:sz w:val="24"/>
          <w:szCs w:val="24"/>
          <w:u w:val="single"/>
        </w:rPr>
        <w:t>（采购人名称）</w:t>
      </w:r>
      <w:r>
        <w:rPr>
          <w:rFonts w:hint="eastAsia" w:ascii="宋体" w:hAnsi="宋体" w:cs="宋体"/>
          <w:sz w:val="24"/>
          <w:szCs w:val="24"/>
        </w:rPr>
        <w:t>：</w:t>
      </w:r>
    </w:p>
    <w:p w14:paraId="00717B15">
      <w:pPr>
        <w:tabs>
          <w:tab w:val="left" w:pos="630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我方收到____________________________（项目名称）的询比</w:t>
      </w:r>
      <w:r>
        <w:rPr>
          <w:rFonts w:ascii="宋体" w:hAnsi="宋体" w:cs="宋体"/>
          <w:sz w:val="24"/>
          <w:szCs w:val="24"/>
        </w:rPr>
        <w:t>采购</w:t>
      </w:r>
      <w:r>
        <w:rPr>
          <w:rFonts w:hint="eastAsia" w:ascii="宋体" w:hAnsi="宋体" w:cs="宋体"/>
          <w:sz w:val="24"/>
          <w:szCs w:val="24"/>
        </w:rPr>
        <w:t>文件，经详细研究，决定参加该项目的询比。</w:t>
      </w:r>
    </w:p>
    <w:p w14:paraId="1C8B8ABB">
      <w:pPr>
        <w:tabs>
          <w:tab w:val="left" w:pos="6300"/>
        </w:tabs>
        <w:snapToGrid w:val="0"/>
        <w:spacing w:line="360" w:lineRule="auto"/>
        <w:ind w:left="14" w:leftChars="5" w:firstLine="458" w:firstLineChars="191"/>
        <w:jc w:val="left"/>
        <w:rPr>
          <w:rFonts w:hint="eastAsia" w:ascii="宋体" w:hAnsi="宋体" w:cs="宋体"/>
          <w:sz w:val="24"/>
          <w:szCs w:val="24"/>
        </w:rPr>
      </w:pPr>
      <w:r>
        <w:rPr>
          <w:rFonts w:hint="eastAsia" w:ascii="宋体" w:hAnsi="宋体" w:cs="宋体"/>
          <w:sz w:val="24"/>
          <w:szCs w:val="24"/>
        </w:rPr>
        <w:t>1</w:t>
      </w:r>
      <w:r>
        <w:rPr>
          <w:rFonts w:hint="eastAsia" w:ascii="宋体" w:hAnsi="宋体"/>
          <w:sz w:val="24"/>
        </w:rPr>
        <w:t>.</w:t>
      </w:r>
      <w:r>
        <w:rPr>
          <w:rFonts w:hint="eastAsia" w:ascii="宋体" w:hAnsi="宋体" w:cs="宋体"/>
          <w:sz w:val="24"/>
          <w:szCs w:val="24"/>
        </w:rPr>
        <w:t>愿意按照询比采购文件中的一切要求，提供本项目的技术服务，报价为人民币</w:t>
      </w:r>
      <w:r>
        <w:rPr>
          <w:rFonts w:hint="eastAsia" w:ascii="宋体" w:hAnsi="宋体" w:cs="宋体"/>
          <w:sz w:val="24"/>
          <w:szCs w:val="24"/>
          <w:u w:val="single"/>
        </w:rPr>
        <w:t>大写：     元整</w:t>
      </w:r>
      <w:r>
        <w:rPr>
          <w:rFonts w:hint="eastAsia" w:ascii="宋体" w:hAnsi="宋体" w:cs="宋体"/>
          <w:sz w:val="24"/>
          <w:szCs w:val="24"/>
        </w:rPr>
        <w:t>；人民币</w:t>
      </w:r>
      <w:r>
        <w:rPr>
          <w:rFonts w:hint="eastAsia" w:ascii="宋体" w:hAnsi="宋体" w:cs="宋体"/>
          <w:sz w:val="24"/>
          <w:szCs w:val="24"/>
          <w:u w:val="single"/>
        </w:rPr>
        <w:t>小写：    元</w:t>
      </w:r>
      <w:r>
        <w:rPr>
          <w:rFonts w:hint="eastAsia" w:ascii="宋体" w:hAnsi="宋体" w:cs="宋体"/>
          <w:sz w:val="24"/>
          <w:szCs w:val="24"/>
        </w:rPr>
        <w:t>。</w:t>
      </w:r>
    </w:p>
    <w:p w14:paraId="3055E0F5">
      <w:pPr>
        <w:tabs>
          <w:tab w:val="left" w:pos="630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w:t>
      </w:r>
      <w:r>
        <w:rPr>
          <w:rFonts w:hint="eastAsia" w:ascii="宋体" w:hAnsi="宋体"/>
          <w:sz w:val="24"/>
        </w:rPr>
        <w:t>.</w:t>
      </w:r>
      <w:r>
        <w:rPr>
          <w:rFonts w:hint="eastAsia" w:ascii="宋体" w:hAnsi="宋体" w:cs="宋体"/>
          <w:sz w:val="24"/>
          <w:szCs w:val="24"/>
        </w:rPr>
        <w:t>我方现提交的响应文件为：响应文件</w:t>
      </w:r>
      <w:r>
        <w:rPr>
          <w:rFonts w:hint="eastAsia" w:ascii="宋体" w:hAnsi="宋体" w:cs="宋体"/>
          <w:sz w:val="24"/>
          <w:szCs w:val="24"/>
          <w:lang w:eastAsia="zh-CN"/>
        </w:rPr>
        <w:t>正本一份、副本一份、正本</w:t>
      </w:r>
      <w:r>
        <w:rPr>
          <w:rFonts w:hint="eastAsia" w:ascii="宋体" w:hAnsi="宋体" w:cs="宋体"/>
          <w:sz w:val="24"/>
          <w:szCs w:val="24"/>
        </w:rPr>
        <w:t>电子文档壹份。</w:t>
      </w:r>
    </w:p>
    <w:p w14:paraId="69A3DEBF">
      <w:pPr>
        <w:tabs>
          <w:tab w:val="left" w:pos="630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w:t>
      </w:r>
      <w:r>
        <w:rPr>
          <w:rFonts w:hint="eastAsia" w:ascii="宋体" w:hAnsi="宋体"/>
          <w:sz w:val="24"/>
        </w:rPr>
        <w:t>.</w:t>
      </w:r>
      <w:r>
        <w:rPr>
          <w:rFonts w:hint="eastAsia" w:ascii="宋体" w:hAnsi="宋体" w:cs="宋体"/>
          <w:sz w:val="24"/>
          <w:szCs w:val="24"/>
        </w:rPr>
        <w:t>我方承诺：本次询比的有效期为90天。</w:t>
      </w:r>
    </w:p>
    <w:p w14:paraId="4EA52F5F">
      <w:pPr>
        <w:tabs>
          <w:tab w:val="left" w:pos="630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4</w:t>
      </w:r>
      <w:r>
        <w:rPr>
          <w:rFonts w:hint="eastAsia" w:ascii="宋体" w:hAnsi="宋体"/>
          <w:sz w:val="24"/>
        </w:rPr>
        <w:t>.</w:t>
      </w:r>
      <w:r>
        <w:rPr>
          <w:rFonts w:hint="eastAsia" w:ascii="宋体" w:hAnsi="宋体" w:cs="宋体"/>
          <w:sz w:val="24"/>
          <w:szCs w:val="24"/>
        </w:rPr>
        <w:t>我方完全理解和接受贵方询比</w:t>
      </w:r>
      <w:r>
        <w:rPr>
          <w:rFonts w:ascii="宋体" w:hAnsi="宋体" w:cs="宋体"/>
          <w:sz w:val="24"/>
          <w:szCs w:val="24"/>
        </w:rPr>
        <w:t>采购</w:t>
      </w:r>
      <w:r>
        <w:rPr>
          <w:rFonts w:hint="eastAsia" w:ascii="宋体" w:hAnsi="宋体" w:cs="宋体"/>
          <w:sz w:val="24"/>
          <w:szCs w:val="24"/>
        </w:rPr>
        <w:t>文件的一切规定和要求及评审办法。</w:t>
      </w:r>
    </w:p>
    <w:p w14:paraId="321739E9">
      <w:pPr>
        <w:tabs>
          <w:tab w:val="left" w:pos="630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5</w:t>
      </w:r>
      <w:r>
        <w:rPr>
          <w:rFonts w:hint="eastAsia" w:ascii="宋体" w:hAnsi="宋体"/>
          <w:sz w:val="24"/>
        </w:rPr>
        <w:t>.</w:t>
      </w:r>
      <w:r>
        <w:rPr>
          <w:rFonts w:hint="eastAsia" w:ascii="宋体" w:hAnsi="宋体" w:cs="宋体"/>
          <w:sz w:val="24"/>
          <w:szCs w:val="24"/>
        </w:rPr>
        <w:t>在整个询比</w:t>
      </w:r>
      <w:r>
        <w:rPr>
          <w:rFonts w:ascii="宋体" w:hAnsi="宋体" w:cs="宋体"/>
          <w:sz w:val="24"/>
          <w:szCs w:val="24"/>
        </w:rPr>
        <w:t>采购</w:t>
      </w:r>
      <w:r>
        <w:rPr>
          <w:rFonts w:hint="eastAsia" w:ascii="宋体" w:hAnsi="宋体" w:cs="宋体"/>
          <w:sz w:val="24"/>
          <w:szCs w:val="24"/>
        </w:rPr>
        <w:t>过程中，我方若有违规行为，接受按照重庆市政府采购</w:t>
      </w:r>
      <w:r>
        <w:rPr>
          <w:rFonts w:hint="eastAsia" w:ascii="宋体" w:hAnsi="宋体" w:cs="宋体"/>
          <w:sz w:val="24"/>
          <w:szCs w:val="24"/>
          <w:lang w:eastAsia="zh-CN"/>
        </w:rPr>
        <w:t>相关</w:t>
      </w:r>
      <w:r>
        <w:rPr>
          <w:rFonts w:hint="eastAsia" w:ascii="宋体" w:hAnsi="宋体" w:cs="宋体"/>
          <w:sz w:val="24"/>
          <w:szCs w:val="24"/>
        </w:rPr>
        <w:t>规定给予惩罚。</w:t>
      </w:r>
    </w:p>
    <w:p w14:paraId="401576C9">
      <w:pPr>
        <w:tabs>
          <w:tab w:val="left" w:pos="630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w:t>
      </w:r>
      <w:r>
        <w:rPr>
          <w:rFonts w:hint="eastAsia" w:ascii="宋体" w:hAnsi="宋体"/>
          <w:sz w:val="24"/>
        </w:rPr>
        <w:t>.</w:t>
      </w:r>
      <w:r>
        <w:rPr>
          <w:rFonts w:hint="eastAsia" w:ascii="宋体" w:hAnsi="宋体" w:cs="宋体"/>
          <w:sz w:val="24"/>
          <w:szCs w:val="24"/>
        </w:rPr>
        <w:t>我方若中选，将按照询比结果签订合同，并且严格履行合同义务。本承诺函将成为合同不可分割的一部分，与合同具有同等的法律效力。</w:t>
      </w:r>
    </w:p>
    <w:p w14:paraId="127AE061">
      <w:pPr>
        <w:tabs>
          <w:tab w:val="left" w:pos="630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7</w:t>
      </w:r>
      <w:r>
        <w:rPr>
          <w:rFonts w:hint="eastAsia" w:ascii="宋体" w:hAnsi="宋体"/>
          <w:sz w:val="24"/>
        </w:rPr>
        <w:t>.</w:t>
      </w:r>
      <w:r>
        <w:rPr>
          <w:rFonts w:hint="eastAsia" w:ascii="宋体" w:hAnsi="宋体" w:cs="宋体"/>
          <w:sz w:val="24"/>
          <w:szCs w:val="28"/>
        </w:rPr>
        <w:t>我方理解，最低报价不是成交的唯一条件。</w:t>
      </w:r>
    </w:p>
    <w:p w14:paraId="0EFE972C">
      <w:pPr>
        <w:tabs>
          <w:tab w:val="left" w:pos="6300"/>
        </w:tabs>
        <w:snapToGrid w:val="0"/>
        <w:spacing w:line="360" w:lineRule="auto"/>
        <w:ind w:firstLine="570"/>
        <w:rPr>
          <w:rFonts w:hint="eastAsia" w:ascii="宋体" w:hAnsi="宋体" w:cs="宋体"/>
          <w:sz w:val="24"/>
          <w:szCs w:val="24"/>
        </w:rPr>
      </w:pPr>
    </w:p>
    <w:p w14:paraId="57FA33B9">
      <w:pPr>
        <w:tabs>
          <w:tab w:val="left" w:pos="6300"/>
        </w:tabs>
        <w:snapToGrid w:val="0"/>
        <w:spacing w:line="360" w:lineRule="auto"/>
        <w:ind w:firstLine="570"/>
        <w:rPr>
          <w:rFonts w:hint="eastAsia" w:ascii="宋体" w:hAnsi="宋体" w:cs="宋体"/>
          <w:sz w:val="24"/>
          <w:szCs w:val="24"/>
        </w:rPr>
      </w:pPr>
    </w:p>
    <w:p w14:paraId="349F17A6">
      <w:pPr>
        <w:tabs>
          <w:tab w:val="left" w:pos="6300"/>
        </w:tabs>
        <w:snapToGrid w:val="0"/>
        <w:spacing w:line="360" w:lineRule="auto"/>
        <w:ind w:firstLine="570"/>
        <w:rPr>
          <w:rFonts w:hint="eastAsia" w:ascii="宋体" w:hAnsi="宋体" w:cs="宋体"/>
          <w:sz w:val="24"/>
          <w:szCs w:val="24"/>
        </w:rPr>
      </w:pPr>
    </w:p>
    <w:p w14:paraId="565B142B">
      <w:pPr>
        <w:tabs>
          <w:tab w:val="left" w:pos="6300"/>
        </w:tabs>
        <w:snapToGrid w:val="0"/>
        <w:spacing w:line="360" w:lineRule="auto"/>
        <w:ind w:firstLine="570"/>
        <w:rPr>
          <w:rFonts w:hint="eastAsia" w:ascii="宋体" w:hAnsi="宋体" w:cs="宋体"/>
          <w:sz w:val="24"/>
          <w:szCs w:val="24"/>
        </w:rPr>
      </w:pPr>
    </w:p>
    <w:p w14:paraId="7F219FCA">
      <w:pPr>
        <w:tabs>
          <w:tab w:val="left" w:pos="6300"/>
        </w:tabs>
        <w:snapToGrid w:val="0"/>
        <w:spacing w:line="360" w:lineRule="auto"/>
        <w:ind w:firstLine="570"/>
        <w:rPr>
          <w:rFonts w:hint="eastAsia" w:ascii="宋体" w:hAnsi="宋体" w:cs="宋体"/>
          <w:sz w:val="24"/>
          <w:szCs w:val="24"/>
        </w:rPr>
      </w:pPr>
      <w:r>
        <w:rPr>
          <w:rFonts w:hint="eastAsia" w:ascii="宋体" w:hAnsi="宋体" w:cs="宋体"/>
          <w:sz w:val="24"/>
          <w:szCs w:val="24"/>
        </w:rPr>
        <w:t xml:space="preserve">                                          供应商名称（公章）：</w:t>
      </w:r>
    </w:p>
    <w:p w14:paraId="47FC1759">
      <w:pPr>
        <w:snapToGrid w:val="0"/>
        <w:spacing w:line="360" w:lineRule="auto"/>
        <w:ind w:firstLine="480" w:firstLineChars="200"/>
        <w:rPr>
          <w:rFonts w:hint="eastAsia" w:ascii="宋体" w:hAnsi="宋体" w:cs="宋体"/>
          <w:sz w:val="24"/>
          <w:szCs w:val="24"/>
        </w:rPr>
        <w:sectPr>
          <w:pgSz w:w="11907" w:h="16840"/>
          <w:pgMar w:top="1134" w:right="1191" w:bottom="1134" w:left="1304" w:header="851" w:footer="992" w:gutter="0"/>
          <w:cols w:space="720" w:num="1"/>
          <w:docGrid w:linePitch="380" w:charSpace="-5735"/>
        </w:sectPr>
      </w:pPr>
      <w:r>
        <w:rPr>
          <w:rFonts w:hint="eastAsia" w:ascii="宋体" w:hAnsi="宋体" w:cs="宋体"/>
          <w:sz w:val="24"/>
          <w:szCs w:val="24"/>
        </w:rPr>
        <w:t xml:space="preserve">                                                  年   月   日</w:t>
      </w:r>
    </w:p>
    <w:p w14:paraId="2D187AB0">
      <w:pPr>
        <w:tabs>
          <w:tab w:val="left" w:pos="2895"/>
        </w:tabs>
        <w:spacing w:line="312" w:lineRule="auto"/>
        <w:ind w:firstLine="480" w:firstLineChars="200"/>
        <w:rPr>
          <w:rFonts w:hint="eastAsia" w:ascii="宋体" w:hAnsi="宋体" w:cs="宋体"/>
          <w:sz w:val="24"/>
          <w:szCs w:val="24"/>
        </w:rPr>
      </w:pPr>
      <w:r>
        <w:rPr>
          <w:rFonts w:hint="eastAsia" w:ascii="宋体" w:hAnsi="宋体" w:cs="宋体"/>
          <w:sz w:val="24"/>
          <w:szCs w:val="24"/>
        </w:rPr>
        <w:t>（二）明细报价表</w:t>
      </w:r>
    </w:p>
    <w:p w14:paraId="1F27851C">
      <w:pPr>
        <w:tabs>
          <w:tab w:val="left" w:pos="2975"/>
          <w:tab w:val="center" w:pos="4765"/>
        </w:tabs>
        <w:spacing w:line="312" w:lineRule="auto"/>
        <w:jc w:val="left"/>
        <w:rPr>
          <w:rFonts w:hint="eastAsia" w:ascii="宋体" w:hAnsi="宋体" w:cs="宋体"/>
          <w:b/>
          <w:szCs w:val="28"/>
        </w:rPr>
      </w:pPr>
      <w:r>
        <w:rPr>
          <w:rFonts w:hint="eastAsia" w:ascii="宋体" w:hAnsi="宋体" w:cs="宋体"/>
          <w:b/>
          <w:szCs w:val="28"/>
        </w:rPr>
        <w:tab/>
      </w:r>
      <w:r>
        <w:rPr>
          <w:rFonts w:hint="eastAsia" w:ascii="宋体" w:hAnsi="宋体" w:cs="宋体"/>
          <w:b/>
          <w:szCs w:val="28"/>
        </w:rPr>
        <w:tab/>
      </w:r>
      <w:r>
        <w:rPr>
          <w:rFonts w:hint="eastAsia" w:ascii="宋体" w:hAnsi="宋体" w:cs="宋体"/>
          <w:b/>
          <w:szCs w:val="28"/>
        </w:rPr>
        <w:t>明细报价表</w:t>
      </w:r>
    </w:p>
    <w:tbl>
      <w:tblPr>
        <w:tblStyle w:val="57"/>
        <w:tblpPr w:leftFromText="180" w:rightFromText="180" w:vertAnchor="text" w:tblpXSpec="center" w:tblpY="1"/>
        <w:tblOverlap w:val="never"/>
        <w:tblW w:w="101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3404"/>
        <w:gridCol w:w="1344"/>
        <w:gridCol w:w="1344"/>
        <w:gridCol w:w="1344"/>
      </w:tblGrid>
      <w:tr w14:paraId="465D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1022" w:type="dxa"/>
            <w:vAlign w:val="center"/>
          </w:tcPr>
          <w:p w14:paraId="4A2A4E79">
            <w:pPr>
              <w:jc w:val="center"/>
              <w:rPr>
                <w:rFonts w:hint="eastAsia" w:ascii="宋体" w:hAnsi="宋体" w:cs="宋体"/>
                <w:b/>
                <w:sz w:val="21"/>
                <w:szCs w:val="21"/>
              </w:rPr>
            </w:pPr>
            <w:r>
              <w:rPr>
                <w:rFonts w:hint="eastAsia" w:ascii="宋体" w:hAnsi="宋体" w:cs="宋体"/>
                <w:b/>
                <w:sz w:val="21"/>
                <w:szCs w:val="21"/>
              </w:rPr>
              <w:t>序号</w:t>
            </w:r>
          </w:p>
        </w:tc>
        <w:tc>
          <w:tcPr>
            <w:tcW w:w="1695" w:type="dxa"/>
            <w:vAlign w:val="center"/>
          </w:tcPr>
          <w:p w14:paraId="541166DA">
            <w:pPr>
              <w:jc w:val="center"/>
              <w:rPr>
                <w:rFonts w:hint="eastAsia" w:ascii="宋体" w:hAnsi="宋体" w:cs="宋体"/>
                <w:b/>
                <w:sz w:val="21"/>
                <w:szCs w:val="21"/>
              </w:rPr>
            </w:pPr>
            <w:r>
              <w:rPr>
                <w:rFonts w:hint="eastAsia" w:ascii="宋体" w:hAnsi="宋体" w:cs="宋体"/>
                <w:b/>
                <w:sz w:val="21"/>
                <w:szCs w:val="21"/>
              </w:rPr>
              <w:t>名称</w:t>
            </w:r>
          </w:p>
        </w:tc>
        <w:tc>
          <w:tcPr>
            <w:tcW w:w="3404" w:type="dxa"/>
            <w:vAlign w:val="center"/>
          </w:tcPr>
          <w:p w14:paraId="3AA38C71">
            <w:pPr>
              <w:jc w:val="center"/>
              <w:rPr>
                <w:rFonts w:hint="eastAsia" w:ascii="宋体" w:hAnsi="宋体" w:cs="宋体"/>
                <w:b/>
                <w:sz w:val="21"/>
                <w:szCs w:val="21"/>
              </w:rPr>
            </w:pPr>
            <w:r>
              <w:rPr>
                <w:rFonts w:hint="eastAsia" w:ascii="宋体" w:hAnsi="宋体" w:cs="宋体"/>
                <w:b/>
                <w:sz w:val="21"/>
                <w:szCs w:val="21"/>
              </w:rPr>
              <w:t>相关信息</w:t>
            </w:r>
          </w:p>
        </w:tc>
        <w:tc>
          <w:tcPr>
            <w:tcW w:w="1344" w:type="dxa"/>
            <w:vAlign w:val="center"/>
          </w:tcPr>
          <w:p w14:paraId="2F4F9D53">
            <w:pPr>
              <w:jc w:val="center"/>
              <w:rPr>
                <w:rFonts w:hint="eastAsia" w:ascii="宋体" w:hAnsi="宋体" w:cs="宋体"/>
                <w:b/>
                <w:sz w:val="21"/>
                <w:szCs w:val="21"/>
              </w:rPr>
            </w:pPr>
            <w:r>
              <w:rPr>
                <w:rFonts w:hint="eastAsia" w:ascii="宋体" w:hAnsi="宋体" w:cs="宋体"/>
                <w:b/>
                <w:sz w:val="21"/>
                <w:szCs w:val="21"/>
              </w:rPr>
              <w:t>数量</w:t>
            </w:r>
          </w:p>
        </w:tc>
        <w:tc>
          <w:tcPr>
            <w:tcW w:w="1344" w:type="dxa"/>
            <w:vAlign w:val="center"/>
          </w:tcPr>
          <w:p w14:paraId="1C533D90">
            <w:pPr>
              <w:jc w:val="center"/>
              <w:rPr>
                <w:rFonts w:hint="eastAsia" w:ascii="宋体" w:hAnsi="宋体" w:cs="宋体"/>
                <w:b/>
                <w:sz w:val="21"/>
                <w:szCs w:val="21"/>
              </w:rPr>
            </w:pPr>
            <w:r>
              <w:rPr>
                <w:rFonts w:hint="eastAsia" w:ascii="宋体" w:hAnsi="宋体" w:cs="宋体"/>
                <w:b/>
                <w:sz w:val="21"/>
                <w:szCs w:val="21"/>
              </w:rPr>
              <w:t>单价</w:t>
            </w:r>
          </w:p>
        </w:tc>
        <w:tc>
          <w:tcPr>
            <w:tcW w:w="1344" w:type="dxa"/>
            <w:vAlign w:val="center"/>
          </w:tcPr>
          <w:p w14:paraId="406D90EF">
            <w:pPr>
              <w:jc w:val="center"/>
              <w:rPr>
                <w:rFonts w:hint="eastAsia" w:ascii="宋体" w:hAnsi="宋体" w:cs="宋体"/>
                <w:b/>
                <w:sz w:val="21"/>
                <w:szCs w:val="21"/>
              </w:rPr>
            </w:pPr>
            <w:r>
              <w:rPr>
                <w:rFonts w:hint="eastAsia" w:ascii="宋体" w:hAnsi="宋体" w:cs="宋体"/>
                <w:b/>
                <w:sz w:val="21"/>
                <w:szCs w:val="21"/>
              </w:rPr>
              <w:t>合计</w:t>
            </w:r>
          </w:p>
        </w:tc>
      </w:tr>
      <w:tr w14:paraId="49F0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1CBCB093">
            <w:pPr>
              <w:pStyle w:val="23"/>
              <w:spacing w:line="240" w:lineRule="auto"/>
              <w:ind w:left="3920"/>
              <w:jc w:val="center"/>
              <w:outlineLvl w:val="0"/>
              <w:rPr>
                <w:rFonts w:hint="eastAsia" w:ascii="宋体" w:hAnsi="宋体" w:cs="宋体"/>
                <w:sz w:val="21"/>
                <w:szCs w:val="21"/>
              </w:rPr>
            </w:pPr>
            <w:r>
              <w:rPr>
                <w:rFonts w:hint="eastAsia" w:ascii="宋体" w:hAnsi="宋体" w:cs="宋体"/>
                <w:sz w:val="21"/>
                <w:szCs w:val="21"/>
              </w:rPr>
              <w:t>2111</w:t>
            </w:r>
          </w:p>
        </w:tc>
        <w:tc>
          <w:tcPr>
            <w:tcW w:w="1695" w:type="dxa"/>
            <w:vAlign w:val="center"/>
          </w:tcPr>
          <w:p w14:paraId="0DCEA689">
            <w:pPr>
              <w:jc w:val="center"/>
              <w:rPr>
                <w:rFonts w:hint="eastAsia" w:ascii="宋体" w:hAnsi="宋体" w:cs="宋体"/>
                <w:sz w:val="21"/>
                <w:szCs w:val="21"/>
              </w:rPr>
            </w:pPr>
          </w:p>
        </w:tc>
        <w:tc>
          <w:tcPr>
            <w:tcW w:w="3404" w:type="dxa"/>
          </w:tcPr>
          <w:p w14:paraId="4BD792E9">
            <w:pPr>
              <w:jc w:val="center"/>
              <w:rPr>
                <w:rFonts w:hint="eastAsia" w:ascii="宋体" w:hAnsi="宋体" w:cs="宋体"/>
                <w:sz w:val="21"/>
                <w:szCs w:val="21"/>
              </w:rPr>
            </w:pPr>
          </w:p>
        </w:tc>
        <w:tc>
          <w:tcPr>
            <w:tcW w:w="1344" w:type="dxa"/>
            <w:vAlign w:val="center"/>
          </w:tcPr>
          <w:p w14:paraId="282BD6E1">
            <w:pPr>
              <w:jc w:val="center"/>
              <w:rPr>
                <w:rFonts w:hint="eastAsia" w:ascii="宋体" w:hAnsi="宋体" w:cs="宋体"/>
                <w:sz w:val="21"/>
                <w:szCs w:val="21"/>
              </w:rPr>
            </w:pPr>
          </w:p>
        </w:tc>
        <w:tc>
          <w:tcPr>
            <w:tcW w:w="1344" w:type="dxa"/>
          </w:tcPr>
          <w:p w14:paraId="34DF2E3C">
            <w:pPr>
              <w:jc w:val="center"/>
              <w:rPr>
                <w:rFonts w:hint="eastAsia" w:ascii="宋体" w:hAnsi="宋体" w:cs="宋体"/>
                <w:sz w:val="21"/>
                <w:szCs w:val="21"/>
              </w:rPr>
            </w:pPr>
          </w:p>
        </w:tc>
        <w:tc>
          <w:tcPr>
            <w:tcW w:w="1344" w:type="dxa"/>
          </w:tcPr>
          <w:p w14:paraId="70FD8BFC">
            <w:pPr>
              <w:jc w:val="center"/>
              <w:rPr>
                <w:rFonts w:hint="eastAsia" w:ascii="宋体" w:hAnsi="宋体" w:cs="宋体"/>
                <w:sz w:val="21"/>
                <w:szCs w:val="21"/>
              </w:rPr>
            </w:pPr>
          </w:p>
        </w:tc>
      </w:tr>
      <w:tr w14:paraId="4FB1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2009FF43">
            <w:pPr>
              <w:pStyle w:val="23"/>
              <w:spacing w:line="240" w:lineRule="auto"/>
              <w:ind w:left="3920"/>
              <w:jc w:val="center"/>
              <w:outlineLvl w:val="0"/>
              <w:rPr>
                <w:rFonts w:hint="eastAsia" w:ascii="宋体" w:hAnsi="宋体" w:cs="宋体"/>
                <w:sz w:val="21"/>
                <w:szCs w:val="21"/>
              </w:rPr>
            </w:pPr>
            <w:r>
              <w:rPr>
                <w:rFonts w:hint="eastAsia" w:ascii="宋体" w:hAnsi="宋体" w:cs="宋体"/>
                <w:sz w:val="21"/>
                <w:szCs w:val="21"/>
              </w:rPr>
              <w:t>22</w:t>
            </w:r>
          </w:p>
        </w:tc>
        <w:tc>
          <w:tcPr>
            <w:tcW w:w="1695" w:type="dxa"/>
            <w:vAlign w:val="center"/>
          </w:tcPr>
          <w:p w14:paraId="3A927353">
            <w:pPr>
              <w:jc w:val="center"/>
              <w:rPr>
                <w:rFonts w:hint="eastAsia" w:ascii="宋体" w:hAnsi="宋体" w:cs="宋体"/>
                <w:sz w:val="21"/>
                <w:szCs w:val="21"/>
              </w:rPr>
            </w:pPr>
          </w:p>
        </w:tc>
        <w:tc>
          <w:tcPr>
            <w:tcW w:w="3404" w:type="dxa"/>
          </w:tcPr>
          <w:p w14:paraId="1F5F03A8">
            <w:pPr>
              <w:jc w:val="center"/>
              <w:rPr>
                <w:rFonts w:hint="eastAsia" w:ascii="宋体" w:hAnsi="宋体" w:cs="宋体"/>
                <w:sz w:val="21"/>
                <w:szCs w:val="21"/>
              </w:rPr>
            </w:pPr>
          </w:p>
        </w:tc>
        <w:tc>
          <w:tcPr>
            <w:tcW w:w="1344" w:type="dxa"/>
            <w:vAlign w:val="center"/>
          </w:tcPr>
          <w:p w14:paraId="1B1C08F8">
            <w:pPr>
              <w:jc w:val="center"/>
              <w:rPr>
                <w:rFonts w:hint="eastAsia" w:ascii="宋体" w:hAnsi="宋体" w:cs="宋体"/>
                <w:sz w:val="21"/>
                <w:szCs w:val="21"/>
              </w:rPr>
            </w:pPr>
          </w:p>
        </w:tc>
        <w:tc>
          <w:tcPr>
            <w:tcW w:w="1344" w:type="dxa"/>
          </w:tcPr>
          <w:p w14:paraId="1D90C9C5">
            <w:pPr>
              <w:jc w:val="center"/>
              <w:rPr>
                <w:rFonts w:hint="eastAsia" w:ascii="宋体" w:hAnsi="宋体" w:cs="宋体"/>
                <w:sz w:val="21"/>
                <w:szCs w:val="21"/>
              </w:rPr>
            </w:pPr>
          </w:p>
        </w:tc>
        <w:tc>
          <w:tcPr>
            <w:tcW w:w="1344" w:type="dxa"/>
          </w:tcPr>
          <w:p w14:paraId="56993C78">
            <w:pPr>
              <w:jc w:val="center"/>
              <w:rPr>
                <w:rFonts w:hint="eastAsia" w:ascii="宋体" w:hAnsi="宋体" w:cs="宋体"/>
                <w:sz w:val="21"/>
                <w:szCs w:val="21"/>
              </w:rPr>
            </w:pPr>
          </w:p>
        </w:tc>
      </w:tr>
      <w:tr w14:paraId="1E990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6C62B2CE">
            <w:pPr>
              <w:pStyle w:val="23"/>
              <w:spacing w:line="240" w:lineRule="auto"/>
              <w:ind w:left="3920"/>
              <w:jc w:val="center"/>
              <w:outlineLvl w:val="0"/>
              <w:rPr>
                <w:rFonts w:hint="eastAsia" w:ascii="宋体" w:hAnsi="宋体" w:cs="宋体"/>
                <w:sz w:val="21"/>
                <w:szCs w:val="21"/>
              </w:rPr>
            </w:pPr>
            <w:r>
              <w:rPr>
                <w:rFonts w:hint="eastAsia" w:ascii="宋体" w:hAnsi="宋体" w:cs="宋体"/>
                <w:sz w:val="21"/>
                <w:szCs w:val="21"/>
              </w:rPr>
              <w:t>13</w:t>
            </w:r>
          </w:p>
        </w:tc>
        <w:tc>
          <w:tcPr>
            <w:tcW w:w="1695" w:type="dxa"/>
            <w:vAlign w:val="center"/>
          </w:tcPr>
          <w:p w14:paraId="2172758F">
            <w:pPr>
              <w:jc w:val="center"/>
              <w:rPr>
                <w:rFonts w:hint="eastAsia" w:ascii="宋体" w:hAnsi="宋体" w:cs="宋体"/>
                <w:sz w:val="21"/>
                <w:szCs w:val="21"/>
              </w:rPr>
            </w:pPr>
          </w:p>
        </w:tc>
        <w:tc>
          <w:tcPr>
            <w:tcW w:w="3404" w:type="dxa"/>
          </w:tcPr>
          <w:p w14:paraId="3F14B801">
            <w:pPr>
              <w:jc w:val="center"/>
              <w:rPr>
                <w:rFonts w:hint="eastAsia" w:ascii="宋体" w:hAnsi="宋体" w:cs="宋体"/>
                <w:sz w:val="21"/>
                <w:szCs w:val="21"/>
              </w:rPr>
            </w:pPr>
          </w:p>
        </w:tc>
        <w:tc>
          <w:tcPr>
            <w:tcW w:w="1344" w:type="dxa"/>
            <w:vAlign w:val="center"/>
          </w:tcPr>
          <w:p w14:paraId="18E3DC07">
            <w:pPr>
              <w:jc w:val="center"/>
              <w:rPr>
                <w:rFonts w:hint="eastAsia" w:ascii="宋体" w:hAnsi="宋体" w:cs="宋体"/>
                <w:sz w:val="21"/>
                <w:szCs w:val="21"/>
              </w:rPr>
            </w:pPr>
          </w:p>
        </w:tc>
        <w:tc>
          <w:tcPr>
            <w:tcW w:w="1344" w:type="dxa"/>
          </w:tcPr>
          <w:p w14:paraId="787CADF7">
            <w:pPr>
              <w:jc w:val="center"/>
              <w:rPr>
                <w:rFonts w:hint="eastAsia" w:ascii="宋体" w:hAnsi="宋体" w:cs="宋体"/>
                <w:sz w:val="21"/>
                <w:szCs w:val="21"/>
              </w:rPr>
            </w:pPr>
          </w:p>
        </w:tc>
        <w:tc>
          <w:tcPr>
            <w:tcW w:w="1344" w:type="dxa"/>
          </w:tcPr>
          <w:p w14:paraId="622ACA20">
            <w:pPr>
              <w:jc w:val="center"/>
              <w:rPr>
                <w:rFonts w:hint="eastAsia" w:ascii="宋体" w:hAnsi="宋体" w:cs="宋体"/>
                <w:sz w:val="21"/>
                <w:szCs w:val="21"/>
              </w:rPr>
            </w:pPr>
          </w:p>
        </w:tc>
      </w:tr>
      <w:tr w14:paraId="3C7E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70DFA4F8">
            <w:pPr>
              <w:pStyle w:val="23"/>
              <w:spacing w:line="240" w:lineRule="auto"/>
              <w:ind w:left="3920"/>
              <w:jc w:val="center"/>
              <w:outlineLvl w:val="0"/>
              <w:rPr>
                <w:rFonts w:hint="eastAsia" w:ascii="宋体" w:hAnsi="宋体" w:cs="宋体"/>
                <w:sz w:val="21"/>
                <w:szCs w:val="21"/>
              </w:rPr>
            </w:pPr>
            <w:r>
              <w:rPr>
                <w:rFonts w:hint="eastAsia" w:ascii="宋体" w:hAnsi="宋体" w:cs="宋体"/>
                <w:sz w:val="21"/>
                <w:szCs w:val="21"/>
              </w:rPr>
              <w:t>4</w:t>
            </w:r>
          </w:p>
        </w:tc>
        <w:tc>
          <w:tcPr>
            <w:tcW w:w="1695" w:type="dxa"/>
            <w:vAlign w:val="center"/>
          </w:tcPr>
          <w:p w14:paraId="4EC8A160">
            <w:pPr>
              <w:jc w:val="center"/>
              <w:rPr>
                <w:rFonts w:hint="eastAsia" w:ascii="宋体" w:hAnsi="宋体" w:cs="宋体"/>
                <w:sz w:val="21"/>
                <w:szCs w:val="21"/>
              </w:rPr>
            </w:pPr>
          </w:p>
        </w:tc>
        <w:tc>
          <w:tcPr>
            <w:tcW w:w="3404" w:type="dxa"/>
          </w:tcPr>
          <w:p w14:paraId="01E3AD48">
            <w:pPr>
              <w:jc w:val="center"/>
              <w:rPr>
                <w:rFonts w:hint="eastAsia" w:ascii="宋体" w:hAnsi="宋体" w:cs="宋体"/>
                <w:sz w:val="21"/>
                <w:szCs w:val="21"/>
              </w:rPr>
            </w:pPr>
          </w:p>
        </w:tc>
        <w:tc>
          <w:tcPr>
            <w:tcW w:w="1344" w:type="dxa"/>
            <w:vAlign w:val="center"/>
          </w:tcPr>
          <w:p w14:paraId="167B48A0">
            <w:pPr>
              <w:jc w:val="center"/>
              <w:rPr>
                <w:rFonts w:hint="eastAsia" w:ascii="宋体" w:hAnsi="宋体" w:cs="宋体"/>
                <w:sz w:val="21"/>
                <w:szCs w:val="21"/>
              </w:rPr>
            </w:pPr>
          </w:p>
        </w:tc>
        <w:tc>
          <w:tcPr>
            <w:tcW w:w="1344" w:type="dxa"/>
          </w:tcPr>
          <w:p w14:paraId="129DCEB6">
            <w:pPr>
              <w:jc w:val="center"/>
              <w:rPr>
                <w:rFonts w:hint="eastAsia" w:ascii="宋体" w:hAnsi="宋体" w:cs="宋体"/>
                <w:sz w:val="21"/>
                <w:szCs w:val="21"/>
              </w:rPr>
            </w:pPr>
          </w:p>
        </w:tc>
        <w:tc>
          <w:tcPr>
            <w:tcW w:w="1344" w:type="dxa"/>
          </w:tcPr>
          <w:p w14:paraId="4B0FE985">
            <w:pPr>
              <w:jc w:val="center"/>
              <w:rPr>
                <w:rFonts w:hint="eastAsia" w:ascii="宋体" w:hAnsi="宋体" w:cs="宋体"/>
                <w:sz w:val="21"/>
                <w:szCs w:val="21"/>
              </w:rPr>
            </w:pPr>
          </w:p>
        </w:tc>
      </w:tr>
      <w:tr w14:paraId="7B8B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714E163">
            <w:pPr>
              <w:pStyle w:val="23"/>
              <w:spacing w:line="240" w:lineRule="auto"/>
              <w:ind w:left="3920"/>
              <w:jc w:val="center"/>
              <w:outlineLvl w:val="0"/>
              <w:rPr>
                <w:rFonts w:hint="eastAsia" w:ascii="宋体" w:hAnsi="宋体" w:cs="宋体"/>
                <w:sz w:val="21"/>
                <w:szCs w:val="21"/>
              </w:rPr>
            </w:pPr>
            <w:r>
              <w:rPr>
                <w:rFonts w:hint="eastAsia" w:ascii="宋体" w:hAnsi="宋体" w:cs="宋体"/>
                <w:sz w:val="21"/>
                <w:szCs w:val="21"/>
              </w:rPr>
              <w:t>5</w:t>
            </w:r>
          </w:p>
        </w:tc>
        <w:tc>
          <w:tcPr>
            <w:tcW w:w="1695" w:type="dxa"/>
            <w:vAlign w:val="center"/>
          </w:tcPr>
          <w:p w14:paraId="57176FBA">
            <w:pPr>
              <w:jc w:val="center"/>
              <w:rPr>
                <w:rFonts w:hint="eastAsia" w:ascii="宋体" w:hAnsi="宋体" w:cs="宋体"/>
                <w:sz w:val="21"/>
                <w:szCs w:val="21"/>
              </w:rPr>
            </w:pPr>
          </w:p>
        </w:tc>
        <w:tc>
          <w:tcPr>
            <w:tcW w:w="3404" w:type="dxa"/>
          </w:tcPr>
          <w:p w14:paraId="39260777">
            <w:pPr>
              <w:jc w:val="center"/>
              <w:rPr>
                <w:rFonts w:hint="eastAsia" w:ascii="宋体" w:hAnsi="宋体" w:cs="宋体"/>
                <w:sz w:val="21"/>
                <w:szCs w:val="21"/>
              </w:rPr>
            </w:pPr>
          </w:p>
        </w:tc>
        <w:tc>
          <w:tcPr>
            <w:tcW w:w="1344" w:type="dxa"/>
            <w:vAlign w:val="center"/>
          </w:tcPr>
          <w:p w14:paraId="02F9325B">
            <w:pPr>
              <w:jc w:val="center"/>
              <w:rPr>
                <w:rFonts w:hint="eastAsia" w:ascii="宋体" w:hAnsi="宋体" w:cs="宋体"/>
                <w:sz w:val="21"/>
                <w:szCs w:val="21"/>
              </w:rPr>
            </w:pPr>
          </w:p>
        </w:tc>
        <w:tc>
          <w:tcPr>
            <w:tcW w:w="1344" w:type="dxa"/>
          </w:tcPr>
          <w:p w14:paraId="2D0D8388">
            <w:pPr>
              <w:jc w:val="center"/>
              <w:rPr>
                <w:rFonts w:hint="eastAsia" w:ascii="宋体" w:hAnsi="宋体" w:cs="宋体"/>
                <w:sz w:val="21"/>
                <w:szCs w:val="21"/>
              </w:rPr>
            </w:pPr>
          </w:p>
        </w:tc>
        <w:tc>
          <w:tcPr>
            <w:tcW w:w="1344" w:type="dxa"/>
          </w:tcPr>
          <w:p w14:paraId="7A7BD444">
            <w:pPr>
              <w:jc w:val="center"/>
              <w:rPr>
                <w:rFonts w:hint="eastAsia" w:ascii="宋体" w:hAnsi="宋体" w:cs="宋体"/>
                <w:sz w:val="21"/>
                <w:szCs w:val="21"/>
              </w:rPr>
            </w:pPr>
          </w:p>
        </w:tc>
      </w:tr>
      <w:tr w14:paraId="0635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2825C6AF">
            <w:pPr>
              <w:pStyle w:val="23"/>
              <w:spacing w:line="240" w:lineRule="auto"/>
              <w:ind w:left="3920"/>
              <w:jc w:val="center"/>
              <w:outlineLvl w:val="0"/>
              <w:rPr>
                <w:rFonts w:hint="eastAsia" w:ascii="宋体" w:hAnsi="宋体" w:cs="宋体"/>
                <w:sz w:val="21"/>
                <w:szCs w:val="21"/>
              </w:rPr>
            </w:pPr>
            <w:r>
              <w:rPr>
                <w:rFonts w:hint="eastAsia" w:ascii="宋体" w:hAnsi="宋体" w:cs="宋体"/>
                <w:sz w:val="21"/>
                <w:szCs w:val="21"/>
              </w:rPr>
              <w:t>6</w:t>
            </w:r>
          </w:p>
        </w:tc>
        <w:tc>
          <w:tcPr>
            <w:tcW w:w="1695" w:type="dxa"/>
            <w:vAlign w:val="center"/>
          </w:tcPr>
          <w:p w14:paraId="4C4400D0">
            <w:pPr>
              <w:jc w:val="center"/>
              <w:rPr>
                <w:rFonts w:hint="eastAsia" w:ascii="宋体" w:hAnsi="宋体" w:cs="宋体"/>
                <w:sz w:val="21"/>
                <w:szCs w:val="21"/>
              </w:rPr>
            </w:pPr>
          </w:p>
        </w:tc>
        <w:tc>
          <w:tcPr>
            <w:tcW w:w="3404" w:type="dxa"/>
          </w:tcPr>
          <w:p w14:paraId="67E01236">
            <w:pPr>
              <w:jc w:val="center"/>
              <w:rPr>
                <w:rFonts w:hint="eastAsia" w:ascii="宋体" w:hAnsi="宋体" w:cs="宋体"/>
                <w:sz w:val="21"/>
                <w:szCs w:val="21"/>
              </w:rPr>
            </w:pPr>
          </w:p>
        </w:tc>
        <w:tc>
          <w:tcPr>
            <w:tcW w:w="1344" w:type="dxa"/>
            <w:vAlign w:val="center"/>
          </w:tcPr>
          <w:p w14:paraId="1A279BFA">
            <w:pPr>
              <w:jc w:val="center"/>
              <w:rPr>
                <w:rFonts w:hint="eastAsia" w:ascii="宋体" w:hAnsi="宋体" w:cs="宋体"/>
                <w:sz w:val="21"/>
                <w:szCs w:val="21"/>
              </w:rPr>
            </w:pPr>
          </w:p>
        </w:tc>
        <w:tc>
          <w:tcPr>
            <w:tcW w:w="1344" w:type="dxa"/>
          </w:tcPr>
          <w:p w14:paraId="7C97910C">
            <w:pPr>
              <w:jc w:val="center"/>
              <w:rPr>
                <w:rFonts w:hint="eastAsia" w:ascii="宋体" w:hAnsi="宋体" w:cs="宋体"/>
                <w:sz w:val="21"/>
                <w:szCs w:val="21"/>
              </w:rPr>
            </w:pPr>
          </w:p>
        </w:tc>
        <w:tc>
          <w:tcPr>
            <w:tcW w:w="1344" w:type="dxa"/>
          </w:tcPr>
          <w:p w14:paraId="5DA46149">
            <w:pPr>
              <w:jc w:val="center"/>
              <w:rPr>
                <w:rFonts w:hint="eastAsia" w:ascii="宋体" w:hAnsi="宋体" w:cs="宋体"/>
                <w:sz w:val="21"/>
                <w:szCs w:val="21"/>
              </w:rPr>
            </w:pPr>
          </w:p>
        </w:tc>
      </w:tr>
      <w:tr w14:paraId="419F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3B0C2A3C">
            <w:pPr>
              <w:pStyle w:val="23"/>
              <w:spacing w:line="240" w:lineRule="auto"/>
              <w:ind w:left="3920"/>
              <w:jc w:val="center"/>
              <w:outlineLvl w:val="0"/>
              <w:rPr>
                <w:rFonts w:hint="eastAsia" w:ascii="宋体" w:hAnsi="宋体" w:cs="宋体"/>
                <w:sz w:val="21"/>
                <w:szCs w:val="21"/>
              </w:rPr>
            </w:pPr>
            <w:r>
              <w:rPr>
                <w:rFonts w:hint="eastAsia" w:ascii="宋体" w:hAnsi="宋体" w:cs="宋体"/>
                <w:sz w:val="21"/>
                <w:szCs w:val="21"/>
              </w:rPr>
              <w:t>7</w:t>
            </w:r>
          </w:p>
        </w:tc>
        <w:tc>
          <w:tcPr>
            <w:tcW w:w="1695" w:type="dxa"/>
            <w:vAlign w:val="center"/>
          </w:tcPr>
          <w:p w14:paraId="5CBD039B">
            <w:pPr>
              <w:jc w:val="center"/>
              <w:rPr>
                <w:rFonts w:hint="eastAsia" w:ascii="宋体" w:hAnsi="宋体" w:cs="宋体"/>
                <w:sz w:val="21"/>
                <w:szCs w:val="21"/>
              </w:rPr>
            </w:pPr>
          </w:p>
        </w:tc>
        <w:tc>
          <w:tcPr>
            <w:tcW w:w="3404" w:type="dxa"/>
          </w:tcPr>
          <w:p w14:paraId="5A4039E8">
            <w:pPr>
              <w:jc w:val="center"/>
              <w:rPr>
                <w:rFonts w:hint="eastAsia" w:ascii="宋体" w:hAnsi="宋体" w:cs="宋体"/>
                <w:sz w:val="21"/>
                <w:szCs w:val="21"/>
              </w:rPr>
            </w:pPr>
          </w:p>
        </w:tc>
        <w:tc>
          <w:tcPr>
            <w:tcW w:w="1344" w:type="dxa"/>
            <w:vAlign w:val="center"/>
          </w:tcPr>
          <w:p w14:paraId="6CFA68FF">
            <w:pPr>
              <w:jc w:val="center"/>
              <w:rPr>
                <w:rFonts w:hint="eastAsia" w:ascii="宋体" w:hAnsi="宋体" w:cs="宋体"/>
                <w:sz w:val="21"/>
                <w:szCs w:val="21"/>
              </w:rPr>
            </w:pPr>
          </w:p>
        </w:tc>
        <w:tc>
          <w:tcPr>
            <w:tcW w:w="1344" w:type="dxa"/>
          </w:tcPr>
          <w:p w14:paraId="5D9AF82B">
            <w:pPr>
              <w:jc w:val="center"/>
              <w:rPr>
                <w:rFonts w:hint="eastAsia" w:ascii="宋体" w:hAnsi="宋体" w:cs="宋体"/>
                <w:sz w:val="21"/>
                <w:szCs w:val="21"/>
              </w:rPr>
            </w:pPr>
          </w:p>
        </w:tc>
        <w:tc>
          <w:tcPr>
            <w:tcW w:w="1344" w:type="dxa"/>
          </w:tcPr>
          <w:p w14:paraId="1D2F7B71">
            <w:pPr>
              <w:jc w:val="center"/>
              <w:rPr>
                <w:rFonts w:hint="eastAsia" w:ascii="宋体" w:hAnsi="宋体" w:cs="宋体"/>
                <w:sz w:val="21"/>
                <w:szCs w:val="21"/>
              </w:rPr>
            </w:pPr>
          </w:p>
        </w:tc>
      </w:tr>
      <w:tr w14:paraId="16E9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17861F8A">
            <w:pPr>
              <w:pStyle w:val="23"/>
              <w:spacing w:line="240" w:lineRule="auto"/>
              <w:ind w:left="3920"/>
              <w:jc w:val="center"/>
              <w:outlineLvl w:val="0"/>
              <w:rPr>
                <w:rFonts w:hint="eastAsia" w:ascii="宋体" w:hAnsi="宋体" w:cs="宋体"/>
                <w:sz w:val="21"/>
                <w:szCs w:val="21"/>
              </w:rPr>
            </w:pPr>
            <w:r>
              <w:rPr>
                <w:rFonts w:hint="eastAsia" w:ascii="宋体" w:hAnsi="宋体" w:cs="宋体"/>
                <w:sz w:val="21"/>
                <w:szCs w:val="21"/>
              </w:rPr>
              <w:t>8</w:t>
            </w:r>
          </w:p>
        </w:tc>
        <w:tc>
          <w:tcPr>
            <w:tcW w:w="1695" w:type="dxa"/>
            <w:vAlign w:val="center"/>
          </w:tcPr>
          <w:p w14:paraId="0F749DCB">
            <w:pPr>
              <w:jc w:val="center"/>
              <w:rPr>
                <w:rFonts w:hint="eastAsia" w:ascii="宋体" w:hAnsi="宋体" w:cs="宋体"/>
                <w:sz w:val="21"/>
                <w:szCs w:val="21"/>
              </w:rPr>
            </w:pPr>
            <w:r>
              <w:rPr>
                <w:rFonts w:hint="eastAsia" w:ascii="宋体" w:hAnsi="宋体" w:cs="宋体"/>
                <w:sz w:val="21"/>
                <w:szCs w:val="21"/>
              </w:rPr>
              <w:t>人工费</w:t>
            </w:r>
          </w:p>
        </w:tc>
        <w:tc>
          <w:tcPr>
            <w:tcW w:w="3404" w:type="dxa"/>
          </w:tcPr>
          <w:p w14:paraId="07D6321E">
            <w:pPr>
              <w:jc w:val="center"/>
              <w:rPr>
                <w:rFonts w:hint="eastAsia" w:ascii="宋体" w:hAnsi="宋体" w:cs="宋体"/>
                <w:sz w:val="21"/>
                <w:szCs w:val="21"/>
              </w:rPr>
            </w:pPr>
          </w:p>
        </w:tc>
        <w:tc>
          <w:tcPr>
            <w:tcW w:w="1344" w:type="dxa"/>
            <w:vAlign w:val="center"/>
          </w:tcPr>
          <w:p w14:paraId="3F4D534F">
            <w:pPr>
              <w:jc w:val="center"/>
              <w:rPr>
                <w:rFonts w:hint="eastAsia" w:ascii="宋体" w:hAnsi="宋体" w:cs="宋体"/>
                <w:sz w:val="21"/>
                <w:szCs w:val="21"/>
              </w:rPr>
            </w:pPr>
            <w:r>
              <w:rPr>
                <w:rFonts w:hint="eastAsia" w:ascii="宋体" w:hAnsi="宋体" w:cs="宋体"/>
                <w:sz w:val="21"/>
                <w:szCs w:val="21"/>
              </w:rPr>
              <w:t>/</w:t>
            </w:r>
          </w:p>
        </w:tc>
        <w:tc>
          <w:tcPr>
            <w:tcW w:w="1344" w:type="dxa"/>
          </w:tcPr>
          <w:p w14:paraId="1481D033">
            <w:pPr>
              <w:jc w:val="center"/>
              <w:rPr>
                <w:rFonts w:hint="eastAsia" w:ascii="宋体" w:hAnsi="宋体" w:cs="宋体"/>
                <w:sz w:val="21"/>
                <w:szCs w:val="21"/>
              </w:rPr>
            </w:pPr>
          </w:p>
        </w:tc>
        <w:tc>
          <w:tcPr>
            <w:tcW w:w="1344" w:type="dxa"/>
          </w:tcPr>
          <w:p w14:paraId="531CE77A">
            <w:pPr>
              <w:jc w:val="center"/>
              <w:rPr>
                <w:rFonts w:hint="eastAsia" w:ascii="宋体" w:hAnsi="宋体" w:cs="宋体"/>
                <w:sz w:val="21"/>
                <w:szCs w:val="21"/>
              </w:rPr>
            </w:pPr>
          </w:p>
        </w:tc>
      </w:tr>
      <w:tr w14:paraId="33C8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8A18D6E">
            <w:pPr>
              <w:pStyle w:val="23"/>
              <w:spacing w:line="240" w:lineRule="auto"/>
              <w:ind w:left="3920"/>
              <w:jc w:val="center"/>
              <w:outlineLvl w:val="0"/>
              <w:rPr>
                <w:rFonts w:hint="eastAsia" w:ascii="宋体" w:hAnsi="宋体" w:cs="宋体"/>
                <w:sz w:val="21"/>
                <w:szCs w:val="21"/>
              </w:rPr>
            </w:pPr>
            <w:r>
              <w:rPr>
                <w:rFonts w:hint="eastAsia" w:ascii="宋体" w:hAnsi="宋体" w:cs="宋体"/>
                <w:sz w:val="21"/>
                <w:szCs w:val="21"/>
              </w:rPr>
              <w:t>9</w:t>
            </w:r>
          </w:p>
        </w:tc>
        <w:tc>
          <w:tcPr>
            <w:tcW w:w="1695" w:type="dxa"/>
            <w:vAlign w:val="center"/>
          </w:tcPr>
          <w:p w14:paraId="38BB5A33">
            <w:pPr>
              <w:jc w:val="center"/>
              <w:rPr>
                <w:rFonts w:hint="eastAsia" w:ascii="宋体" w:hAnsi="宋体" w:cs="宋体"/>
                <w:sz w:val="21"/>
                <w:szCs w:val="21"/>
              </w:rPr>
            </w:pPr>
            <w:r>
              <w:rPr>
                <w:rFonts w:hint="eastAsia" w:ascii="宋体" w:hAnsi="宋体" w:cs="宋体"/>
                <w:sz w:val="21"/>
                <w:szCs w:val="21"/>
              </w:rPr>
              <w:t>各种税费</w:t>
            </w:r>
          </w:p>
        </w:tc>
        <w:tc>
          <w:tcPr>
            <w:tcW w:w="3404" w:type="dxa"/>
          </w:tcPr>
          <w:p w14:paraId="06803AEF">
            <w:pPr>
              <w:jc w:val="center"/>
              <w:rPr>
                <w:rFonts w:hint="eastAsia" w:ascii="宋体" w:hAnsi="宋体" w:cs="宋体"/>
                <w:sz w:val="21"/>
                <w:szCs w:val="21"/>
              </w:rPr>
            </w:pPr>
          </w:p>
        </w:tc>
        <w:tc>
          <w:tcPr>
            <w:tcW w:w="1344" w:type="dxa"/>
            <w:vAlign w:val="center"/>
          </w:tcPr>
          <w:p w14:paraId="0061A597">
            <w:pPr>
              <w:jc w:val="center"/>
              <w:rPr>
                <w:rFonts w:hint="eastAsia" w:ascii="宋体" w:hAnsi="宋体" w:cs="宋体"/>
                <w:sz w:val="21"/>
                <w:szCs w:val="21"/>
              </w:rPr>
            </w:pPr>
            <w:r>
              <w:rPr>
                <w:rFonts w:hint="eastAsia" w:ascii="宋体" w:hAnsi="宋体" w:cs="宋体"/>
                <w:sz w:val="21"/>
                <w:szCs w:val="21"/>
              </w:rPr>
              <w:t>/</w:t>
            </w:r>
          </w:p>
        </w:tc>
        <w:tc>
          <w:tcPr>
            <w:tcW w:w="1344" w:type="dxa"/>
          </w:tcPr>
          <w:p w14:paraId="3D1A3F43">
            <w:pPr>
              <w:jc w:val="center"/>
              <w:rPr>
                <w:rFonts w:hint="eastAsia" w:ascii="宋体" w:hAnsi="宋体" w:cs="宋体"/>
                <w:sz w:val="21"/>
                <w:szCs w:val="21"/>
              </w:rPr>
            </w:pPr>
          </w:p>
        </w:tc>
        <w:tc>
          <w:tcPr>
            <w:tcW w:w="1344" w:type="dxa"/>
          </w:tcPr>
          <w:p w14:paraId="32F9CA07">
            <w:pPr>
              <w:jc w:val="center"/>
              <w:rPr>
                <w:rFonts w:hint="eastAsia" w:ascii="宋体" w:hAnsi="宋体" w:cs="宋体"/>
                <w:sz w:val="21"/>
                <w:szCs w:val="21"/>
              </w:rPr>
            </w:pPr>
          </w:p>
        </w:tc>
      </w:tr>
      <w:tr w14:paraId="694C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25EC8502">
            <w:pPr>
              <w:pStyle w:val="23"/>
              <w:spacing w:line="240" w:lineRule="auto"/>
              <w:ind w:left="3920"/>
              <w:jc w:val="center"/>
              <w:outlineLvl w:val="0"/>
              <w:rPr>
                <w:rFonts w:hint="eastAsia" w:ascii="宋体" w:hAnsi="宋体" w:cs="宋体"/>
                <w:sz w:val="21"/>
                <w:szCs w:val="21"/>
              </w:rPr>
            </w:pPr>
            <w:r>
              <w:rPr>
                <w:rFonts w:hint="eastAsia" w:ascii="宋体" w:hAnsi="宋体" w:cs="宋体"/>
                <w:sz w:val="21"/>
                <w:szCs w:val="21"/>
              </w:rPr>
              <w:t>10</w:t>
            </w:r>
          </w:p>
        </w:tc>
        <w:tc>
          <w:tcPr>
            <w:tcW w:w="1695" w:type="dxa"/>
            <w:vAlign w:val="center"/>
          </w:tcPr>
          <w:p w14:paraId="7DB76235">
            <w:pPr>
              <w:jc w:val="center"/>
              <w:rPr>
                <w:rFonts w:hint="eastAsia" w:ascii="宋体" w:hAnsi="宋体" w:cs="宋体"/>
                <w:sz w:val="21"/>
                <w:szCs w:val="21"/>
              </w:rPr>
            </w:pPr>
            <w:r>
              <w:rPr>
                <w:rFonts w:hint="eastAsia" w:ascii="宋体" w:hAnsi="宋体" w:cs="宋体"/>
                <w:sz w:val="21"/>
                <w:szCs w:val="21"/>
              </w:rPr>
              <w:t>其他费用</w:t>
            </w:r>
          </w:p>
        </w:tc>
        <w:tc>
          <w:tcPr>
            <w:tcW w:w="3404" w:type="dxa"/>
          </w:tcPr>
          <w:p w14:paraId="7F3F8C34">
            <w:pPr>
              <w:jc w:val="center"/>
              <w:rPr>
                <w:rFonts w:hint="eastAsia" w:ascii="宋体" w:hAnsi="宋体" w:cs="宋体"/>
                <w:sz w:val="21"/>
                <w:szCs w:val="21"/>
              </w:rPr>
            </w:pPr>
          </w:p>
        </w:tc>
        <w:tc>
          <w:tcPr>
            <w:tcW w:w="1344" w:type="dxa"/>
            <w:vAlign w:val="center"/>
          </w:tcPr>
          <w:p w14:paraId="43F297F5">
            <w:pPr>
              <w:jc w:val="center"/>
              <w:rPr>
                <w:rFonts w:hint="eastAsia" w:ascii="宋体" w:hAnsi="宋体" w:cs="宋体"/>
                <w:sz w:val="21"/>
                <w:szCs w:val="21"/>
              </w:rPr>
            </w:pPr>
            <w:r>
              <w:rPr>
                <w:rFonts w:hint="eastAsia" w:ascii="宋体" w:hAnsi="宋体" w:cs="宋体"/>
                <w:sz w:val="21"/>
                <w:szCs w:val="21"/>
              </w:rPr>
              <w:t>/</w:t>
            </w:r>
          </w:p>
        </w:tc>
        <w:tc>
          <w:tcPr>
            <w:tcW w:w="1344" w:type="dxa"/>
          </w:tcPr>
          <w:p w14:paraId="4CBC6F97">
            <w:pPr>
              <w:jc w:val="center"/>
              <w:rPr>
                <w:rFonts w:hint="eastAsia" w:ascii="宋体" w:hAnsi="宋体" w:cs="宋体"/>
                <w:sz w:val="21"/>
                <w:szCs w:val="21"/>
              </w:rPr>
            </w:pPr>
          </w:p>
        </w:tc>
        <w:tc>
          <w:tcPr>
            <w:tcW w:w="1344" w:type="dxa"/>
          </w:tcPr>
          <w:p w14:paraId="7411C8AC">
            <w:pPr>
              <w:jc w:val="center"/>
              <w:rPr>
                <w:rFonts w:hint="eastAsia" w:ascii="宋体" w:hAnsi="宋体" w:cs="宋体"/>
                <w:sz w:val="21"/>
                <w:szCs w:val="21"/>
              </w:rPr>
            </w:pPr>
          </w:p>
        </w:tc>
      </w:tr>
      <w:tr w14:paraId="1E74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320BC109">
            <w:pPr>
              <w:pStyle w:val="23"/>
              <w:spacing w:line="240" w:lineRule="auto"/>
              <w:ind w:left="3920"/>
              <w:jc w:val="center"/>
              <w:outlineLvl w:val="0"/>
              <w:rPr>
                <w:rFonts w:hint="eastAsia" w:ascii="宋体" w:hAnsi="宋体" w:cs="宋体"/>
                <w:sz w:val="21"/>
                <w:szCs w:val="21"/>
              </w:rPr>
            </w:pPr>
            <w:r>
              <w:rPr>
                <w:rFonts w:hint="eastAsia" w:ascii="宋体" w:hAnsi="宋体" w:cs="宋体"/>
                <w:sz w:val="21"/>
                <w:szCs w:val="21"/>
              </w:rPr>
              <w:t>11</w:t>
            </w:r>
          </w:p>
        </w:tc>
        <w:tc>
          <w:tcPr>
            <w:tcW w:w="1695" w:type="dxa"/>
            <w:vAlign w:val="center"/>
          </w:tcPr>
          <w:p w14:paraId="07F9325E">
            <w:pPr>
              <w:jc w:val="center"/>
              <w:rPr>
                <w:rFonts w:hint="eastAsia" w:ascii="宋体" w:hAnsi="宋体" w:cs="宋体"/>
                <w:sz w:val="21"/>
                <w:szCs w:val="21"/>
              </w:rPr>
            </w:pPr>
            <w:r>
              <w:rPr>
                <w:rFonts w:hint="eastAsia" w:ascii="宋体" w:hAnsi="宋体" w:cs="宋体"/>
                <w:sz w:val="21"/>
                <w:szCs w:val="21"/>
              </w:rPr>
              <w:t>……</w:t>
            </w:r>
          </w:p>
        </w:tc>
        <w:tc>
          <w:tcPr>
            <w:tcW w:w="3404" w:type="dxa"/>
          </w:tcPr>
          <w:p w14:paraId="7E0DE72F">
            <w:pPr>
              <w:jc w:val="center"/>
              <w:rPr>
                <w:rFonts w:hint="eastAsia" w:ascii="宋体" w:hAnsi="宋体" w:cs="宋体"/>
                <w:sz w:val="21"/>
                <w:szCs w:val="21"/>
              </w:rPr>
            </w:pPr>
          </w:p>
        </w:tc>
        <w:tc>
          <w:tcPr>
            <w:tcW w:w="1344" w:type="dxa"/>
            <w:vAlign w:val="center"/>
          </w:tcPr>
          <w:p w14:paraId="766AE843">
            <w:pPr>
              <w:jc w:val="center"/>
              <w:rPr>
                <w:rFonts w:hint="eastAsia" w:ascii="宋体" w:hAnsi="宋体" w:cs="宋体"/>
                <w:sz w:val="21"/>
                <w:szCs w:val="21"/>
              </w:rPr>
            </w:pPr>
            <w:r>
              <w:rPr>
                <w:rFonts w:hint="eastAsia" w:ascii="宋体" w:hAnsi="宋体" w:cs="宋体"/>
                <w:sz w:val="21"/>
                <w:szCs w:val="21"/>
              </w:rPr>
              <w:t>/</w:t>
            </w:r>
          </w:p>
        </w:tc>
        <w:tc>
          <w:tcPr>
            <w:tcW w:w="1344" w:type="dxa"/>
          </w:tcPr>
          <w:p w14:paraId="7E5D4BA5">
            <w:pPr>
              <w:jc w:val="center"/>
              <w:rPr>
                <w:rFonts w:hint="eastAsia" w:ascii="宋体" w:hAnsi="宋体" w:cs="宋体"/>
                <w:sz w:val="21"/>
                <w:szCs w:val="21"/>
              </w:rPr>
            </w:pPr>
          </w:p>
        </w:tc>
        <w:tc>
          <w:tcPr>
            <w:tcW w:w="1344" w:type="dxa"/>
          </w:tcPr>
          <w:p w14:paraId="5C2BFC24">
            <w:pPr>
              <w:jc w:val="center"/>
              <w:rPr>
                <w:rFonts w:hint="eastAsia" w:ascii="宋体" w:hAnsi="宋体" w:cs="宋体"/>
                <w:sz w:val="21"/>
                <w:szCs w:val="21"/>
              </w:rPr>
            </w:pPr>
          </w:p>
        </w:tc>
      </w:tr>
      <w:tr w14:paraId="0FCA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1E9E76D">
            <w:pPr>
              <w:pStyle w:val="23"/>
              <w:spacing w:line="240" w:lineRule="auto"/>
              <w:ind w:left="3920"/>
              <w:jc w:val="center"/>
              <w:outlineLvl w:val="0"/>
              <w:rPr>
                <w:rFonts w:hint="eastAsia" w:ascii="宋体" w:hAnsi="宋体" w:cs="宋体"/>
                <w:sz w:val="21"/>
                <w:szCs w:val="21"/>
              </w:rPr>
            </w:pPr>
            <w:r>
              <w:rPr>
                <w:rFonts w:hint="eastAsia" w:ascii="宋体" w:hAnsi="宋体" w:cs="宋体"/>
                <w:sz w:val="21"/>
                <w:szCs w:val="21"/>
              </w:rPr>
              <w:t>12</w:t>
            </w:r>
          </w:p>
        </w:tc>
        <w:tc>
          <w:tcPr>
            <w:tcW w:w="1695" w:type="dxa"/>
            <w:vAlign w:val="center"/>
          </w:tcPr>
          <w:p w14:paraId="055FF354">
            <w:pPr>
              <w:jc w:val="center"/>
              <w:rPr>
                <w:rFonts w:hint="eastAsia" w:ascii="宋体" w:hAnsi="宋体" w:cs="宋体"/>
                <w:sz w:val="21"/>
                <w:szCs w:val="21"/>
              </w:rPr>
            </w:pPr>
            <w:r>
              <w:rPr>
                <w:rFonts w:hint="eastAsia" w:ascii="宋体" w:hAnsi="宋体" w:cs="宋体"/>
                <w:sz w:val="21"/>
                <w:szCs w:val="21"/>
              </w:rPr>
              <w:t>总计</w:t>
            </w:r>
          </w:p>
        </w:tc>
        <w:tc>
          <w:tcPr>
            <w:tcW w:w="7436" w:type="dxa"/>
            <w:gridSpan w:val="4"/>
          </w:tcPr>
          <w:p w14:paraId="4D068FDF">
            <w:pPr>
              <w:rPr>
                <w:rFonts w:hint="eastAsia" w:ascii="宋体" w:hAnsi="宋体" w:cs="宋体"/>
                <w:sz w:val="21"/>
                <w:szCs w:val="21"/>
              </w:rPr>
            </w:pPr>
          </w:p>
        </w:tc>
      </w:tr>
    </w:tbl>
    <w:p w14:paraId="59DBD23A">
      <w:pPr>
        <w:snapToGrid w:val="0"/>
        <w:spacing w:line="312" w:lineRule="auto"/>
        <w:ind w:firstLine="480" w:firstLineChars="200"/>
        <w:rPr>
          <w:rFonts w:hint="eastAsia" w:ascii="宋体" w:hAnsi="宋体" w:cs="宋体"/>
          <w:sz w:val="24"/>
          <w:szCs w:val="28"/>
        </w:rPr>
      </w:pPr>
    </w:p>
    <w:p w14:paraId="611CE8C3">
      <w:pPr>
        <w:snapToGrid w:val="0"/>
        <w:spacing w:line="312" w:lineRule="auto"/>
        <w:ind w:firstLine="480" w:firstLineChars="200"/>
        <w:rPr>
          <w:rFonts w:hint="eastAsia" w:ascii="宋体" w:hAnsi="宋体" w:cs="宋体"/>
          <w:sz w:val="24"/>
          <w:szCs w:val="28"/>
        </w:rPr>
      </w:pPr>
    </w:p>
    <w:p w14:paraId="2D1A7E0C">
      <w:pPr>
        <w:snapToGrid w:val="0"/>
        <w:spacing w:line="312" w:lineRule="auto"/>
        <w:rPr>
          <w:rFonts w:hint="eastAsia" w:ascii="宋体" w:hAnsi="宋体" w:cs="宋体"/>
          <w:sz w:val="24"/>
          <w:szCs w:val="28"/>
        </w:rPr>
      </w:pPr>
      <w:r>
        <w:rPr>
          <w:rFonts w:hint="eastAsia" w:ascii="宋体" w:hAnsi="宋体" w:cs="宋体"/>
          <w:sz w:val="24"/>
          <w:szCs w:val="28"/>
        </w:rPr>
        <w:t>注：本表可根据项目实际情况调整，并逐页盖章。</w:t>
      </w:r>
    </w:p>
    <w:p w14:paraId="6C6259D7">
      <w:pPr>
        <w:pStyle w:val="37"/>
        <w:spacing w:line="312" w:lineRule="auto"/>
        <w:ind w:firstLine="480"/>
        <w:rPr>
          <w:rFonts w:hint="eastAsia" w:ascii="宋体" w:hAnsi="宋体" w:cs="宋体"/>
          <w:sz w:val="24"/>
          <w:szCs w:val="24"/>
        </w:rPr>
      </w:pPr>
    </w:p>
    <w:p w14:paraId="141D71E3">
      <w:pPr>
        <w:pStyle w:val="37"/>
        <w:spacing w:line="312" w:lineRule="auto"/>
        <w:ind w:firstLine="480"/>
        <w:rPr>
          <w:rFonts w:hint="eastAsia" w:ascii="宋体" w:hAnsi="宋体" w:cs="宋体"/>
        </w:rPr>
      </w:pPr>
      <w:r>
        <w:rPr>
          <w:rFonts w:hint="eastAsia" w:ascii="宋体" w:hAnsi="宋体" w:cs="宋体"/>
          <w:sz w:val="24"/>
          <w:szCs w:val="24"/>
        </w:rPr>
        <w:t xml:space="preserve">            </w:t>
      </w:r>
    </w:p>
    <w:p w14:paraId="48A6D0C7">
      <w:pPr>
        <w:spacing w:line="312" w:lineRule="auto"/>
        <w:rPr>
          <w:rFonts w:hint="eastAsia" w:ascii="宋体" w:hAnsi="宋体" w:cs="宋体"/>
        </w:rPr>
      </w:pPr>
    </w:p>
    <w:p w14:paraId="42A44ECA">
      <w:pPr>
        <w:spacing w:line="312" w:lineRule="auto"/>
        <w:rPr>
          <w:rFonts w:hint="eastAsia" w:ascii="宋体" w:hAnsi="宋体" w:cs="宋体"/>
        </w:rPr>
      </w:pPr>
      <w:r>
        <w:rPr>
          <w:rFonts w:hint="eastAsia" w:ascii="宋体" w:hAnsi="宋体" w:cs="宋体"/>
          <w:sz w:val="24"/>
          <w:szCs w:val="24"/>
        </w:rPr>
        <w:t xml:space="preserve">                                                   供应商名称（公章）：</w:t>
      </w:r>
    </w:p>
    <w:p w14:paraId="346F75D3">
      <w:pPr>
        <w:spacing w:line="312" w:lineRule="auto"/>
        <w:ind w:right="480" w:firstLine="6480" w:firstLineChars="2700"/>
        <w:rPr>
          <w:rFonts w:hint="eastAsia" w:ascii="宋体" w:hAnsi="宋体" w:cs="宋体"/>
          <w:sz w:val="24"/>
          <w:szCs w:val="24"/>
        </w:rPr>
        <w:sectPr>
          <w:headerReference r:id="rId5" w:type="default"/>
          <w:footerReference r:id="rId6" w:type="default"/>
          <w:pgSz w:w="11907" w:h="16840"/>
          <w:pgMar w:top="1134" w:right="1191" w:bottom="1134" w:left="1304" w:header="851" w:footer="992" w:gutter="0"/>
          <w:cols w:space="720" w:num="1"/>
          <w:docGrid w:linePitch="380" w:charSpace="-5735"/>
        </w:sectPr>
      </w:pPr>
      <w:r>
        <w:rPr>
          <w:rFonts w:hint="eastAsia" w:ascii="宋体" w:hAnsi="宋体" w:cs="宋体"/>
          <w:sz w:val="24"/>
          <w:szCs w:val="24"/>
        </w:rPr>
        <w:t>年     月    日</w:t>
      </w:r>
    </w:p>
    <w:p w14:paraId="3307DC58">
      <w:pPr>
        <w:pStyle w:val="3"/>
        <w:spacing w:before="0" w:after="0" w:line="360" w:lineRule="auto"/>
        <w:rPr>
          <w:szCs w:val="22"/>
        </w:rPr>
      </w:pPr>
      <w:r>
        <w:rPr>
          <w:rFonts w:hint="eastAsia"/>
          <w:szCs w:val="22"/>
        </w:rPr>
        <w:t>二、服务方案</w:t>
      </w:r>
    </w:p>
    <w:p w14:paraId="4F9CFAC1">
      <w:pPr>
        <w:spacing w:line="312" w:lineRule="auto"/>
        <w:jc w:val="center"/>
        <w:rPr>
          <w:rFonts w:hint="eastAsia" w:ascii="宋体" w:hAnsi="宋体" w:cs="宋体"/>
          <w:b/>
          <w:i/>
          <w:iCs/>
          <w:sz w:val="24"/>
          <w:szCs w:val="24"/>
          <w:u w:val="single"/>
        </w:rPr>
      </w:pPr>
      <w:r>
        <w:rPr>
          <w:rFonts w:hint="eastAsia" w:ascii="宋体" w:hAnsi="宋体" w:cs="宋体"/>
          <w:i/>
          <w:iCs/>
          <w:sz w:val="24"/>
          <w:szCs w:val="24"/>
          <w:u w:val="single"/>
        </w:rPr>
        <w:t>服务方案（格式自定）</w:t>
      </w:r>
    </w:p>
    <w:p w14:paraId="544C8F56">
      <w:pPr>
        <w:spacing w:line="312" w:lineRule="auto"/>
        <w:rPr>
          <w:rFonts w:hint="eastAsia" w:ascii="宋体" w:hAnsi="宋体" w:cs="宋体"/>
          <w:b/>
          <w:sz w:val="24"/>
          <w:szCs w:val="24"/>
        </w:rPr>
        <w:sectPr>
          <w:pgSz w:w="11907" w:h="16840"/>
          <w:pgMar w:top="1134" w:right="1191" w:bottom="1134" w:left="1304" w:header="851" w:footer="992" w:gutter="0"/>
          <w:cols w:space="720" w:num="1"/>
          <w:docGrid w:linePitch="380" w:charSpace="-5735"/>
        </w:sectPr>
      </w:pPr>
    </w:p>
    <w:p w14:paraId="1823AC30">
      <w:pPr>
        <w:pStyle w:val="3"/>
        <w:spacing w:before="0" w:after="0" w:line="360" w:lineRule="auto"/>
        <w:rPr>
          <w:szCs w:val="22"/>
        </w:rPr>
      </w:pPr>
      <w:r>
        <w:rPr>
          <w:rFonts w:hint="eastAsia"/>
          <w:szCs w:val="22"/>
        </w:rPr>
        <w:t>三、资格条件及其他</w:t>
      </w:r>
    </w:p>
    <w:p w14:paraId="2B916E07">
      <w:pPr>
        <w:spacing w:line="312" w:lineRule="auto"/>
        <w:jc w:val="center"/>
        <w:rPr>
          <w:rFonts w:hint="eastAsia" w:ascii="宋体" w:hAnsi="宋体" w:cs="宋体"/>
          <w:i/>
          <w:iCs/>
          <w:sz w:val="24"/>
          <w:szCs w:val="24"/>
          <w:u w:val="single"/>
        </w:rPr>
      </w:pPr>
      <w:r>
        <w:rPr>
          <w:rFonts w:hint="eastAsia" w:ascii="宋体" w:hAnsi="宋体" w:cs="宋体"/>
          <w:i/>
          <w:iCs/>
          <w:sz w:val="24"/>
          <w:szCs w:val="24"/>
          <w:u w:val="single"/>
        </w:rPr>
        <w:t>按照采购文件要求提供扫描件</w:t>
      </w:r>
    </w:p>
    <w:p w14:paraId="0536CC0D">
      <w:pPr>
        <w:sectPr>
          <w:pgSz w:w="11907" w:h="16840"/>
          <w:pgMar w:top="1134" w:right="1191" w:bottom="1134" w:left="1304" w:header="851" w:footer="992" w:gutter="0"/>
          <w:cols w:space="720" w:num="1"/>
          <w:docGrid w:linePitch="380" w:charSpace="-5735"/>
        </w:sectPr>
      </w:pPr>
    </w:p>
    <w:p w14:paraId="223EC978">
      <w:pPr>
        <w:pStyle w:val="3"/>
        <w:spacing w:before="0" w:after="0" w:line="360" w:lineRule="auto"/>
        <w:rPr>
          <w:szCs w:val="22"/>
        </w:rPr>
      </w:pPr>
      <w:r>
        <w:rPr>
          <w:rFonts w:hint="eastAsia"/>
          <w:szCs w:val="22"/>
        </w:rPr>
        <w:t>四、其他应提供的资料</w:t>
      </w:r>
    </w:p>
    <w:p w14:paraId="5DC3C3A7">
      <w:pPr>
        <w:tabs>
          <w:tab w:val="left" w:pos="6300"/>
        </w:tabs>
        <w:snapToGrid w:val="0"/>
        <w:spacing w:line="312" w:lineRule="auto"/>
        <w:rPr>
          <w:rFonts w:hint="eastAsia" w:ascii="宋体" w:hAnsi="宋体" w:cs="宋体"/>
          <w:sz w:val="24"/>
          <w:szCs w:val="24"/>
        </w:rPr>
      </w:pPr>
      <w:r>
        <w:rPr>
          <w:rFonts w:hint="eastAsia" w:ascii="宋体" w:hAnsi="宋体" w:cs="宋体"/>
          <w:sz w:val="24"/>
          <w:szCs w:val="24"/>
        </w:rPr>
        <w:t>（一）其他资料</w:t>
      </w:r>
    </w:p>
    <w:p w14:paraId="3A35CD50">
      <w:r>
        <w:rPr>
          <w:rFonts w:hint="eastAsia" w:ascii="宋体" w:hAnsi="宋体" w:cs="宋体"/>
          <w:sz w:val="24"/>
          <w:szCs w:val="24"/>
        </w:rPr>
        <w:t>1、其他与项目有关的资料（自附）：供应商总体情况介绍、其他与本项目有关的资料等。</w:t>
      </w:r>
    </w:p>
    <w:p w14:paraId="3D124244">
      <w:pPr>
        <w:tabs>
          <w:tab w:val="left" w:pos="6300"/>
        </w:tabs>
        <w:snapToGrid w:val="0"/>
        <w:spacing w:line="312" w:lineRule="auto"/>
        <w:rPr>
          <w:rFonts w:hint="eastAsia" w:ascii="宋体" w:hAnsi="宋体" w:cs="宋体"/>
          <w:b/>
          <w:bCs/>
          <w:sz w:val="24"/>
          <w:szCs w:val="24"/>
        </w:rPr>
      </w:pPr>
    </w:p>
    <w:p w14:paraId="0084FA22">
      <w:pPr>
        <w:rPr>
          <w:rFonts w:hint="eastAsia" w:ascii="宋体" w:hAnsi="宋体" w:cs="宋体"/>
          <w:b/>
          <w:bCs/>
          <w:sz w:val="24"/>
          <w:szCs w:val="24"/>
        </w:rPr>
        <w:sectPr>
          <w:pgSz w:w="11907" w:h="16840"/>
          <w:pgMar w:top="1134" w:right="1191" w:bottom="1134" w:left="1304" w:header="851" w:footer="992" w:gutter="0"/>
          <w:cols w:space="720" w:num="1"/>
          <w:docGrid w:linePitch="380" w:charSpace="-5735"/>
        </w:sectPr>
      </w:pPr>
    </w:p>
    <w:p w14:paraId="087C8C26">
      <w:pPr>
        <w:pStyle w:val="3"/>
        <w:spacing w:before="0" w:after="0" w:line="360" w:lineRule="auto"/>
        <w:rPr>
          <w:szCs w:val="22"/>
        </w:rPr>
      </w:pPr>
      <w:r>
        <w:rPr>
          <w:rFonts w:hint="eastAsia"/>
          <w:szCs w:val="22"/>
        </w:rPr>
        <w:t>五、</w:t>
      </w:r>
      <w:bookmarkEnd w:id="0"/>
      <w:bookmarkEnd w:id="1"/>
      <w:bookmarkEnd w:id="2"/>
      <w:bookmarkEnd w:id="3"/>
      <w:bookmarkEnd w:id="4"/>
      <w:r>
        <w:rPr>
          <w:rFonts w:hint="eastAsia"/>
          <w:szCs w:val="22"/>
        </w:rPr>
        <w:t>法定代表人授权委托书（格式）/法定代表人（格式）（二选一）</w:t>
      </w:r>
    </w:p>
    <w:p w14:paraId="2D193E36">
      <w:pPr>
        <w:tabs>
          <w:tab w:val="left" w:pos="6300"/>
        </w:tabs>
        <w:snapToGrid w:val="0"/>
        <w:spacing w:line="312" w:lineRule="auto"/>
        <w:jc w:val="center"/>
        <w:rPr>
          <w:rFonts w:hint="eastAsia" w:ascii="宋体" w:hAnsi="宋体" w:cs="宋体"/>
          <w:sz w:val="24"/>
          <w:szCs w:val="24"/>
        </w:rPr>
      </w:pPr>
    </w:p>
    <w:p w14:paraId="3C7469A2">
      <w:pPr>
        <w:tabs>
          <w:tab w:val="left" w:pos="6300"/>
        </w:tabs>
        <w:snapToGrid w:val="0"/>
        <w:spacing w:line="312" w:lineRule="auto"/>
        <w:jc w:val="center"/>
        <w:rPr>
          <w:rFonts w:hint="eastAsia" w:ascii="宋体" w:hAnsi="宋体" w:cs="宋体"/>
          <w:b/>
          <w:bCs/>
          <w:sz w:val="24"/>
          <w:szCs w:val="24"/>
        </w:rPr>
      </w:pPr>
      <w:r>
        <w:rPr>
          <w:rFonts w:hint="eastAsia" w:ascii="宋体" w:hAnsi="宋体" w:cs="宋体"/>
          <w:b/>
          <w:bCs/>
          <w:sz w:val="24"/>
          <w:szCs w:val="24"/>
        </w:rPr>
        <w:t>法定代表人授权委托书</w:t>
      </w:r>
    </w:p>
    <w:p w14:paraId="59053D09">
      <w:pPr>
        <w:tabs>
          <w:tab w:val="left" w:pos="6300"/>
        </w:tabs>
        <w:snapToGrid w:val="0"/>
        <w:spacing w:line="312"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（采购人名称）：</w:t>
      </w:r>
    </w:p>
    <w:p w14:paraId="390367DF">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（法定代表人名称）是</w:t>
      </w:r>
      <w:r>
        <w:rPr>
          <w:rFonts w:hint="eastAsia" w:ascii="宋体" w:hAnsi="宋体" w:cs="宋体"/>
          <w:sz w:val="24"/>
          <w:szCs w:val="24"/>
          <w:u w:val="single"/>
        </w:rPr>
        <w:t xml:space="preserve">                    </w:t>
      </w:r>
      <w:r>
        <w:rPr>
          <w:rFonts w:hint="eastAsia" w:ascii="宋体" w:hAnsi="宋体" w:cs="宋体"/>
          <w:sz w:val="24"/>
          <w:szCs w:val="24"/>
        </w:rPr>
        <w:t>（供应商名称）的法定代表人，特授权</w:t>
      </w:r>
      <w:r>
        <w:rPr>
          <w:rFonts w:hint="eastAsia" w:ascii="宋体" w:hAnsi="宋体" w:cs="宋体"/>
          <w:sz w:val="24"/>
          <w:szCs w:val="24"/>
          <w:u w:val="single"/>
        </w:rPr>
        <w:t xml:space="preserve">          </w:t>
      </w:r>
      <w:r>
        <w:rPr>
          <w:rFonts w:hint="eastAsia" w:ascii="宋体" w:hAnsi="宋体" w:cs="宋体"/>
          <w:sz w:val="24"/>
          <w:szCs w:val="24"/>
        </w:rPr>
        <w:t>（被授权人姓名及身份证代码）电话</w:t>
      </w:r>
      <w:r>
        <w:rPr>
          <w:rFonts w:hint="eastAsia" w:ascii="宋体" w:hAnsi="宋体" w:cs="宋体"/>
          <w:sz w:val="24"/>
          <w:szCs w:val="24"/>
          <w:u w:val="single"/>
        </w:rPr>
        <w:t xml:space="preserve">          </w:t>
      </w:r>
      <w:r>
        <w:rPr>
          <w:rFonts w:hint="eastAsia" w:ascii="宋体" w:hAnsi="宋体" w:cs="宋体"/>
          <w:sz w:val="24"/>
          <w:szCs w:val="24"/>
        </w:rPr>
        <w:t>代表我单位全权办理上述项目的询比、签约等具体工作，并签署全部有关文件、协议及合同。</w:t>
      </w:r>
    </w:p>
    <w:p w14:paraId="52B4BB8A">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我单位对被授权人的签字负全部责任。</w:t>
      </w:r>
    </w:p>
    <w:p w14:paraId="7A8B7BB0">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在撤消授权的书面通知以前，本授权书一直有效。被授权人在授权书有效期内签署的所有文件不因授权的撤消而失效。</w:t>
      </w:r>
    </w:p>
    <w:p w14:paraId="541517FB">
      <w:pPr>
        <w:tabs>
          <w:tab w:val="left" w:pos="6300"/>
        </w:tabs>
        <w:snapToGrid w:val="0"/>
        <w:spacing w:line="312" w:lineRule="auto"/>
        <w:ind w:firstLine="570"/>
        <w:rPr>
          <w:rFonts w:hint="eastAsia" w:ascii="宋体" w:hAnsi="宋体" w:cs="宋体"/>
          <w:sz w:val="24"/>
          <w:szCs w:val="24"/>
        </w:rPr>
      </w:pPr>
    </w:p>
    <w:p w14:paraId="4845DA90">
      <w:pPr>
        <w:tabs>
          <w:tab w:val="left" w:pos="6300"/>
        </w:tabs>
        <w:snapToGrid w:val="0"/>
        <w:spacing w:line="312" w:lineRule="auto"/>
        <w:ind w:firstLine="570"/>
        <w:rPr>
          <w:rFonts w:hint="eastAsia" w:ascii="宋体" w:hAnsi="宋体" w:cs="宋体"/>
          <w:sz w:val="24"/>
          <w:szCs w:val="24"/>
        </w:rPr>
      </w:pPr>
    </w:p>
    <w:p w14:paraId="3ADEB31C">
      <w:pPr>
        <w:tabs>
          <w:tab w:val="left" w:pos="6300"/>
        </w:tabs>
        <w:snapToGrid w:val="0"/>
        <w:spacing w:line="312" w:lineRule="auto"/>
        <w:ind w:firstLine="570"/>
        <w:rPr>
          <w:rFonts w:hint="eastAsia" w:ascii="宋体" w:hAnsi="宋体" w:cs="宋体"/>
          <w:sz w:val="24"/>
          <w:szCs w:val="24"/>
        </w:rPr>
      </w:pPr>
      <w:r>
        <w:rPr>
          <w:rFonts w:hint="eastAsia" w:ascii="宋体" w:hAnsi="宋体" w:cs="宋体"/>
          <w:sz w:val="24"/>
          <w:szCs w:val="24"/>
        </w:rPr>
        <w:t>被授权人：                                 法定代表人：</w:t>
      </w:r>
    </w:p>
    <w:p w14:paraId="0C8A0920">
      <w:pPr>
        <w:tabs>
          <w:tab w:val="left" w:pos="6300"/>
        </w:tabs>
        <w:snapToGrid w:val="0"/>
        <w:spacing w:line="312" w:lineRule="auto"/>
        <w:ind w:firstLine="570"/>
        <w:rPr>
          <w:rFonts w:hint="eastAsia" w:ascii="宋体" w:hAnsi="宋体" w:cs="宋体"/>
          <w:sz w:val="24"/>
          <w:szCs w:val="24"/>
        </w:rPr>
      </w:pPr>
      <w:r>
        <w:rPr>
          <w:rFonts w:hint="eastAsia" w:ascii="宋体" w:hAnsi="宋体" w:cs="宋体"/>
          <w:sz w:val="24"/>
          <w:szCs w:val="24"/>
        </w:rPr>
        <w:t>（签字或盖章）                             （签字或盖章）</w:t>
      </w:r>
    </w:p>
    <w:p w14:paraId="268CBCD6">
      <w:pPr>
        <w:tabs>
          <w:tab w:val="left" w:pos="6300"/>
        </w:tabs>
        <w:snapToGrid w:val="0"/>
        <w:spacing w:line="312" w:lineRule="auto"/>
        <w:ind w:firstLine="570"/>
        <w:rPr>
          <w:rFonts w:hint="eastAsia" w:ascii="宋体" w:hAnsi="宋体" w:cs="宋体"/>
          <w:sz w:val="24"/>
          <w:szCs w:val="24"/>
        </w:rPr>
      </w:pPr>
    </w:p>
    <w:p w14:paraId="003517AA">
      <w:pPr>
        <w:tabs>
          <w:tab w:val="left" w:pos="6300"/>
        </w:tabs>
        <w:snapToGrid w:val="0"/>
        <w:spacing w:line="312" w:lineRule="auto"/>
        <w:ind w:firstLine="570"/>
        <w:rPr>
          <w:rFonts w:hint="eastAsia" w:ascii="宋体" w:hAnsi="宋体" w:cs="宋体"/>
          <w:sz w:val="24"/>
          <w:szCs w:val="24"/>
        </w:rPr>
      </w:pPr>
      <w:r>
        <w:rPr>
          <w:rFonts w:hint="eastAsia" w:ascii="宋体" w:hAnsi="宋体" w:cs="宋体"/>
          <w:sz w:val="24"/>
          <w:szCs w:val="24"/>
        </w:rPr>
        <w:t>（附：被授权人身份证正反面复印件）</w:t>
      </w:r>
    </w:p>
    <w:p w14:paraId="0FD997E6">
      <w:pPr>
        <w:tabs>
          <w:tab w:val="left" w:pos="6300"/>
        </w:tabs>
        <w:snapToGrid w:val="0"/>
        <w:spacing w:line="312" w:lineRule="auto"/>
        <w:ind w:firstLine="570"/>
        <w:rPr>
          <w:rFonts w:hint="eastAsia" w:ascii="宋体" w:hAnsi="宋体" w:cs="宋体"/>
          <w:sz w:val="24"/>
          <w:szCs w:val="24"/>
        </w:rPr>
      </w:pPr>
    </w:p>
    <w:p w14:paraId="29A4FC71">
      <w:pPr>
        <w:tabs>
          <w:tab w:val="left" w:pos="6300"/>
        </w:tabs>
        <w:snapToGrid w:val="0"/>
        <w:spacing w:line="312" w:lineRule="auto"/>
        <w:ind w:right="480" w:firstLine="570"/>
        <w:jc w:val="right"/>
        <w:rPr>
          <w:rFonts w:hint="eastAsia" w:ascii="宋体" w:hAnsi="宋体" w:cs="宋体"/>
          <w:sz w:val="24"/>
          <w:szCs w:val="24"/>
        </w:rPr>
      </w:pPr>
      <w:r>
        <w:rPr>
          <w:rFonts w:hint="eastAsia" w:ascii="宋体" w:hAnsi="宋体" w:cs="宋体"/>
          <w:sz w:val="24"/>
          <w:szCs w:val="24"/>
        </w:rPr>
        <w:t>供应商名称（公章）</w:t>
      </w:r>
    </w:p>
    <w:p w14:paraId="39755180">
      <w:pPr>
        <w:tabs>
          <w:tab w:val="left" w:pos="6300"/>
        </w:tabs>
        <w:snapToGrid w:val="0"/>
        <w:spacing w:line="312" w:lineRule="auto"/>
        <w:ind w:right="480" w:firstLine="570"/>
        <w:jc w:val="right"/>
        <w:rPr>
          <w:rFonts w:hint="eastAsia" w:ascii="宋体" w:hAnsi="宋体" w:cs="宋体"/>
          <w:sz w:val="24"/>
          <w:szCs w:val="24"/>
        </w:rPr>
      </w:pPr>
      <w:r>
        <w:rPr>
          <w:rFonts w:hint="eastAsia" w:ascii="宋体" w:hAnsi="宋体" w:cs="宋体"/>
          <w:sz w:val="24"/>
          <w:szCs w:val="24"/>
        </w:rPr>
        <w:t>年   月   日</w:t>
      </w:r>
    </w:p>
    <w:p w14:paraId="64C46E5E">
      <w:pPr>
        <w:tabs>
          <w:tab w:val="left" w:pos="6300"/>
        </w:tabs>
        <w:snapToGrid w:val="0"/>
        <w:spacing w:line="312" w:lineRule="auto"/>
        <w:ind w:right="-1"/>
        <w:rPr>
          <w:rFonts w:hint="eastAsia" w:ascii="宋体" w:hAnsi="宋体" w:cs="宋体"/>
          <w:sz w:val="24"/>
          <w:szCs w:val="24"/>
        </w:rPr>
      </w:pPr>
      <w:r>
        <w:rPr>
          <w:rFonts w:ascii="宋体" w:hAnsi="宋体" w:cs="宋体"/>
          <w:sz w:val="24"/>
          <w:szCs w:val="24"/>
        </w:rPr>
        <w:t xml:space="preserve">---------------------------------------------------------------------------   </w:t>
      </w:r>
    </w:p>
    <w:p w14:paraId="5ECB084E">
      <w:pPr>
        <w:tabs>
          <w:tab w:val="left" w:pos="6300"/>
        </w:tabs>
        <w:snapToGrid w:val="0"/>
        <w:spacing w:line="312" w:lineRule="auto"/>
        <w:ind w:right="-1"/>
        <w:rPr>
          <w:rFonts w:hint="eastAsia" w:ascii="宋体" w:hAnsi="宋体" w:cs="宋体"/>
          <w:sz w:val="24"/>
          <w:szCs w:val="24"/>
        </w:rPr>
      </w:pPr>
    </w:p>
    <w:p w14:paraId="2E0A715A">
      <w:pPr>
        <w:tabs>
          <w:tab w:val="left" w:pos="6300"/>
        </w:tabs>
        <w:snapToGrid w:val="0"/>
        <w:spacing w:line="312" w:lineRule="auto"/>
        <w:jc w:val="center"/>
        <w:rPr>
          <w:rFonts w:hint="eastAsia" w:ascii="宋体" w:hAnsi="宋体" w:cs="宋体"/>
          <w:b/>
          <w:bCs/>
          <w:sz w:val="24"/>
          <w:szCs w:val="24"/>
        </w:rPr>
      </w:pPr>
      <w:r>
        <w:rPr>
          <w:rFonts w:hint="eastAsia" w:ascii="宋体" w:hAnsi="宋体" w:cs="宋体"/>
          <w:b/>
          <w:bCs/>
          <w:sz w:val="24"/>
          <w:szCs w:val="24"/>
        </w:rPr>
        <w:t>法定代表人证明</w:t>
      </w:r>
    </w:p>
    <w:p w14:paraId="61AB5B71">
      <w:pPr>
        <w:tabs>
          <w:tab w:val="left" w:pos="6300"/>
        </w:tabs>
        <w:snapToGrid w:val="0"/>
        <w:spacing w:line="312"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（采购人名称）：</w:t>
      </w:r>
    </w:p>
    <w:p w14:paraId="05DFDE6A">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（法定代表人名称及身份证代码）是</w:t>
      </w:r>
      <w:r>
        <w:rPr>
          <w:rFonts w:hint="eastAsia" w:ascii="宋体" w:hAnsi="宋体" w:cs="宋体"/>
          <w:sz w:val="24"/>
          <w:szCs w:val="24"/>
          <w:u w:val="single"/>
        </w:rPr>
        <w:t xml:space="preserve">                    </w:t>
      </w:r>
      <w:r>
        <w:rPr>
          <w:rFonts w:hint="eastAsia" w:ascii="宋体" w:hAnsi="宋体" w:cs="宋体"/>
          <w:sz w:val="24"/>
          <w:szCs w:val="24"/>
        </w:rPr>
        <w:t>（供应商名称）的法定代表人，电话</w:t>
      </w:r>
      <w:r>
        <w:rPr>
          <w:rFonts w:hint="eastAsia" w:ascii="宋体" w:hAnsi="宋体" w:cs="宋体"/>
          <w:sz w:val="24"/>
          <w:szCs w:val="24"/>
          <w:u w:val="single"/>
        </w:rPr>
        <w:t xml:space="preserve">          </w:t>
      </w:r>
      <w:r>
        <w:rPr>
          <w:rFonts w:hint="eastAsia" w:ascii="宋体" w:hAnsi="宋体" w:cs="宋体"/>
          <w:sz w:val="24"/>
          <w:szCs w:val="24"/>
        </w:rPr>
        <w:t>代表我单位全权办理上述项目的询比、签约等具体工作，并签署全部有关文件、协议及合同。签字负全部责任。</w:t>
      </w:r>
    </w:p>
    <w:p w14:paraId="78642C3F">
      <w:pPr>
        <w:tabs>
          <w:tab w:val="left" w:pos="6300"/>
        </w:tabs>
        <w:snapToGrid w:val="0"/>
        <w:spacing w:line="312" w:lineRule="auto"/>
        <w:ind w:firstLine="570"/>
        <w:rPr>
          <w:rFonts w:hint="eastAsia" w:ascii="宋体" w:hAnsi="宋体" w:cs="宋体"/>
          <w:sz w:val="24"/>
          <w:szCs w:val="24"/>
        </w:rPr>
      </w:pPr>
    </w:p>
    <w:p w14:paraId="36025F61">
      <w:pPr>
        <w:tabs>
          <w:tab w:val="left" w:pos="6300"/>
        </w:tabs>
        <w:snapToGrid w:val="0"/>
        <w:spacing w:line="312" w:lineRule="auto"/>
        <w:ind w:firstLine="570"/>
        <w:rPr>
          <w:rFonts w:hint="eastAsia" w:ascii="宋体" w:hAnsi="宋体" w:cs="宋体"/>
          <w:sz w:val="24"/>
          <w:szCs w:val="24"/>
        </w:rPr>
      </w:pPr>
    </w:p>
    <w:p w14:paraId="1411D4B2">
      <w:pPr>
        <w:tabs>
          <w:tab w:val="left" w:pos="6300"/>
        </w:tabs>
        <w:snapToGrid w:val="0"/>
        <w:spacing w:line="312" w:lineRule="auto"/>
        <w:ind w:firstLine="570"/>
        <w:rPr>
          <w:rFonts w:hint="eastAsia" w:ascii="宋体" w:hAnsi="宋体" w:cs="宋体"/>
          <w:sz w:val="24"/>
          <w:szCs w:val="24"/>
        </w:rPr>
      </w:pPr>
      <w:r>
        <w:rPr>
          <w:rFonts w:hint="eastAsia" w:ascii="宋体" w:hAnsi="宋体" w:cs="宋体"/>
          <w:sz w:val="24"/>
          <w:szCs w:val="24"/>
        </w:rPr>
        <w:t xml:space="preserve">法定代表人（签字或盖章）： </w:t>
      </w:r>
      <w:r>
        <w:rPr>
          <w:rFonts w:ascii="宋体" w:hAnsi="宋体" w:cs="宋体"/>
          <w:sz w:val="24"/>
          <w:szCs w:val="24"/>
        </w:rPr>
        <w:t xml:space="preserve">                         </w:t>
      </w:r>
      <w:r>
        <w:rPr>
          <w:rFonts w:hint="eastAsia" w:ascii="宋体" w:hAnsi="宋体" w:cs="宋体"/>
          <w:sz w:val="24"/>
          <w:szCs w:val="24"/>
        </w:rPr>
        <w:t>供应商名称（公章）</w:t>
      </w:r>
    </w:p>
    <w:p w14:paraId="0B197CF2">
      <w:pPr>
        <w:tabs>
          <w:tab w:val="left" w:pos="6300"/>
        </w:tabs>
        <w:snapToGrid w:val="0"/>
        <w:spacing w:line="312" w:lineRule="auto"/>
        <w:ind w:right="360" w:firstLine="570"/>
        <w:jc w:val="right"/>
        <w:rPr>
          <w:rFonts w:hint="eastAsia" w:ascii="宋体" w:hAnsi="宋体" w:cs="宋体"/>
          <w:sz w:val="24"/>
          <w:szCs w:val="24"/>
        </w:rPr>
      </w:pPr>
      <w:r>
        <w:rPr>
          <w:rFonts w:hint="eastAsia" w:ascii="宋体" w:hAnsi="宋体" w:cs="宋体"/>
          <w:sz w:val="24"/>
          <w:szCs w:val="24"/>
        </w:rPr>
        <w:t>年   月   日</w:t>
      </w:r>
    </w:p>
    <w:p w14:paraId="6BDAFFF1">
      <w:pPr>
        <w:tabs>
          <w:tab w:val="left" w:pos="6300"/>
        </w:tabs>
        <w:snapToGrid w:val="0"/>
        <w:spacing w:line="312" w:lineRule="auto"/>
        <w:ind w:firstLine="570"/>
        <w:rPr>
          <w:rFonts w:hint="eastAsia" w:ascii="宋体" w:hAnsi="宋体" w:cs="宋体"/>
          <w:sz w:val="24"/>
          <w:szCs w:val="24"/>
        </w:rPr>
      </w:pPr>
      <w:r>
        <w:rPr>
          <w:rFonts w:hint="eastAsia" w:ascii="宋体" w:hAnsi="宋体" w:cs="宋体"/>
          <w:sz w:val="24"/>
          <w:szCs w:val="24"/>
        </w:rPr>
        <w:t>（附：法定代表人身份证正反面复印件）</w:t>
      </w:r>
    </w:p>
    <w:p w14:paraId="4B99AAF3">
      <w:pPr>
        <w:tabs>
          <w:tab w:val="left" w:pos="6300"/>
        </w:tabs>
        <w:snapToGrid w:val="0"/>
        <w:spacing w:line="312" w:lineRule="auto"/>
        <w:ind w:firstLine="570"/>
        <w:rPr>
          <w:rFonts w:hint="eastAsia" w:ascii="宋体" w:hAnsi="宋体" w:cs="宋体"/>
          <w:sz w:val="24"/>
          <w:szCs w:val="24"/>
        </w:rPr>
      </w:pPr>
    </w:p>
    <w:p w14:paraId="6140036B">
      <w:pPr>
        <w:tabs>
          <w:tab w:val="left" w:pos="6300"/>
        </w:tabs>
        <w:snapToGrid w:val="0"/>
        <w:spacing w:line="312" w:lineRule="auto"/>
        <w:ind w:firstLine="570"/>
        <w:rPr>
          <w:rFonts w:hint="eastAsia" w:ascii="宋体" w:hAnsi="宋体" w:cs="宋体"/>
          <w:sz w:val="24"/>
          <w:szCs w:val="24"/>
        </w:rPr>
      </w:pPr>
    </w:p>
    <w:p w14:paraId="6FD00339">
      <w:pPr>
        <w:tabs>
          <w:tab w:val="left" w:pos="6300"/>
        </w:tabs>
        <w:snapToGrid w:val="0"/>
        <w:spacing w:line="312" w:lineRule="auto"/>
        <w:rPr>
          <w:rFonts w:hint="eastAsia" w:ascii="宋体" w:hAnsi="宋体" w:cs="宋体"/>
          <w:sz w:val="24"/>
          <w:szCs w:val="24"/>
        </w:rPr>
      </w:pPr>
    </w:p>
    <w:p w14:paraId="1A189C5E">
      <w:pPr>
        <w:tabs>
          <w:tab w:val="left" w:pos="6300"/>
        </w:tabs>
        <w:snapToGrid w:val="0"/>
        <w:spacing w:line="312" w:lineRule="auto"/>
        <w:ind w:right="480" w:firstLine="570"/>
        <w:jc w:val="center"/>
        <w:rPr>
          <w:rFonts w:hint="eastAsia" w:ascii="宋体" w:hAnsi="宋体" w:cs="宋体"/>
          <w:sz w:val="24"/>
          <w:szCs w:val="24"/>
        </w:rPr>
      </w:pPr>
      <w:r>
        <w:rPr>
          <w:rFonts w:hint="eastAsia" w:ascii="宋体" w:hAnsi="宋体" w:cs="宋体"/>
          <w:sz w:val="24"/>
          <w:szCs w:val="24"/>
        </w:rPr>
        <w:t>（结束）</w:t>
      </w:r>
    </w:p>
    <w:sectPr>
      <w:pgSz w:w="11907" w:h="16840"/>
      <w:pgMar w:top="1134" w:right="1191" w:bottom="1134" w:left="1304" w:header="851" w:footer="992" w:gutter="0"/>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微软雅黑 Light">
    <w:altName w:val="黑体"/>
    <w:panose1 w:val="020B0502040204020203"/>
    <w:charset w:val="86"/>
    <w:family w:val="swiss"/>
    <w:pitch w:val="default"/>
    <w:sig w:usb0="00000000" w:usb1="0000000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昆仑楷体">
    <w:altName w:val="宋体"/>
    <w:panose1 w:val="00000000000000000000"/>
    <w:charset w:val="00"/>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文鼎粗黑">
    <w:altName w:val="黑体"/>
    <w:panose1 w:val="00000000000000000000"/>
    <w:charset w:val="00"/>
    <w:family w:val="modern"/>
    <w:pitch w:val="default"/>
    <w:sig w:usb0="00000000" w:usb1="00000000" w:usb2="0000001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30EB8">
    <w:pPr>
      <w:pStyle w:val="35"/>
      <w:tabs>
        <w:tab w:val="center" w:pos="4706"/>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FD79D8">
                          <w:pPr>
                            <w:pStyle w:val="3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6FD79D8">
                    <w:pPr>
                      <w:pStyle w:val="3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FAD76">
    <w:pPr>
      <w:pStyle w:val="3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DAB725">
                          <w:pPr>
                            <w:pStyle w:val="35"/>
                          </w:pPr>
                          <w:r>
                            <w:t xml:space="preserve">— </w:t>
                          </w:r>
                          <w:r>
                            <w:fldChar w:fldCharType="begin"/>
                          </w:r>
                          <w:r>
                            <w:instrText xml:space="preserve"> PAGE  \* MERGEFORMAT </w:instrText>
                          </w:r>
                          <w:r>
                            <w:fldChar w:fldCharType="separate"/>
                          </w:r>
                          <w:r>
                            <w:t>7</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CDAB725">
                    <w:pPr>
                      <w:pStyle w:val="35"/>
                    </w:pPr>
                    <w:r>
                      <w:t xml:space="preserve">— </w:t>
                    </w:r>
                    <w:r>
                      <w:fldChar w:fldCharType="begin"/>
                    </w:r>
                    <w:r>
                      <w:instrText xml:space="preserve"> PAGE  \* MERGEFORMAT </w:instrText>
                    </w:r>
                    <w:r>
                      <w:fldChar w:fldCharType="separate"/>
                    </w:r>
                    <w:r>
                      <w:t>7</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4D3E8">
    <w:pPr>
      <w:pStyle w:val="36"/>
      <w:pBdr>
        <w:bottom w:val="none" w:color="auto" w:sz="0" w:space="1"/>
      </w:pBdr>
      <w:jc w:val="both"/>
      <w:rPr>
        <w:rFonts w:ascii="方正仿宋_GBK" w:eastAsia="方正仿宋_GBK"/>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6E4C0">
    <w:pPr>
      <w:pStyle w:val="36"/>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pStyle w:val="22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2"/>
    <w:multiLevelType w:val="singleLevel"/>
    <w:tmpl w:val="00000002"/>
    <w:lvl w:ilvl="0" w:tentative="0">
      <w:start w:val="1"/>
      <w:numFmt w:val="bullet"/>
      <w:pStyle w:val="134"/>
      <w:lvlText w:val=""/>
      <w:lvlJc w:val="left"/>
      <w:pPr>
        <w:tabs>
          <w:tab w:val="left" w:pos="360"/>
        </w:tabs>
        <w:ind w:left="360" w:hanging="360"/>
      </w:pPr>
      <w:rPr>
        <w:rFonts w:hint="default" w:ascii="Wingdings" w:hAnsi="Wingdings"/>
      </w:rPr>
    </w:lvl>
  </w:abstractNum>
  <w:abstractNum w:abstractNumId="2">
    <w:nsid w:val="00000008"/>
    <w:multiLevelType w:val="multilevel"/>
    <w:tmpl w:val="00000008"/>
    <w:lvl w:ilvl="0" w:tentative="0">
      <w:start w:val="1"/>
      <w:numFmt w:val="decimal"/>
      <w:pStyle w:val="14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0F"/>
    <w:multiLevelType w:val="multilevel"/>
    <w:tmpl w:val="0000000F"/>
    <w:lvl w:ilvl="0" w:tentative="0">
      <w:start w:val="1"/>
      <w:numFmt w:val="upperLetter"/>
      <w:pStyle w:val="131"/>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7">
    <w:nsid w:val="00000011"/>
    <w:multiLevelType w:val="singleLevel"/>
    <w:tmpl w:val="00000011"/>
    <w:lvl w:ilvl="0" w:tentative="0">
      <w:start w:val="1"/>
      <w:numFmt w:val="decimal"/>
      <w:pStyle w:val="13"/>
      <w:lvlText w:val="%1."/>
      <w:lvlJc w:val="left"/>
      <w:pPr>
        <w:tabs>
          <w:tab w:val="left" w:pos="425"/>
        </w:tabs>
        <w:ind w:left="425" w:hanging="425"/>
      </w:pPr>
      <w:rPr>
        <w:rFonts w:hint="default"/>
      </w:rPr>
    </w:lvl>
  </w:abstractNum>
  <w:abstractNum w:abstractNumId="8">
    <w:nsid w:val="00000012"/>
    <w:multiLevelType w:val="multilevel"/>
    <w:tmpl w:val="00000012"/>
    <w:lvl w:ilvl="0" w:tentative="0">
      <w:start w:val="1"/>
      <w:numFmt w:val="bullet"/>
      <w:pStyle w:val="138"/>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13"/>
    <w:multiLevelType w:val="singleLevel"/>
    <w:tmpl w:val="0000001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4"/>
    <w:multiLevelType w:val="singleLevel"/>
    <w:tmpl w:val="00000014"/>
    <w:lvl w:ilvl="0" w:tentative="0">
      <w:start w:val="1"/>
      <w:numFmt w:val="decimal"/>
      <w:pStyle w:val="145"/>
      <w:lvlText w:val="%1)"/>
      <w:lvlJc w:val="left"/>
      <w:pPr>
        <w:tabs>
          <w:tab w:val="left" w:pos="425"/>
        </w:tabs>
        <w:ind w:left="425" w:hanging="425"/>
      </w:pPr>
      <w:rPr>
        <w:rFonts w:hint="eastAsia"/>
      </w:rPr>
    </w:lvl>
  </w:abstractNum>
  <w:abstractNum w:abstractNumId="11">
    <w:nsid w:val="00000015"/>
    <w:multiLevelType w:val="multilevel"/>
    <w:tmpl w:val="00000015"/>
    <w:lvl w:ilvl="0" w:tentative="0">
      <w:start w:val="1"/>
      <w:numFmt w:val="chineseCountingThousand"/>
      <w:pStyle w:val="20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3"/>
  </w:num>
  <w:num w:numId="3">
    <w:abstractNumId w:val="9"/>
  </w:num>
  <w:num w:numId="4">
    <w:abstractNumId w:val="5"/>
  </w:num>
  <w:num w:numId="5">
    <w:abstractNumId w:val="1"/>
  </w:num>
  <w:num w:numId="6">
    <w:abstractNumId w:val="8"/>
  </w:num>
  <w:num w:numId="7">
    <w:abstractNumId w:val="10"/>
  </w:num>
  <w:num w:numId="8">
    <w:abstractNumId w:val="2"/>
  </w:num>
  <w:num w:numId="9">
    <w:abstractNumId w:val="6"/>
  </w:num>
  <w:num w:numId="10">
    <w:abstractNumId w:val="1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gutterAtTop/>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yY2Y5Y2UxZjkwY2NiYzg1MTM4ZmQzOTFhYWJhY2IifQ=="/>
  </w:docVars>
  <w:rsids>
    <w:rsidRoot w:val="00172A27"/>
    <w:rsid w:val="00001BE6"/>
    <w:rsid w:val="00007980"/>
    <w:rsid w:val="000144C9"/>
    <w:rsid w:val="0002088C"/>
    <w:rsid w:val="00020FE8"/>
    <w:rsid w:val="00023E3D"/>
    <w:rsid w:val="00032C0F"/>
    <w:rsid w:val="00033ABE"/>
    <w:rsid w:val="00033DAB"/>
    <w:rsid w:val="000342CA"/>
    <w:rsid w:val="00036DF6"/>
    <w:rsid w:val="000370BC"/>
    <w:rsid w:val="00042D13"/>
    <w:rsid w:val="000473B1"/>
    <w:rsid w:val="00051C21"/>
    <w:rsid w:val="0005477D"/>
    <w:rsid w:val="00054BDC"/>
    <w:rsid w:val="00056A6E"/>
    <w:rsid w:val="0006330D"/>
    <w:rsid w:val="00072ACE"/>
    <w:rsid w:val="00083382"/>
    <w:rsid w:val="0008422C"/>
    <w:rsid w:val="000842A3"/>
    <w:rsid w:val="00084C93"/>
    <w:rsid w:val="00095C4D"/>
    <w:rsid w:val="000B44FF"/>
    <w:rsid w:val="000C6219"/>
    <w:rsid w:val="000D1D31"/>
    <w:rsid w:val="000D3E54"/>
    <w:rsid w:val="000D6FC0"/>
    <w:rsid w:val="000E232C"/>
    <w:rsid w:val="000E3326"/>
    <w:rsid w:val="000E5899"/>
    <w:rsid w:val="000F5591"/>
    <w:rsid w:val="00104114"/>
    <w:rsid w:val="00107F0B"/>
    <w:rsid w:val="001149E1"/>
    <w:rsid w:val="0011647C"/>
    <w:rsid w:val="00116BB6"/>
    <w:rsid w:val="00117275"/>
    <w:rsid w:val="001173E3"/>
    <w:rsid w:val="001306AD"/>
    <w:rsid w:val="00133A9B"/>
    <w:rsid w:val="001435CF"/>
    <w:rsid w:val="001445A2"/>
    <w:rsid w:val="001448E9"/>
    <w:rsid w:val="00144DD9"/>
    <w:rsid w:val="0014567C"/>
    <w:rsid w:val="0015070D"/>
    <w:rsid w:val="00152EAC"/>
    <w:rsid w:val="0015525F"/>
    <w:rsid w:val="00165915"/>
    <w:rsid w:val="00166EEA"/>
    <w:rsid w:val="001703B8"/>
    <w:rsid w:val="00172A27"/>
    <w:rsid w:val="001765E3"/>
    <w:rsid w:val="00176ACB"/>
    <w:rsid w:val="00177EA2"/>
    <w:rsid w:val="001829E7"/>
    <w:rsid w:val="0018455E"/>
    <w:rsid w:val="0019029A"/>
    <w:rsid w:val="00190EAB"/>
    <w:rsid w:val="00192985"/>
    <w:rsid w:val="00192C29"/>
    <w:rsid w:val="001A135E"/>
    <w:rsid w:val="001A3E64"/>
    <w:rsid w:val="001A7522"/>
    <w:rsid w:val="001C091B"/>
    <w:rsid w:val="001C4127"/>
    <w:rsid w:val="001F11B3"/>
    <w:rsid w:val="001F54C5"/>
    <w:rsid w:val="001F74AE"/>
    <w:rsid w:val="002044AF"/>
    <w:rsid w:val="002122FC"/>
    <w:rsid w:val="0021327B"/>
    <w:rsid w:val="00215740"/>
    <w:rsid w:val="0021595A"/>
    <w:rsid w:val="00223B9B"/>
    <w:rsid w:val="00223F6E"/>
    <w:rsid w:val="0022691C"/>
    <w:rsid w:val="00226A1A"/>
    <w:rsid w:val="0023495C"/>
    <w:rsid w:val="00235CAE"/>
    <w:rsid w:val="002449D2"/>
    <w:rsid w:val="00263A63"/>
    <w:rsid w:val="002676F5"/>
    <w:rsid w:val="00282456"/>
    <w:rsid w:val="00297EC4"/>
    <w:rsid w:val="002A1820"/>
    <w:rsid w:val="002A2D77"/>
    <w:rsid w:val="002A588F"/>
    <w:rsid w:val="002A6C8A"/>
    <w:rsid w:val="002B0676"/>
    <w:rsid w:val="002C3521"/>
    <w:rsid w:val="002C7EDF"/>
    <w:rsid w:val="002D3E49"/>
    <w:rsid w:val="002F124C"/>
    <w:rsid w:val="002F2847"/>
    <w:rsid w:val="002F5C86"/>
    <w:rsid w:val="00304656"/>
    <w:rsid w:val="00313FC6"/>
    <w:rsid w:val="00314FE1"/>
    <w:rsid w:val="00316DF3"/>
    <w:rsid w:val="00330491"/>
    <w:rsid w:val="003332D6"/>
    <w:rsid w:val="0033562A"/>
    <w:rsid w:val="0034204D"/>
    <w:rsid w:val="003453EB"/>
    <w:rsid w:val="00346B5E"/>
    <w:rsid w:val="00347CF6"/>
    <w:rsid w:val="003609C0"/>
    <w:rsid w:val="00370382"/>
    <w:rsid w:val="00374AED"/>
    <w:rsid w:val="00376EAF"/>
    <w:rsid w:val="003827B1"/>
    <w:rsid w:val="00385B4E"/>
    <w:rsid w:val="003876E3"/>
    <w:rsid w:val="003878EB"/>
    <w:rsid w:val="00387FD1"/>
    <w:rsid w:val="00390277"/>
    <w:rsid w:val="003A0967"/>
    <w:rsid w:val="003A7004"/>
    <w:rsid w:val="003A72D1"/>
    <w:rsid w:val="003B48D3"/>
    <w:rsid w:val="003B7ECB"/>
    <w:rsid w:val="003C478B"/>
    <w:rsid w:val="003D7E49"/>
    <w:rsid w:val="003E3878"/>
    <w:rsid w:val="003E69B4"/>
    <w:rsid w:val="003E7CAB"/>
    <w:rsid w:val="003F7078"/>
    <w:rsid w:val="00412A37"/>
    <w:rsid w:val="00415960"/>
    <w:rsid w:val="00421287"/>
    <w:rsid w:val="00422EBA"/>
    <w:rsid w:val="0042341A"/>
    <w:rsid w:val="00424DDF"/>
    <w:rsid w:val="0043243B"/>
    <w:rsid w:val="0044163A"/>
    <w:rsid w:val="00444FA5"/>
    <w:rsid w:val="0044680D"/>
    <w:rsid w:val="00450994"/>
    <w:rsid w:val="00460545"/>
    <w:rsid w:val="00465E8E"/>
    <w:rsid w:val="004752DA"/>
    <w:rsid w:val="00480A8F"/>
    <w:rsid w:val="00484B9A"/>
    <w:rsid w:val="00492830"/>
    <w:rsid w:val="00493794"/>
    <w:rsid w:val="00495D1A"/>
    <w:rsid w:val="0049754E"/>
    <w:rsid w:val="004A1198"/>
    <w:rsid w:val="004A2061"/>
    <w:rsid w:val="004A6CE1"/>
    <w:rsid w:val="004B4D5B"/>
    <w:rsid w:val="004C4387"/>
    <w:rsid w:val="004C55B8"/>
    <w:rsid w:val="004D6886"/>
    <w:rsid w:val="004E4813"/>
    <w:rsid w:val="004F2DBF"/>
    <w:rsid w:val="004F4C8B"/>
    <w:rsid w:val="004F4EB8"/>
    <w:rsid w:val="00507899"/>
    <w:rsid w:val="005106F8"/>
    <w:rsid w:val="005132BD"/>
    <w:rsid w:val="005177EA"/>
    <w:rsid w:val="00521F48"/>
    <w:rsid w:val="00524CFB"/>
    <w:rsid w:val="00531162"/>
    <w:rsid w:val="00537A61"/>
    <w:rsid w:val="00544AC9"/>
    <w:rsid w:val="0055063F"/>
    <w:rsid w:val="0055266E"/>
    <w:rsid w:val="0055643B"/>
    <w:rsid w:val="0055762B"/>
    <w:rsid w:val="00562F84"/>
    <w:rsid w:val="005721BE"/>
    <w:rsid w:val="00572CB3"/>
    <w:rsid w:val="00580744"/>
    <w:rsid w:val="00587A36"/>
    <w:rsid w:val="005A18D6"/>
    <w:rsid w:val="005A61F8"/>
    <w:rsid w:val="005B2622"/>
    <w:rsid w:val="005C0E7E"/>
    <w:rsid w:val="005C2163"/>
    <w:rsid w:val="005C530A"/>
    <w:rsid w:val="005C7A84"/>
    <w:rsid w:val="005E6CF3"/>
    <w:rsid w:val="005F22A3"/>
    <w:rsid w:val="005F3B9C"/>
    <w:rsid w:val="005F5208"/>
    <w:rsid w:val="006052A1"/>
    <w:rsid w:val="00606A06"/>
    <w:rsid w:val="00610E7D"/>
    <w:rsid w:val="00611485"/>
    <w:rsid w:val="006219DE"/>
    <w:rsid w:val="00625F79"/>
    <w:rsid w:val="00631628"/>
    <w:rsid w:val="00633B8A"/>
    <w:rsid w:val="00643888"/>
    <w:rsid w:val="00644908"/>
    <w:rsid w:val="006452FB"/>
    <w:rsid w:val="00646605"/>
    <w:rsid w:val="006512CB"/>
    <w:rsid w:val="0065313C"/>
    <w:rsid w:val="00660213"/>
    <w:rsid w:val="00660499"/>
    <w:rsid w:val="006648FD"/>
    <w:rsid w:val="00664DC0"/>
    <w:rsid w:val="00666791"/>
    <w:rsid w:val="00667DF3"/>
    <w:rsid w:val="00675CDE"/>
    <w:rsid w:val="0067793F"/>
    <w:rsid w:val="006802F3"/>
    <w:rsid w:val="00680784"/>
    <w:rsid w:val="00682BEB"/>
    <w:rsid w:val="00683D7F"/>
    <w:rsid w:val="006851D6"/>
    <w:rsid w:val="00686C1B"/>
    <w:rsid w:val="006A2801"/>
    <w:rsid w:val="006A3401"/>
    <w:rsid w:val="006C353F"/>
    <w:rsid w:val="006C7CD3"/>
    <w:rsid w:val="006D2929"/>
    <w:rsid w:val="006F6293"/>
    <w:rsid w:val="006F7A0B"/>
    <w:rsid w:val="00701DFE"/>
    <w:rsid w:val="0072276C"/>
    <w:rsid w:val="00723BC4"/>
    <w:rsid w:val="00731090"/>
    <w:rsid w:val="00735A79"/>
    <w:rsid w:val="007379DB"/>
    <w:rsid w:val="00741E9B"/>
    <w:rsid w:val="007442A0"/>
    <w:rsid w:val="007516A1"/>
    <w:rsid w:val="00755658"/>
    <w:rsid w:val="00764963"/>
    <w:rsid w:val="00764AB2"/>
    <w:rsid w:val="0076543B"/>
    <w:rsid w:val="00772B71"/>
    <w:rsid w:val="00773049"/>
    <w:rsid w:val="00775712"/>
    <w:rsid w:val="00780E02"/>
    <w:rsid w:val="00790DBB"/>
    <w:rsid w:val="00791D34"/>
    <w:rsid w:val="00794A8C"/>
    <w:rsid w:val="007A3A16"/>
    <w:rsid w:val="007C36CE"/>
    <w:rsid w:val="007D57AF"/>
    <w:rsid w:val="007D6E86"/>
    <w:rsid w:val="007E13BD"/>
    <w:rsid w:val="007E1D36"/>
    <w:rsid w:val="007E4661"/>
    <w:rsid w:val="007F12A5"/>
    <w:rsid w:val="007F2A53"/>
    <w:rsid w:val="007F4256"/>
    <w:rsid w:val="007F4543"/>
    <w:rsid w:val="00806A01"/>
    <w:rsid w:val="0082108B"/>
    <w:rsid w:val="00832221"/>
    <w:rsid w:val="00854CC0"/>
    <w:rsid w:val="00854ED3"/>
    <w:rsid w:val="00863798"/>
    <w:rsid w:val="00872901"/>
    <w:rsid w:val="0088025F"/>
    <w:rsid w:val="008825DA"/>
    <w:rsid w:val="008925A2"/>
    <w:rsid w:val="008945B3"/>
    <w:rsid w:val="00894E75"/>
    <w:rsid w:val="008A3B24"/>
    <w:rsid w:val="008A63F0"/>
    <w:rsid w:val="008B073F"/>
    <w:rsid w:val="008B3A26"/>
    <w:rsid w:val="008C736D"/>
    <w:rsid w:val="008E5922"/>
    <w:rsid w:val="008F3680"/>
    <w:rsid w:val="008F6EEF"/>
    <w:rsid w:val="00905B4C"/>
    <w:rsid w:val="00906E35"/>
    <w:rsid w:val="0091739A"/>
    <w:rsid w:val="009261F0"/>
    <w:rsid w:val="009302D1"/>
    <w:rsid w:val="00930AA9"/>
    <w:rsid w:val="009320FA"/>
    <w:rsid w:val="00933A75"/>
    <w:rsid w:val="00936181"/>
    <w:rsid w:val="00936197"/>
    <w:rsid w:val="00940646"/>
    <w:rsid w:val="009415FC"/>
    <w:rsid w:val="009477C1"/>
    <w:rsid w:val="009570EF"/>
    <w:rsid w:val="00961EF1"/>
    <w:rsid w:val="00961F8F"/>
    <w:rsid w:val="00962AED"/>
    <w:rsid w:val="009710AF"/>
    <w:rsid w:val="0097589B"/>
    <w:rsid w:val="00996137"/>
    <w:rsid w:val="0099728C"/>
    <w:rsid w:val="00997988"/>
    <w:rsid w:val="009A317C"/>
    <w:rsid w:val="009A770F"/>
    <w:rsid w:val="009B4011"/>
    <w:rsid w:val="009B4F6C"/>
    <w:rsid w:val="009B5C25"/>
    <w:rsid w:val="009C25EB"/>
    <w:rsid w:val="009C273F"/>
    <w:rsid w:val="009C2862"/>
    <w:rsid w:val="009C6345"/>
    <w:rsid w:val="009E62CD"/>
    <w:rsid w:val="009E7A11"/>
    <w:rsid w:val="009F4E3E"/>
    <w:rsid w:val="00A049F0"/>
    <w:rsid w:val="00A06259"/>
    <w:rsid w:val="00A066B4"/>
    <w:rsid w:val="00A3078D"/>
    <w:rsid w:val="00A318F6"/>
    <w:rsid w:val="00A43235"/>
    <w:rsid w:val="00A512D5"/>
    <w:rsid w:val="00A538D2"/>
    <w:rsid w:val="00A56F1E"/>
    <w:rsid w:val="00A614CD"/>
    <w:rsid w:val="00A63C12"/>
    <w:rsid w:val="00A661AE"/>
    <w:rsid w:val="00A82061"/>
    <w:rsid w:val="00A8232F"/>
    <w:rsid w:val="00A9133B"/>
    <w:rsid w:val="00A92B99"/>
    <w:rsid w:val="00A96878"/>
    <w:rsid w:val="00AC3A2B"/>
    <w:rsid w:val="00AC6DEB"/>
    <w:rsid w:val="00AC755D"/>
    <w:rsid w:val="00AD0C3F"/>
    <w:rsid w:val="00AF3E34"/>
    <w:rsid w:val="00B000A7"/>
    <w:rsid w:val="00B01F29"/>
    <w:rsid w:val="00B06597"/>
    <w:rsid w:val="00B12D81"/>
    <w:rsid w:val="00B169D4"/>
    <w:rsid w:val="00B17F8E"/>
    <w:rsid w:val="00B20532"/>
    <w:rsid w:val="00B21154"/>
    <w:rsid w:val="00B2522D"/>
    <w:rsid w:val="00B3337A"/>
    <w:rsid w:val="00B43355"/>
    <w:rsid w:val="00B43C6D"/>
    <w:rsid w:val="00B47F90"/>
    <w:rsid w:val="00B512DB"/>
    <w:rsid w:val="00B60CC0"/>
    <w:rsid w:val="00B60F1F"/>
    <w:rsid w:val="00B661A8"/>
    <w:rsid w:val="00B71500"/>
    <w:rsid w:val="00B72A1F"/>
    <w:rsid w:val="00B730A8"/>
    <w:rsid w:val="00B75108"/>
    <w:rsid w:val="00B80E1B"/>
    <w:rsid w:val="00B81FFE"/>
    <w:rsid w:val="00B83B29"/>
    <w:rsid w:val="00BA015F"/>
    <w:rsid w:val="00BA1F2C"/>
    <w:rsid w:val="00BB2012"/>
    <w:rsid w:val="00BB3E0F"/>
    <w:rsid w:val="00BB3F7A"/>
    <w:rsid w:val="00BC4CA6"/>
    <w:rsid w:val="00BD153C"/>
    <w:rsid w:val="00BD5A39"/>
    <w:rsid w:val="00BE5971"/>
    <w:rsid w:val="00BF23A8"/>
    <w:rsid w:val="00BF4174"/>
    <w:rsid w:val="00BF6D2F"/>
    <w:rsid w:val="00BF771D"/>
    <w:rsid w:val="00BF7CD9"/>
    <w:rsid w:val="00C1212B"/>
    <w:rsid w:val="00C131B8"/>
    <w:rsid w:val="00C14235"/>
    <w:rsid w:val="00C14479"/>
    <w:rsid w:val="00C17FC5"/>
    <w:rsid w:val="00C34570"/>
    <w:rsid w:val="00C44B2A"/>
    <w:rsid w:val="00C741E6"/>
    <w:rsid w:val="00C75944"/>
    <w:rsid w:val="00C83661"/>
    <w:rsid w:val="00C909A2"/>
    <w:rsid w:val="00C934D7"/>
    <w:rsid w:val="00CA1D12"/>
    <w:rsid w:val="00CA6F3F"/>
    <w:rsid w:val="00CB395B"/>
    <w:rsid w:val="00CC15A7"/>
    <w:rsid w:val="00CC49F1"/>
    <w:rsid w:val="00CC4F85"/>
    <w:rsid w:val="00CC6B80"/>
    <w:rsid w:val="00CC71B1"/>
    <w:rsid w:val="00CD410E"/>
    <w:rsid w:val="00CD444E"/>
    <w:rsid w:val="00CE58FD"/>
    <w:rsid w:val="00CE6087"/>
    <w:rsid w:val="00CF3060"/>
    <w:rsid w:val="00CF6014"/>
    <w:rsid w:val="00D10B25"/>
    <w:rsid w:val="00D129E0"/>
    <w:rsid w:val="00D202D2"/>
    <w:rsid w:val="00D21287"/>
    <w:rsid w:val="00D21D58"/>
    <w:rsid w:val="00D226A5"/>
    <w:rsid w:val="00D23096"/>
    <w:rsid w:val="00D2377C"/>
    <w:rsid w:val="00D23E40"/>
    <w:rsid w:val="00D40159"/>
    <w:rsid w:val="00D44DB1"/>
    <w:rsid w:val="00D54F98"/>
    <w:rsid w:val="00D61D6B"/>
    <w:rsid w:val="00D74C27"/>
    <w:rsid w:val="00D858CC"/>
    <w:rsid w:val="00DA4850"/>
    <w:rsid w:val="00DB5AD8"/>
    <w:rsid w:val="00DB6FDE"/>
    <w:rsid w:val="00DC2E56"/>
    <w:rsid w:val="00DC36F6"/>
    <w:rsid w:val="00DC62CF"/>
    <w:rsid w:val="00DD19F7"/>
    <w:rsid w:val="00DD1F18"/>
    <w:rsid w:val="00DE05FA"/>
    <w:rsid w:val="00DE2173"/>
    <w:rsid w:val="00DF02E6"/>
    <w:rsid w:val="00DF0A44"/>
    <w:rsid w:val="00DF6654"/>
    <w:rsid w:val="00E015A6"/>
    <w:rsid w:val="00E01F4F"/>
    <w:rsid w:val="00E0475F"/>
    <w:rsid w:val="00E2035C"/>
    <w:rsid w:val="00E22C98"/>
    <w:rsid w:val="00E2740B"/>
    <w:rsid w:val="00E2768C"/>
    <w:rsid w:val="00E33CB7"/>
    <w:rsid w:val="00E40564"/>
    <w:rsid w:val="00E42BAC"/>
    <w:rsid w:val="00E45B7C"/>
    <w:rsid w:val="00E46A0A"/>
    <w:rsid w:val="00E54E2D"/>
    <w:rsid w:val="00E55578"/>
    <w:rsid w:val="00E5792D"/>
    <w:rsid w:val="00E65B08"/>
    <w:rsid w:val="00E670E8"/>
    <w:rsid w:val="00E863F1"/>
    <w:rsid w:val="00E90390"/>
    <w:rsid w:val="00E90CE1"/>
    <w:rsid w:val="00E91170"/>
    <w:rsid w:val="00ED59CA"/>
    <w:rsid w:val="00ED6923"/>
    <w:rsid w:val="00ED7770"/>
    <w:rsid w:val="00EE4BB2"/>
    <w:rsid w:val="00EE6754"/>
    <w:rsid w:val="00EE7ED0"/>
    <w:rsid w:val="00EF7990"/>
    <w:rsid w:val="00F10101"/>
    <w:rsid w:val="00F162F8"/>
    <w:rsid w:val="00F27C75"/>
    <w:rsid w:val="00F306CF"/>
    <w:rsid w:val="00F34B0C"/>
    <w:rsid w:val="00F366AF"/>
    <w:rsid w:val="00F367D0"/>
    <w:rsid w:val="00F370A4"/>
    <w:rsid w:val="00F64F31"/>
    <w:rsid w:val="00F717E8"/>
    <w:rsid w:val="00F74F47"/>
    <w:rsid w:val="00F91500"/>
    <w:rsid w:val="00FA1515"/>
    <w:rsid w:val="00FA6A5B"/>
    <w:rsid w:val="00FB034D"/>
    <w:rsid w:val="00FB2E20"/>
    <w:rsid w:val="00FC08D6"/>
    <w:rsid w:val="00FC2A7C"/>
    <w:rsid w:val="00FC3CC4"/>
    <w:rsid w:val="00FC7767"/>
    <w:rsid w:val="00FD14FB"/>
    <w:rsid w:val="00FD2836"/>
    <w:rsid w:val="00FD3FFF"/>
    <w:rsid w:val="00FD5823"/>
    <w:rsid w:val="00FD7C33"/>
    <w:rsid w:val="01436805"/>
    <w:rsid w:val="04784C0D"/>
    <w:rsid w:val="047D5A2A"/>
    <w:rsid w:val="050E54A5"/>
    <w:rsid w:val="050F5269"/>
    <w:rsid w:val="06982507"/>
    <w:rsid w:val="071A149F"/>
    <w:rsid w:val="07610150"/>
    <w:rsid w:val="08ED3546"/>
    <w:rsid w:val="08F55D20"/>
    <w:rsid w:val="0A3B3C06"/>
    <w:rsid w:val="0BAA1613"/>
    <w:rsid w:val="0C972296"/>
    <w:rsid w:val="0D457682"/>
    <w:rsid w:val="0EFE3F6B"/>
    <w:rsid w:val="101E0686"/>
    <w:rsid w:val="112222B7"/>
    <w:rsid w:val="12CC77F1"/>
    <w:rsid w:val="138D0D12"/>
    <w:rsid w:val="1AB377E9"/>
    <w:rsid w:val="1B8F3DB2"/>
    <w:rsid w:val="1C0E01AF"/>
    <w:rsid w:val="1CBA4E5F"/>
    <w:rsid w:val="1CD65BC0"/>
    <w:rsid w:val="20EA4074"/>
    <w:rsid w:val="216D06F2"/>
    <w:rsid w:val="234C07DB"/>
    <w:rsid w:val="23FE1AD5"/>
    <w:rsid w:val="28B906C0"/>
    <w:rsid w:val="28C51236"/>
    <w:rsid w:val="299A404E"/>
    <w:rsid w:val="2A9A00C1"/>
    <w:rsid w:val="2B253DEB"/>
    <w:rsid w:val="2C534988"/>
    <w:rsid w:val="2F5528F1"/>
    <w:rsid w:val="30BC6FA0"/>
    <w:rsid w:val="318A28D4"/>
    <w:rsid w:val="31D874D8"/>
    <w:rsid w:val="331871A6"/>
    <w:rsid w:val="33930065"/>
    <w:rsid w:val="340A6274"/>
    <w:rsid w:val="34CC3626"/>
    <w:rsid w:val="3591444D"/>
    <w:rsid w:val="36DD557A"/>
    <w:rsid w:val="37265173"/>
    <w:rsid w:val="37590FF2"/>
    <w:rsid w:val="39D961DF"/>
    <w:rsid w:val="3CB740D3"/>
    <w:rsid w:val="3E51492E"/>
    <w:rsid w:val="3E7176A7"/>
    <w:rsid w:val="3EDB7D99"/>
    <w:rsid w:val="3FCD46EF"/>
    <w:rsid w:val="411B1F4A"/>
    <w:rsid w:val="42F56341"/>
    <w:rsid w:val="43260821"/>
    <w:rsid w:val="4519556F"/>
    <w:rsid w:val="4551649E"/>
    <w:rsid w:val="45FB04BF"/>
    <w:rsid w:val="4811702B"/>
    <w:rsid w:val="48C447EC"/>
    <w:rsid w:val="4BC9209C"/>
    <w:rsid w:val="4E99569F"/>
    <w:rsid w:val="4FC275AB"/>
    <w:rsid w:val="51DA61D7"/>
    <w:rsid w:val="53146370"/>
    <w:rsid w:val="5344711E"/>
    <w:rsid w:val="55BB6F76"/>
    <w:rsid w:val="5676587C"/>
    <w:rsid w:val="567E247E"/>
    <w:rsid w:val="5713761B"/>
    <w:rsid w:val="5A9515D1"/>
    <w:rsid w:val="5B021619"/>
    <w:rsid w:val="5B8C0E98"/>
    <w:rsid w:val="5D2B49E2"/>
    <w:rsid w:val="5D417D61"/>
    <w:rsid w:val="5E5C1C5F"/>
    <w:rsid w:val="5E781EA8"/>
    <w:rsid w:val="639635F7"/>
    <w:rsid w:val="644B706E"/>
    <w:rsid w:val="657B402C"/>
    <w:rsid w:val="659D0447"/>
    <w:rsid w:val="65F91B55"/>
    <w:rsid w:val="67283D40"/>
    <w:rsid w:val="67997539"/>
    <w:rsid w:val="67B15328"/>
    <w:rsid w:val="68191023"/>
    <w:rsid w:val="69541D26"/>
    <w:rsid w:val="69AC5CA1"/>
    <w:rsid w:val="6BC55ABC"/>
    <w:rsid w:val="6D18512F"/>
    <w:rsid w:val="6E005A16"/>
    <w:rsid w:val="71287CA7"/>
    <w:rsid w:val="7183443D"/>
    <w:rsid w:val="74C755EA"/>
    <w:rsid w:val="74E25E76"/>
    <w:rsid w:val="751E519F"/>
    <w:rsid w:val="75413EF5"/>
    <w:rsid w:val="76DB3120"/>
    <w:rsid w:val="77206E17"/>
    <w:rsid w:val="7927265A"/>
    <w:rsid w:val="7B214D90"/>
    <w:rsid w:val="7CB93960"/>
    <w:rsid w:val="7DAB6BB7"/>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92"/>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96"/>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4"/>
    <w:qFormat/>
    <w:uiPriority w:val="0"/>
    <w:pPr>
      <w:adjustRightInd w:val="0"/>
      <w:spacing w:line="360" w:lineRule="atLeast"/>
      <w:jc w:val="left"/>
      <w:textAlignment w:val="baseline"/>
    </w:pPr>
    <w:rPr>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numPr>
        <w:ilvl w:val="0"/>
        <w:numId w:val="2"/>
      </w:numPr>
      <w:adjustRightInd w:val="0"/>
      <w:snapToGrid w:val="0"/>
      <w:spacing w:line="360" w:lineRule="auto"/>
    </w:pPr>
    <w:rPr>
      <w:sz w:val="24"/>
    </w:rPr>
  </w:style>
  <w:style w:type="paragraph" w:styleId="22">
    <w:name w:val="Body Text"/>
    <w:basedOn w:val="1"/>
    <w:qFormat/>
    <w:uiPriority w:val="0"/>
    <w:rPr>
      <w:rFonts w:ascii="仿宋_GB2312" w:eastAsia="仿宋_GB2312"/>
      <w:sz w:val="32"/>
    </w:rPr>
  </w:style>
  <w:style w:type="paragraph" w:styleId="23">
    <w:name w:val="Body Text Indent"/>
    <w:basedOn w:val="1"/>
    <w:link w:val="81"/>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List Bullet 2"/>
    <w:basedOn w:val="1"/>
    <w:qFormat/>
    <w:uiPriority w:val="0"/>
    <w:pPr>
      <w:numPr>
        <w:ilvl w:val="0"/>
        <w:numId w:val="3"/>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link w:val="88"/>
    <w:qFormat/>
    <w:uiPriority w:val="0"/>
    <w:rPr>
      <w:rFonts w:ascii="宋体" w:hAnsi="Courier New"/>
      <w:sz w:val="21"/>
    </w:rPr>
  </w:style>
  <w:style w:type="paragraph" w:styleId="31">
    <w:name w:val="toc 8"/>
    <w:basedOn w:val="1"/>
    <w:next w:val="1"/>
    <w:qFormat/>
    <w:uiPriority w:val="0"/>
    <w:pPr>
      <w:ind w:left="2940" w:leftChars="1400"/>
    </w:pPr>
  </w:style>
  <w:style w:type="paragraph" w:styleId="32">
    <w:name w:val="Date"/>
    <w:basedOn w:val="1"/>
    <w:next w:val="1"/>
    <w:link w:val="108"/>
    <w:qFormat/>
    <w:uiPriority w:val="0"/>
  </w:style>
  <w:style w:type="paragraph" w:styleId="33">
    <w:name w:val="Body Text Indent 2"/>
    <w:basedOn w:val="1"/>
    <w:link w:val="70"/>
    <w:qFormat/>
    <w:uiPriority w:val="0"/>
    <w:pPr>
      <w:snapToGrid w:val="0"/>
      <w:spacing w:line="560" w:lineRule="atLeast"/>
      <w:ind w:firstLine="540"/>
    </w:pPr>
  </w:style>
  <w:style w:type="paragraph" w:styleId="34">
    <w:name w:val="Balloon Text"/>
    <w:basedOn w:val="1"/>
    <w:qFormat/>
    <w:uiPriority w:val="0"/>
    <w:rPr>
      <w:sz w:val="18"/>
    </w:rPr>
  </w:style>
  <w:style w:type="paragraph" w:styleId="35">
    <w:name w:val="footer"/>
    <w:basedOn w:val="1"/>
    <w:link w:val="84"/>
    <w:qFormat/>
    <w:uiPriority w:val="0"/>
    <w:pPr>
      <w:tabs>
        <w:tab w:val="center" w:pos="4153"/>
        <w:tab w:val="right" w:pos="8306"/>
      </w:tabs>
      <w:snapToGrid w:val="0"/>
      <w:jc w:val="left"/>
    </w:pPr>
    <w:rPr>
      <w:sz w:val="18"/>
    </w:rPr>
  </w:style>
  <w:style w:type="paragraph" w:styleId="36">
    <w:name w:val="header"/>
    <w:basedOn w:val="1"/>
    <w:link w:val="110"/>
    <w:qFormat/>
    <w:uiPriority w:val="0"/>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0"/>
    <w:pPr>
      <w:spacing w:line="180" w:lineRule="auto"/>
      <w:jc w:val="center"/>
    </w:pPr>
    <w:rPr>
      <w:sz w:val="30"/>
    </w:rPr>
  </w:style>
  <w:style w:type="paragraph" w:styleId="38">
    <w:name w:val="List Continue 4"/>
    <w:basedOn w:val="1"/>
    <w:qFormat/>
    <w:uiPriority w:val="0"/>
    <w:pPr>
      <w:adjustRightInd w:val="0"/>
      <w:snapToGrid w:val="0"/>
      <w:spacing w:after="120" w:line="360" w:lineRule="auto"/>
      <w:ind w:left="1680" w:leftChars="800"/>
    </w:pPr>
    <w:rPr>
      <w:sz w:val="24"/>
    </w:rPr>
  </w:style>
  <w:style w:type="paragraph" w:styleId="39">
    <w:name w:val="toc 4"/>
    <w:basedOn w:val="1"/>
    <w:next w:val="1"/>
    <w:qFormat/>
    <w:uiPriority w:val="0"/>
    <w:pPr>
      <w:ind w:left="1260" w:leftChars="600"/>
    </w:pPr>
  </w:style>
  <w:style w:type="paragraph" w:styleId="40">
    <w:name w:val="footnote text"/>
    <w:basedOn w:val="1"/>
    <w:link w:val="68"/>
    <w:qFormat/>
    <w:uiPriority w:val="0"/>
    <w:pPr>
      <w:spacing w:line="360" w:lineRule="auto"/>
    </w:pPr>
    <w:rPr>
      <w:sz w:val="18"/>
    </w:rPr>
  </w:style>
  <w:style w:type="paragraph" w:styleId="41">
    <w:name w:val="toc 6"/>
    <w:basedOn w:val="1"/>
    <w:next w:val="1"/>
    <w:qFormat/>
    <w:uiPriority w:val="0"/>
    <w:pPr>
      <w:ind w:left="2100" w:leftChars="1000"/>
    </w:pPr>
  </w:style>
  <w:style w:type="paragraph" w:styleId="42">
    <w:name w:val="List 5"/>
    <w:basedOn w:val="1"/>
    <w:qFormat/>
    <w:uiPriority w:val="0"/>
    <w:pPr>
      <w:adjustRightInd w:val="0"/>
      <w:snapToGrid w:val="0"/>
      <w:spacing w:line="360" w:lineRule="auto"/>
      <w:ind w:left="100" w:leftChars="800" w:hanging="200" w:hangingChars="200"/>
    </w:pPr>
    <w:rPr>
      <w:sz w:val="24"/>
    </w:rPr>
  </w:style>
  <w:style w:type="paragraph" w:styleId="43">
    <w:name w:val="Body Text Indent 3"/>
    <w:basedOn w:val="1"/>
    <w:qFormat/>
    <w:uiPriority w:val="0"/>
    <w:pPr>
      <w:spacing w:line="360" w:lineRule="auto"/>
      <w:ind w:firstLine="632"/>
    </w:pPr>
    <w:rPr>
      <w:rFonts w:ascii="黑体" w:eastAsia="黑体"/>
    </w:rPr>
  </w:style>
  <w:style w:type="paragraph" w:styleId="44">
    <w:name w:val="table of figures"/>
    <w:basedOn w:val="1"/>
    <w:next w:val="1"/>
    <w:qFormat/>
    <w:uiPriority w:val="0"/>
    <w:pPr>
      <w:tabs>
        <w:tab w:val="right" w:leader="dot" w:pos="8640"/>
      </w:tabs>
      <w:spacing w:line="360" w:lineRule="auto"/>
      <w:ind w:left="400" w:hanging="400"/>
    </w:pPr>
    <w:rPr>
      <w:sz w:val="24"/>
    </w:rPr>
  </w:style>
  <w:style w:type="paragraph" w:styleId="45">
    <w:name w:val="toc 2"/>
    <w:basedOn w:val="1"/>
    <w:next w:val="1"/>
    <w:qFormat/>
    <w:uiPriority w:val="39"/>
    <w:pPr>
      <w:ind w:left="420" w:leftChars="200"/>
    </w:pPr>
  </w:style>
  <w:style w:type="paragraph" w:styleId="46">
    <w:name w:val="toc 9"/>
    <w:basedOn w:val="1"/>
    <w:next w:val="1"/>
    <w:qFormat/>
    <w:uiPriority w:val="0"/>
    <w:pPr>
      <w:ind w:left="3360" w:leftChars="1600"/>
    </w:pPr>
  </w:style>
  <w:style w:type="paragraph" w:styleId="47">
    <w:name w:val="Body Text 2"/>
    <w:basedOn w:val="1"/>
    <w:qFormat/>
    <w:uiPriority w:val="0"/>
    <w:pPr>
      <w:adjustRightInd w:val="0"/>
      <w:snapToGrid w:val="0"/>
      <w:spacing w:after="120" w:line="480" w:lineRule="auto"/>
    </w:pPr>
    <w:rPr>
      <w:sz w:val="24"/>
    </w:rPr>
  </w:style>
  <w:style w:type="paragraph" w:styleId="48">
    <w:name w:val="List 4"/>
    <w:basedOn w:val="1"/>
    <w:qFormat/>
    <w:uiPriority w:val="0"/>
    <w:pPr>
      <w:adjustRightInd w:val="0"/>
      <w:snapToGrid w:val="0"/>
      <w:spacing w:line="360" w:lineRule="auto"/>
      <w:ind w:left="100" w:leftChars="600" w:hanging="200" w:hangingChars="200"/>
    </w:pPr>
    <w:rPr>
      <w:sz w:val="24"/>
    </w:rPr>
  </w:style>
  <w:style w:type="paragraph" w:styleId="49">
    <w:name w:val="List Continue 2"/>
    <w:basedOn w:val="1"/>
    <w:qFormat/>
    <w:uiPriority w:val="0"/>
    <w:pPr>
      <w:adjustRightInd w:val="0"/>
      <w:snapToGrid w:val="0"/>
      <w:spacing w:after="120" w:line="360" w:lineRule="auto"/>
      <w:ind w:left="840" w:leftChars="400"/>
    </w:pPr>
    <w:rPr>
      <w:sz w:val="24"/>
    </w:rPr>
  </w:style>
  <w:style w:type="paragraph" w:styleId="50">
    <w:name w:val="Normal (Web)"/>
    <w:basedOn w:val="1"/>
    <w:qFormat/>
    <w:uiPriority w:val="99"/>
    <w:pPr>
      <w:widowControl/>
      <w:spacing w:before="100" w:beforeAutospacing="1" w:after="100" w:afterAutospacing="1"/>
      <w:jc w:val="left"/>
    </w:pPr>
    <w:rPr>
      <w:rFonts w:ascii="宋体" w:hAnsi="宋体"/>
      <w:kern w:val="0"/>
      <w:sz w:val="24"/>
    </w:rPr>
  </w:style>
  <w:style w:type="paragraph" w:styleId="51">
    <w:name w:val="List Continue 3"/>
    <w:basedOn w:val="1"/>
    <w:qFormat/>
    <w:uiPriority w:val="0"/>
    <w:pPr>
      <w:adjustRightInd w:val="0"/>
      <w:snapToGrid w:val="0"/>
      <w:spacing w:after="120" w:line="360" w:lineRule="auto"/>
      <w:ind w:left="1260" w:leftChars="600"/>
    </w:pPr>
    <w:rPr>
      <w:sz w:val="24"/>
    </w:rPr>
  </w:style>
  <w:style w:type="paragraph" w:styleId="52">
    <w:name w:val="index 1"/>
    <w:basedOn w:val="1"/>
    <w:next w:val="1"/>
    <w:qFormat/>
    <w:uiPriority w:val="0"/>
    <w:pPr>
      <w:adjustRightInd w:val="0"/>
      <w:spacing w:line="240" w:lineRule="atLeast"/>
      <w:textAlignment w:val="baseline"/>
    </w:pPr>
    <w:rPr>
      <w:rFonts w:ascii="宋体"/>
      <w:kern w:val="0"/>
      <w:sz w:val="21"/>
    </w:rPr>
  </w:style>
  <w:style w:type="paragraph" w:styleId="53">
    <w:name w:val="Title"/>
    <w:basedOn w:val="1"/>
    <w:qFormat/>
    <w:uiPriority w:val="0"/>
    <w:pPr>
      <w:widowControl/>
      <w:spacing w:after="240" w:line="360" w:lineRule="auto"/>
      <w:jc w:val="center"/>
    </w:pPr>
    <w:rPr>
      <w:rFonts w:ascii="Arial" w:hAnsi="Arial"/>
      <w:b/>
      <w:smallCaps/>
      <w:kern w:val="28"/>
      <w:sz w:val="36"/>
      <w:lang w:eastAsia="en-US"/>
    </w:rPr>
  </w:style>
  <w:style w:type="paragraph" w:styleId="54">
    <w:name w:val="annotation subject"/>
    <w:basedOn w:val="19"/>
    <w:next w:val="19"/>
    <w:link w:val="73"/>
    <w:qFormat/>
    <w:uiPriority w:val="0"/>
    <w:pPr>
      <w:adjustRightInd/>
      <w:spacing w:line="240" w:lineRule="auto"/>
      <w:textAlignment w:val="auto"/>
    </w:pPr>
  </w:style>
  <w:style w:type="paragraph" w:styleId="55">
    <w:name w:val="Body Text First Indent"/>
    <w:basedOn w:val="1"/>
    <w:qFormat/>
    <w:uiPriority w:val="0"/>
    <w:pPr>
      <w:spacing w:line="360" w:lineRule="auto"/>
      <w:ind w:firstLine="420"/>
    </w:pPr>
    <w:rPr>
      <w:rFonts w:ascii="宋体" w:hAnsi="宋体"/>
      <w:sz w:val="24"/>
    </w:rPr>
  </w:style>
  <w:style w:type="paragraph" w:styleId="56">
    <w:name w:val="Body Text First Indent 2"/>
    <w:basedOn w:val="23"/>
    <w:link w:val="80"/>
    <w:qFormat/>
    <w:uiPriority w:val="0"/>
    <w:pPr>
      <w:spacing w:after="120" w:line="240" w:lineRule="auto"/>
      <w:ind w:left="420" w:leftChars="200" w:firstLine="420" w:firstLineChars="200"/>
    </w:pPr>
  </w:style>
  <w:style w:type="table" w:styleId="58">
    <w:name w:val="Table Grid"/>
    <w:basedOn w:val="5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qFormat/>
    <w:uiPriority w:val="22"/>
    <w:rPr>
      <w:b/>
    </w:rPr>
  </w:style>
  <w:style w:type="character" w:styleId="61">
    <w:name w:val="page number"/>
    <w:basedOn w:val="59"/>
    <w:qFormat/>
    <w:uiPriority w:val="0"/>
  </w:style>
  <w:style w:type="character" w:styleId="62">
    <w:name w:val="FollowedHyperlink"/>
    <w:qFormat/>
    <w:uiPriority w:val="0"/>
    <w:rPr>
      <w:color w:val="333333"/>
      <w:u w:val="none"/>
    </w:rPr>
  </w:style>
  <w:style w:type="character" w:styleId="63">
    <w:name w:val="Emphasis"/>
    <w:qFormat/>
    <w:uiPriority w:val="0"/>
    <w:rPr>
      <w:i/>
    </w:rPr>
  </w:style>
  <w:style w:type="character" w:styleId="64">
    <w:name w:val="Hyperlink"/>
    <w:qFormat/>
    <w:uiPriority w:val="99"/>
    <w:rPr>
      <w:color w:val="333333"/>
      <w:u w:val="none"/>
    </w:rPr>
  </w:style>
  <w:style w:type="character" w:styleId="65">
    <w:name w:val="annotation reference"/>
    <w:qFormat/>
    <w:uiPriority w:val="0"/>
    <w:rPr>
      <w:sz w:val="21"/>
      <w:szCs w:val="21"/>
    </w:rPr>
  </w:style>
  <w:style w:type="character" w:styleId="66">
    <w:name w:val="footnote reference"/>
    <w:qFormat/>
    <w:uiPriority w:val="0"/>
    <w:rPr>
      <w:position w:val="6"/>
      <w:sz w:val="14"/>
      <w:vertAlign w:val="superscript"/>
    </w:rPr>
  </w:style>
  <w:style w:type="character" w:customStyle="1" w:styleId="67">
    <w:name w:val="Char Char6"/>
    <w:qFormat/>
    <w:uiPriority w:val="0"/>
    <w:rPr>
      <w:rFonts w:ascii="仿宋_GB2312" w:eastAsia="仿宋_GB2312"/>
      <w:kern w:val="2"/>
      <w:sz w:val="32"/>
    </w:rPr>
  </w:style>
  <w:style w:type="character" w:customStyle="1" w:styleId="68">
    <w:name w:val="脚注文本 字符"/>
    <w:link w:val="40"/>
    <w:qFormat/>
    <w:uiPriority w:val="0"/>
    <w:rPr>
      <w:kern w:val="2"/>
      <w:sz w:val="18"/>
    </w:rPr>
  </w:style>
  <w:style w:type="character" w:customStyle="1" w:styleId="69">
    <w:name w:val="Char Char2"/>
    <w:qFormat/>
    <w:uiPriority w:val="0"/>
    <w:rPr>
      <w:rFonts w:eastAsia="宋体"/>
      <w:kern w:val="2"/>
      <w:sz w:val="18"/>
      <w:lang w:val="en-US" w:eastAsia="zh-CN"/>
    </w:rPr>
  </w:style>
  <w:style w:type="character" w:customStyle="1" w:styleId="70">
    <w:name w:val="正文文本缩进 2 字符"/>
    <w:link w:val="33"/>
    <w:qFormat/>
    <w:uiPriority w:val="0"/>
    <w:rPr>
      <w:kern w:val="2"/>
      <w:sz w:val="28"/>
    </w:rPr>
  </w:style>
  <w:style w:type="character" w:customStyle="1" w:styleId="71">
    <w:name w:val="Char Char"/>
    <w:qFormat/>
    <w:uiPriority w:val="0"/>
    <w:rPr>
      <w:rFonts w:ascii="宋体" w:hAnsi="宋体" w:eastAsia="宋体"/>
      <w:kern w:val="2"/>
      <w:sz w:val="24"/>
      <w:lang w:val="en-US" w:eastAsia="zh-CN" w:bidi="ar-SA"/>
    </w:rPr>
  </w:style>
  <w:style w:type="character" w:customStyle="1" w:styleId="72">
    <w:name w:val="Table Text Char"/>
    <w:qFormat/>
    <w:uiPriority w:val="0"/>
    <w:rPr>
      <w:rFonts w:ascii="Arial" w:hAnsi="Arial"/>
      <w:kern w:val="2"/>
      <w:sz w:val="18"/>
      <w:lang w:val="en-US" w:eastAsia="zh-CN" w:bidi="ar-SA"/>
    </w:rPr>
  </w:style>
  <w:style w:type="character" w:customStyle="1" w:styleId="73">
    <w:name w:val="批注主题 字符"/>
    <w:basedOn w:val="74"/>
    <w:link w:val="54"/>
    <w:qFormat/>
    <w:uiPriority w:val="0"/>
    <w:rPr>
      <w:sz w:val="24"/>
    </w:rPr>
  </w:style>
  <w:style w:type="character" w:customStyle="1" w:styleId="74">
    <w:name w:val="批注文字 字符1"/>
    <w:link w:val="19"/>
    <w:qFormat/>
    <w:uiPriority w:val="0"/>
    <w:rPr>
      <w:sz w:val="24"/>
    </w:rPr>
  </w:style>
  <w:style w:type="character" w:customStyle="1" w:styleId="75">
    <w:name w:val="标书正文:  0.74 厘米 Char1"/>
    <w:qFormat/>
    <w:uiPriority w:val="0"/>
    <w:rPr>
      <w:rFonts w:eastAsia="宋体"/>
      <w:kern w:val="2"/>
      <w:sz w:val="24"/>
      <w:lang w:val="en-US" w:eastAsia="zh-CN"/>
    </w:rPr>
  </w:style>
  <w:style w:type="character" w:customStyle="1" w:styleId="76">
    <w:name w:val="Char Char11"/>
    <w:qFormat/>
    <w:uiPriority w:val="0"/>
    <w:rPr>
      <w:rFonts w:ascii="宋体"/>
      <w:kern w:val="2"/>
      <w:sz w:val="28"/>
    </w:rPr>
  </w:style>
  <w:style w:type="character" w:customStyle="1" w:styleId="77">
    <w:name w:val="Char Char7"/>
    <w:qFormat/>
    <w:uiPriority w:val="0"/>
    <w:rPr>
      <w:rFonts w:ascii="宋体" w:hAnsi="宋体" w:eastAsia="宋体"/>
      <w:kern w:val="2"/>
      <w:sz w:val="28"/>
    </w:rPr>
  </w:style>
  <w:style w:type="character" w:customStyle="1" w:styleId="78">
    <w:name w:val="文字 Char"/>
    <w:qFormat/>
    <w:uiPriority w:val="0"/>
    <w:rPr>
      <w:rFonts w:ascii="宋体"/>
      <w:kern w:val="2"/>
      <w:sz w:val="28"/>
    </w:rPr>
  </w:style>
  <w:style w:type="character" w:customStyle="1" w:styleId="79">
    <w:name w:val="Char Char5"/>
    <w:qFormat/>
    <w:uiPriority w:val="0"/>
    <w:rPr>
      <w:rFonts w:ascii="Arial" w:hAnsi="Arial" w:eastAsia="宋体"/>
      <w:b/>
      <w:smallCaps/>
      <w:kern w:val="28"/>
      <w:sz w:val="36"/>
      <w:lang w:val="en-US" w:eastAsia="en-US"/>
    </w:rPr>
  </w:style>
  <w:style w:type="character" w:customStyle="1" w:styleId="80">
    <w:name w:val="正文文本首行缩进 2 字符"/>
    <w:basedOn w:val="81"/>
    <w:link w:val="56"/>
    <w:qFormat/>
    <w:uiPriority w:val="0"/>
    <w:rPr>
      <w:kern w:val="2"/>
      <w:sz w:val="44"/>
    </w:rPr>
  </w:style>
  <w:style w:type="character" w:customStyle="1" w:styleId="81">
    <w:name w:val="正文文本缩进 字符"/>
    <w:link w:val="23"/>
    <w:qFormat/>
    <w:uiPriority w:val="0"/>
    <w:rPr>
      <w:kern w:val="2"/>
      <w:sz w:val="44"/>
    </w:rPr>
  </w:style>
  <w:style w:type="character" w:customStyle="1" w:styleId="82">
    <w:name w:val="font61"/>
    <w:qFormat/>
    <w:uiPriority w:val="0"/>
    <w:rPr>
      <w:rFonts w:hint="eastAsia" w:ascii="微软雅黑" w:hAnsi="微软雅黑" w:eastAsia="微软雅黑" w:cs="微软雅黑"/>
      <w:color w:val="000000"/>
      <w:sz w:val="24"/>
      <w:szCs w:val="24"/>
      <w:u w:val="none"/>
    </w:rPr>
  </w:style>
  <w:style w:type="character" w:customStyle="1" w:styleId="83">
    <w:name w:val="title_emph1"/>
    <w:qFormat/>
    <w:uiPriority w:val="0"/>
    <w:rPr>
      <w:rFonts w:hint="default" w:ascii="Arial" w:hAnsi="Arial"/>
      <w:b/>
      <w:sz w:val="20"/>
    </w:rPr>
  </w:style>
  <w:style w:type="character" w:customStyle="1" w:styleId="84">
    <w:name w:val="页脚 字符"/>
    <w:link w:val="35"/>
    <w:qFormat/>
    <w:uiPriority w:val="99"/>
    <w:rPr>
      <w:kern w:val="2"/>
      <w:sz w:val="18"/>
    </w:rPr>
  </w:style>
  <w:style w:type="character" w:customStyle="1" w:styleId="85">
    <w:name w:val="Comment Text Char"/>
    <w:semiHidden/>
    <w:qFormat/>
    <w:locked/>
    <w:uiPriority w:val="0"/>
    <w:rPr>
      <w:rFonts w:ascii="Times New Roman" w:hAnsi="Times New Roman" w:cs="Times New Roman"/>
      <w:sz w:val="20"/>
      <w:szCs w:val="20"/>
    </w:rPr>
  </w:style>
  <w:style w:type="character" w:customStyle="1" w:styleId="86">
    <w:name w:val="v151"/>
    <w:qFormat/>
    <w:uiPriority w:val="0"/>
    <w:rPr>
      <w:sz w:val="18"/>
    </w:rPr>
  </w:style>
  <w:style w:type="character" w:customStyle="1" w:styleId="87">
    <w:name w:val="font1"/>
    <w:qFormat/>
    <w:uiPriority w:val="0"/>
    <w:rPr>
      <w:color w:val="000000"/>
      <w:sz w:val="18"/>
    </w:rPr>
  </w:style>
  <w:style w:type="character" w:customStyle="1" w:styleId="88">
    <w:name w:val="纯文本 字符"/>
    <w:link w:val="30"/>
    <w:qFormat/>
    <w:locked/>
    <w:uiPriority w:val="99"/>
    <w:rPr>
      <w:rFonts w:ascii="宋体" w:hAnsi="Courier New"/>
      <w:kern w:val="2"/>
      <w:sz w:val="21"/>
    </w:rPr>
  </w:style>
  <w:style w:type="character" w:customStyle="1" w:styleId="89">
    <w:name w:val="Char Char Char Char Char Char Char Char Char"/>
    <w:qFormat/>
    <w:uiPriority w:val="0"/>
    <w:rPr>
      <w:rFonts w:ascii="宋体" w:hAnsi="宋体" w:eastAsia="宋体"/>
      <w:kern w:val="2"/>
      <w:sz w:val="24"/>
      <w:lang w:val="en-US" w:eastAsia="zh-CN" w:bidi="ar-SA"/>
    </w:rPr>
  </w:style>
  <w:style w:type="character" w:customStyle="1" w:styleId="90">
    <w:name w:val="Table Text Char Char Char Char"/>
    <w:link w:val="91"/>
    <w:qFormat/>
    <w:uiPriority w:val="0"/>
    <w:rPr>
      <w:rFonts w:ascii="Arial" w:hAnsi="Arial"/>
      <w:kern w:val="2"/>
      <w:sz w:val="18"/>
      <w:lang w:val="en-US" w:eastAsia="zh-CN" w:bidi="ar-SA"/>
    </w:rPr>
  </w:style>
  <w:style w:type="paragraph" w:customStyle="1" w:styleId="91">
    <w:name w:val="Table Text"/>
    <w:link w:val="90"/>
    <w:qFormat/>
    <w:uiPriority w:val="0"/>
    <w:pPr>
      <w:snapToGrid w:val="0"/>
      <w:spacing w:before="80" w:after="80"/>
    </w:pPr>
    <w:rPr>
      <w:rFonts w:ascii="Arial" w:hAnsi="Arial" w:eastAsia="宋体" w:cs="Times New Roman"/>
      <w:kern w:val="2"/>
      <w:sz w:val="18"/>
      <w:lang w:val="en-US" w:eastAsia="zh-CN" w:bidi="ar-SA"/>
    </w:rPr>
  </w:style>
  <w:style w:type="character" w:customStyle="1" w:styleId="92">
    <w:name w:val="标题 2 字符1"/>
    <w:link w:val="3"/>
    <w:qFormat/>
    <w:uiPriority w:val="0"/>
    <w:rPr>
      <w:rFonts w:ascii="Arial" w:hAnsi="Arial" w:eastAsia="黑体"/>
      <w:b/>
      <w:kern w:val="2"/>
      <w:sz w:val="32"/>
    </w:rPr>
  </w:style>
  <w:style w:type="character" w:customStyle="1" w:styleId="93">
    <w:name w:val="H2 Char"/>
    <w:qFormat/>
    <w:uiPriority w:val="0"/>
    <w:rPr>
      <w:rFonts w:ascii="Arial" w:hAnsi="Arial" w:eastAsia="宋体"/>
      <w:kern w:val="2"/>
      <w:sz w:val="28"/>
      <w:lang w:val="en-US" w:eastAsia="zh-CN"/>
    </w:rPr>
  </w:style>
  <w:style w:type="character" w:customStyle="1" w:styleId="94">
    <w:name w:val="top-det1"/>
    <w:qFormat/>
    <w:uiPriority w:val="0"/>
    <w:rPr>
      <w:b/>
      <w:color w:val="000000"/>
    </w:rPr>
  </w:style>
  <w:style w:type="character" w:customStyle="1" w:styleId="95">
    <w:name w:val="批注文字 字符"/>
    <w:qFormat/>
    <w:uiPriority w:val="0"/>
    <w:rPr>
      <w:sz w:val="24"/>
    </w:rPr>
  </w:style>
  <w:style w:type="character" w:customStyle="1" w:styleId="96">
    <w:name w:val="标题 3 字符1"/>
    <w:link w:val="4"/>
    <w:qFormat/>
    <w:uiPriority w:val="0"/>
    <w:rPr>
      <w:rFonts w:eastAsia="宋体"/>
      <w:b/>
      <w:kern w:val="2"/>
      <w:sz w:val="32"/>
      <w:lang w:val="en-US" w:eastAsia="zh-CN"/>
    </w:rPr>
  </w:style>
  <w:style w:type="character" w:customStyle="1" w:styleId="97">
    <w:name w:val="crowed11"/>
    <w:qFormat/>
    <w:uiPriority w:val="0"/>
    <w:rPr>
      <w:rFonts w:hint="default"/>
      <w:sz w:val="24"/>
    </w:rPr>
  </w:style>
  <w:style w:type="character" w:customStyle="1" w:styleId="98">
    <w:name w:val="Table Text Char1 Char"/>
    <w:qFormat/>
    <w:uiPriority w:val="0"/>
    <w:rPr>
      <w:rFonts w:ascii="Arial" w:hAnsi="Arial"/>
      <w:kern w:val="2"/>
      <w:sz w:val="18"/>
      <w:lang w:val="en-US" w:eastAsia="zh-CN" w:bidi="ar-SA"/>
    </w:rPr>
  </w:style>
  <w:style w:type="character" w:customStyle="1" w:styleId="99">
    <w:name w:val="标题 2 字符"/>
    <w:qFormat/>
    <w:uiPriority w:val="99"/>
    <w:rPr>
      <w:rFonts w:ascii="Arial" w:hAnsi="Arial" w:eastAsia="黑体"/>
      <w:b/>
      <w:kern w:val="2"/>
      <w:sz w:val="32"/>
    </w:rPr>
  </w:style>
  <w:style w:type="character" w:customStyle="1" w:styleId="100">
    <w:name w:val="Table Heading Char Char"/>
    <w:qFormat/>
    <w:uiPriority w:val="0"/>
    <w:rPr>
      <w:rFonts w:ascii="Arial" w:hAnsi="Arial" w:eastAsia="黑体"/>
      <w:kern w:val="2"/>
      <w:sz w:val="18"/>
      <w:lang w:val="en-US" w:eastAsia="zh-CN"/>
    </w:rPr>
  </w:style>
  <w:style w:type="character" w:customStyle="1" w:styleId="101">
    <w:name w:val="文字 Char Char"/>
    <w:link w:val="102"/>
    <w:qFormat/>
    <w:uiPriority w:val="0"/>
    <w:rPr>
      <w:rFonts w:ascii="宋体"/>
      <w:kern w:val="2"/>
      <w:sz w:val="28"/>
    </w:rPr>
  </w:style>
  <w:style w:type="paragraph" w:customStyle="1" w:styleId="102">
    <w:name w:val="文字"/>
    <w:basedOn w:val="1"/>
    <w:link w:val="101"/>
    <w:qFormat/>
    <w:uiPriority w:val="0"/>
    <w:pPr>
      <w:tabs>
        <w:tab w:val="left" w:pos="8520"/>
      </w:tabs>
      <w:spacing w:line="312" w:lineRule="auto"/>
      <w:ind w:right="-210" w:firstLine="556"/>
    </w:pPr>
    <w:rPr>
      <w:rFonts w:ascii="宋体"/>
    </w:rPr>
  </w:style>
  <w:style w:type="character" w:customStyle="1" w:styleId="103">
    <w:name w:val="样式 宋体"/>
    <w:qFormat/>
    <w:uiPriority w:val="0"/>
    <w:rPr>
      <w:rFonts w:ascii="宋体" w:hAnsi="宋体" w:eastAsia="宋体"/>
      <w:sz w:val="28"/>
    </w:rPr>
  </w:style>
  <w:style w:type="character" w:customStyle="1" w:styleId="104">
    <w:name w:val="正文 + 三号 Char"/>
    <w:qFormat/>
    <w:uiPriority w:val="0"/>
    <w:rPr>
      <w:rFonts w:eastAsia="宋体"/>
      <w:kern w:val="2"/>
      <w:sz w:val="21"/>
      <w:lang w:val="en-US" w:eastAsia="zh-CN"/>
    </w:rPr>
  </w:style>
  <w:style w:type="character" w:customStyle="1" w:styleId="105">
    <w:name w:val="小 Char"/>
    <w:qFormat/>
    <w:uiPriority w:val="0"/>
    <w:rPr>
      <w:rFonts w:ascii="宋体" w:hAnsi="Courier New" w:eastAsia="宋体"/>
      <w:kern w:val="2"/>
      <w:sz w:val="21"/>
      <w:lang w:val="en-US" w:eastAsia="zh-CN" w:bidi="ar-SA"/>
    </w:rPr>
  </w:style>
  <w:style w:type="character" w:customStyle="1" w:styleId="106">
    <w:name w:val="标题 3 字符"/>
    <w:qFormat/>
    <w:uiPriority w:val="0"/>
    <w:rPr>
      <w:rFonts w:eastAsia="宋体"/>
      <w:b/>
      <w:kern w:val="2"/>
      <w:sz w:val="32"/>
      <w:lang w:val="en-US" w:eastAsia="zh-CN"/>
    </w:rPr>
  </w:style>
  <w:style w:type="character" w:customStyle="1" w:styleId="107">
    <w:name w:val="content-white1"/>
    <w:qFormat/>
    <w:uiPriority w:val="0"/>
    <w:rPr>
      <w:color w:val="auto"/>
      <w:sz w:val="18"/>
      <w:u w:val="none"/>
    </w:rPr>
  </w:style>
  <w:style w:type="character" w:customStyle="1" w:styleId="108">
    <w:name w:val="日期 字符"/>
    <w:link w:val="32"/>
    <w:qFormat/>
    <w:uiPriority w:val="0"/>
    <w:rPr>
      <w:kern w:val="2"/>
      <w:sz w:val="28"/>
    </w:rPr>
  </w:style>
  <w:style w:type="character" w:customStyle="1" w:styleId="109">
    <w:name w:val="font31"/>
    <w:qFormat/>
    <w:uiPriority w:val="0"/>
    <w:rPr>
      <w:rFonts w:hint="default" w:ascii="微软雅黑 Light" w:hAnsi="微软雅黑 Light" w:eastAsia="微软雅黑 Light" w:cs="微软雅黑 Light"/>
      <w:color w:val="000000"/>
      <w:sz w:val="24"/>
      <w:szCs w:val="24"/>
      <w:u w:val="none"/>
    </w:rPr>
  </w:style>
  <w:style w:type="character" w:customStyle="1" w:styleId="110">
    <w:name w:val="页眉 字符"/>
    <w:link w:val="36"/>
    <w:qFormat/>
    <w:uiPriority w:val="99"/>
    <w:rPr>
      <w:kern w:val="2"/>
      <w:sz w:val="18"/>
    </w:rPr>
  </w:style>
  <w:style w:type="character" w:customStyle="1" w:styleId="111">
    <w:name w:val="Char Char4"/>
    <w:qFormat/>
    <w:uiPriority w:val="0"/>
    <w:rPr>
      <w:rFonts w:eastAsia="宋体"/>
      <w:b/>
      <w:kern w:val="2"/>
      <w:sz w:val="21"/>
      <w:lang w:val="en-US" w:eastAsia="zh-CN"/>
    </w:rPr>
  </w:style>
  <w:style w:type="character" w:customStyle="1" w:styleId="112">
    <w:name w:val="未命名11"/>
    <w:qFormat/>
    <w:uiPriority w:val="0"/>
    <w:rPr>
      <w:color w:val="77FFFF"/>
      <w:sz w:val="24"/>
    </w:rPr>
  </w:style>
  <w:style w:type="character" w:customStyle="1" w:styleId="113">
    <w:name w:val="font21"/>
    <w:qFormat/>
    <w:uiPriority w:val="0"/>
    <w:rPr>
      <w:rFonts w:hint="default" w:ascii="Times New Roman" w:hAnsi="Times New Roman" w:cs="Times New Roman"/>
      <w:color w:val="000000"/>
      <w:sz w:val="24"/>
      <w:szCs w:val="24"/>
      <w:u w:val="none"/>
    </w:rPr>
  </w:style>
  <w:style w:type="character" w:customStyle="1" w:styleId="114">
    <w:name w:val="Char Char3"/>
    <w:qFormat/>
    <w:uiPriority w:val="0"/>
    <w:rPr>
      <w:rFonts w:eastAsia="宋体"/>
      <w:kern w:val="2"/>
      <w:sz w:val="18"/>
      <w:lang w:val="en-US" w:eastAsia="zh-CN"/>
    </w:rPr>
  </w:style>
  <w:style w:type="character" w:customStyle="1" w:styleId="115">
    <w:name w:val="Table Text Char1 Char Char"/>
    <w:qFormat/>
    <w:uiPriority w:val="0"/>
    <w:rPr>
      <w:rFonts w:ascii="Arial" w:hAnsi="Arial"/>
      <w:kern w:val="2"/>
      <w:sz w:val="18"/>
      <w:lang w:val="en-US" w:eastAsia="zh-CN" w:bidi="ar-SA"/>
    </w:rPr>
  </w:style>
  <w:style w:type="paragraph" w:customStyle="1" w:styleId="116">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1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8">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9">
    <w:name w:val="内容标题"/>
    <w:basedOn w:val="17"/>
    <w:qFormat/>
    <w:uiPriority w:val="0"/>
    <w:rPr>
      <w:rFonts w:ascii="Tahoma" w:hAnsi="Tahoma"/>
      <w:sz w:val="24"/>
    </w:rPr>
  </w:style>
  <w:style w:type="paragraph" w:customStyle="1" w:styleId="120">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1">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2">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23">
    <w:name w:val="样式 宋体 五号 行距: 单倍行距"/>
    <w:basedOn w:val="1"/>
    <w:qFormat/>
    <w:uiPriority w:val="0"/>
    <w:pPr>
      <w:adjustRightInd w:val="0"/>
      <w:jc w:val="left"/>
    </w:pPr>
    <w:rPr>
      <w:rFonts w:ascii="宋体" w:hAnsi="宋体"/>
      <w:kern w:val="0"/>
      <w:sz w:val="21"/>
    </w:rPr>
  </w:style>
  <w:style w:type="paragraph" w:customStyle="1" w:styleId="124">
    <w:name w:val="正文表格"/>
    <w:basedOn w:val="1"/>
    <w:qFormat/>
    <w:uiPriority w:val="0"/>
    <w:pPr>
      <w:adjustRightInd w:val="0"/>
      <w:spacing w:before="40" w:after="40"/>
    </w:pPr>
    <w:rPr>
      <w:sz w:val="24"/>
    </w:rPr>
  </w:style>
  <w:style w:type="paragraph" w:customStyle="1" w:styleId="125">
    <w:name w:val="Char1 Char Char Char"/>
    <w:basedOn w:val="1"/>
    <w:qFormat/>
    <w:uiPriority w:val="0"/>
    <w:rPr>
      <w:rFonts w:ascii="Tahoma" w:hAnsi="Tahoma"/>
      <w:sz w:val="24"/>
    </w:rPr>
  </w:style>
  <w:style w:type="paragraph" w:customStyle="1" w:styleId="126">
    <w:name w:val="af"/>
    <w:basedOn w:val="1"/>
    <w:qFormat/>
    <w:uiPriority w:val="0"/>
    <w:pPr>
      <w:widowControl/>
      <w:spacing w:line="300" w:lineRule="atLeast"/>
      <w:jc w:val="left"/>
    </w:pPr>
    <w:rPr>
      <w:rFonts w:ascii="宋体" w:hAnsi="宋体"/>
      <w:kern w:val="0"/>
      <w:sz w:val="18"/>
    </w:rPr>
  </w:style>
  <w:style w:type="paragraph" w:customStyle="1" w:styleId="127">
    <w:name w:val="Title - Revision"/>
    <w:basedOn w:val="53"/>
    <w:qFormat/>
    <w:uiPriority w:val="0"/>
    <w:pPr>
      <w:spacing w:before="720"/>
    </w:pPr>
  </w:style>
  <w:style w:type="paragraph" w:customStyle="1" w:styleId="128">
    <w:name w:val="1.正文"/>
    <w:basedOn w:val="1"/>
    <w:qFormat/>
    <w:uiPriority w:val="0"/>
    <w:pPr>
      <w:spacing w:line="360" w:lineRule="auto"/>
      <w:ind w:left="540" w:leftChars="225" w:firstLine="540" w:firstLineChars="225"/>
    </w:pPr>
    <w:rPr>
      <w:sz w:val="24"/>
    </w:rPr>
  </w:style>
  <w:style w:type="paragraph" w:customStyle="1" w:styleId="129">
    <w:name w:val="Title - Date"/>
    <w:basedOn w:val="53"/>
    <w:next w:val="1"/>
    <w:qFormat/>
    <w:uiPriority w:val="0"/>
    <w:pPr>
      <w:spacing w:before="240" w:after="720"/>
    </w:pPr>
    <w:rPr>
      <w:sz w:val="2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Item Step in Table"/>
    <w:qFormat/>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32">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33">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34">
    <w:name w:val="表号"/>
    <w:basedOn w:val="1"/>
    <w:qFormat/>
    <w:uiPriority w:val="0"/>
    <w:pPr>
      <w:numPr>
        <w:ilvl w:val="0"/>
        <w:numId w:val="5"/>
      </w:numPr>
      <w:tabs>
        <w:tab w:val="left" w:pos="648"/>
      </w:tabs>
      <w:autoSpaceDE w:val="0"/>
      <w:autoSpaceDN w:val="0"/>
      <w:adjustRightInd w:val="0"/>
      <w:spacing w:before="210" w:after="210"/>
      <w:ind w:left="425" w:hanging="137"/>
      <w:jc w:val="center"/>
    </w:pPr>
    <w:rPr>
      <w:kern w:val="0"/>
      <w:sz w:val="21"/>
      <w:lang w:eastAsia="en-US"/>
    </w:rPr>
  </w:style>
  <w:style w:type="paragraph" w:customStyle="1" w:styleId="135">
    <w:name w:val="正文文本缩进 21"/>
    <w:basedOn w:val="1"/>
    <w:qFormat/>
    <w:uiPriority w:val="0"/>
    <w:pPr>
      <w:adjustRightInd w:val="0"/>
      <w:spacing w:before="120"/>
      <w:ind w:firstLine="420"/>
      <w:textAlignment w:val="baseline"/>
    </w:pPr>
    <w:rPr>
      <w:sz w:val="24"/>
    </w:rPr>
  </w:style>
  <w:style w:type="paragraph" w:customStyle="1" w:styleId="136">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37">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38">
    <w:name w:val="Item List"/>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39">
    <w:name w:val="标准正文"/>
    <w:basedOn w:val="23"/>
    <w:qFormat/>
    <w:uiPriority w:val="0"/>
    <w:pPr>
      <w:spacing w:before="60" w:after="60" w:line="360" w:lineRule="auto"/>
      <w:ind w:left="0" w:firstLine="482"/>
    </w:pPr>
    <w:rPr>
      <w:rFonts w:ascii="Arial" w:hAnsi="Arial"/>
      <w:sz w:val="24"/>
    </w:rPr>
  </w:style>
  <w:style w:type="paragraph" w:customStyle="1" w:styleId="14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41">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42">
    <w:name w:val="表头文本"/>
    <w:qFormat/>
    <w:uiPriority w:val="0"/>
    <w:pPr>
      <w:jc w:val="center"/>
    </w:pPr>
    <w:rPr>
      <w:rFonts w:ascii="Arial" w:hAnsi="Arial" w:eastAsia="宋体" w:cs="Times New Roman"/>
      <w:b/>
      <w:sz w:val="21"/>
      <w:lang w:val="en-US" w:eastAsia="zh-CN" w:bidi="ar-SA"/>
    </w:rPr>
  </w:style>
  <w:style w:type="paragraph" w:customStyle="1" w:styleId="14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45">
    <w:name w:val="操作步骤"/>
    <w:basedOn w:val="1"/>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46">
    <w:name w:val="Char Char Char Char Char Char Char Char Char Char Char Char Char Char Char Char"/>
    <w:basedOn w:val="1"/>
    <w:qFormat/>
    <w:uiPriority w:val="0"/>
    <w:pPr>
      <w:tabs>
        <w:tab w:val="left" w:pos="360"/>
      </w:tabs>
    </w:pPr>
    <w:rPr>
      <w:sz w:val="24"/>
    </w:rPr>
  </w:style>
  <w:style w:type="paragraph" w:customStyle="1" w:styleId="147">
    <w:name w:val="样式 样式 首行缩进:  2 字符 + 首行缩进:  2 字符"/>
    <w:basedOn w:val="1"/>
    <w:qFormat/>
    <w:uiPriority w:val="0"/>
    <w:pPr>
      <w:numPr>
        <w:ilvl w:val="0"/>
        <w:numId w:val="8"/>
      </w:numPr>
      <w:spacing w:line="360" w:lineRule="auto"/>
      <w:ind w:firstLine="480" w:firstLineChars="200"/>
    </w:pPr>
    <w:rPr>
      <w:sz w:val="24"/>
    </w:rPr>
  </w:style>
  <w:style w:type="paragraph" w:customStyle="1" w:styleId="148">
    <w:name w:val="默认段落字体 Para Char Char Char Char Char Char Char Char Char1 Char Char Char Char"/>
    <w:basedOn w:val="1"/>
    <w:qFormat/>
    <w:uiPriority w:val="0"/>
    <w:rPr>
      <w:rFonts w:ascii="Tahoma" w:hAnsi="Tahoma"/>
      <w:sz w:val="24"/>
    </w:rPr>
  </w:style>
  <w:style w:type="paragraph" w:customStyle="1" w:styleId="149">
    <w:name w:val="表头样式"/>
    <w:basedOn w:val="1"/>
    <w:qFormat/>
    <w:uiPriority w:val="0"/>
    <w:pPr>
      <w:autoSpaceDE w:val="0"/>
      <w:autoSpaceDN w:val="0"/>
      <w:adjustRightInd w:val="0"/>
      <w:spacing w:line="360" w:lineRule="auto"/>
      <w:jc w:val="left"/>
    </w:pPr>
    <w:rPr>
      <w:b/>
      <w:kern w:val="0"/>
      <w:sz w:val="21"/>
    </w:rPr>
  </w:style>
  <w:style w:type="paragraph" w:customStyle="1" w:styleId="15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1">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52">
    <w:name w:val="表格内文字"/>
    <w:basedOn w:val="30"/>
    <w:qFormat/>
    <w:uiPriority w:val="0"/>
    <w:pPr>
      <w:adjustRightInd w:val="0"/>
    </w:pPr>
    <w:rPr>
      <w:color w:val="000000"/>
      <w:lang w:val="en-GB"/>
    </w:rPr>
  </w:style>
  <w:style w:type="paragraph" w:customStyle="1" w:styleId="153">
    <w:name w:val="默认段落字体 Para Char Char Char Char Char Char Char"/>
    <w:basedOn w:val="1"/>
    <w:qFormat/>
    <w:uiPriority w:val="0"/>
    <w:rPr>
      <w:rFonts w:ascii="Tahoma" w:hAnsi="Tahoma"/>
      <w:sz w:val="24"/>
    </w:rPr>
  </w:style>
  <w:style w:type="paragraph" w:customStyle="1" w:styleId="154">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55">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5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57">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8">
    <w:name w:val="段落正文"/>
    <w:basedOn w:val="1"/>
    <w:qFormat/>
    <w:uiPriority w:val="0"/>
    <w:pPr>
      <w:spacing w:before="156" w:beforeLines="50" w:line="360" w:lineRule="auto"/>
      <w:ind w:firstLine="200" w:firstLineChars="200"/>
    </w:pPr>
    <w:rPr>
      <w:spacing w:val="2"/>
      <w:sz w:val="24"/>
    </w:rPr>
  </w:style>
  <w:style w:type="paragraph" w:customStyle="1" w:styleId="159">
    <w:name w:val="文章正文"/>
    <w:basedOn w:val="1"/>
    <w:qFormat/>
    <w:uiPriority w:val="0"/>
    <w:pPr>
      <w:ind w:firstLine="560" w:firstLineChars="200"/>
    </w:pPr>
    <w:rPr>
      <w:rFonts w:ascii="仿宋_GB2312" w:hAnsi="宋体" w:eastAsia="仿宋_GB2312"/>
      <w:color w:val="000000"/>
    </w:rPr>
  </w:style>
  <w:style w:type="paragraph" w:customStyle="1" w:styleId="160">
    <w:name w:val="Char"/>
    <w:basedOn w:val="1"/>
    <w:qFormat/>
    <w:uiPriority w:val="0"/>
    <w:pPr>
      <w:spacing w:line="240" w:lineRule="atLeast"/>
      <w:ind w:left="420" w:firstLine="420"/>
    </w:pPr>
    <w:rPr>
      <w:kern w:val="0"/>
      <w:sz w:val="21"/>
    </w:rPr>
  </w:style>
  <w:style w:type="paragraph" w:customStyle="1" w:styleId="161">
    <w:name w:val="列表项目"/>
    <w:basedOn w:val="1"/>
    <w:qFormat/>
    <w:uiPriority w:val="0"/>
    <w:pPr>
      <w:tabs>
        <w:tab w:val="left" w:pos="420"/>
      </w:tabs>
      <w:spacing w:line="288" w:lineRule="auto"/>
      <w:ind w:left="840" w:leftChars="200" w:hanging="420" w:hangingChars="200"/>
    </w:pPr>
    <w:rPr>
      <w:sz w:val="21"/>
    </w:rPr>
  </w:style>
  <w:style w:type="paragraph" w:customStyle="1" w:styleId="162">
    <w:name w:val="列出段落1"/>
    <w:next w:val="16"/>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6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64">
    <w:name w:val="正文4"/>
    <w:basedOn w:val="1"/>
    <w:qFormat/>
    <w:uiPriority w:val="0"/>
    <w:pPr>
      <w:tabs>
        <w:tab w:val="left" w:pos="1275"/>
      </w:tabs>
      <w:spacing w:before="60" w:after="60" w:line="360" w:lineRule="auto"/>
      <w:ind w:left="820" w:leftChars="400" w:hanging="705"/>
    </w:pPr>
    <w:rPr>
      <w:sz w:val="24"/>
    </w:rPr>
  </w:style>
  <w:style w:type="paragraph" w:customStyle="1" w:styleId="165">
    <w:name w:val="关键词"/>
    <w:basedOn w:val="1"/>
    <w:next w:val="1"/>
    <w:qFormat/>
    <w:uiPriority w:val="0"/>
    <w:pPr>
      <w:spacing w:line="360" w:lineRule="auto"/>
    </w:pPr>
    <w:rPr>
      <w:rFonts w:eastAsia="黑体"/>
      <w:sz w:val="20"/>
    </w:rPr>
  </w:style>
  <w:style w:type="paragraph" w:customStyle="1" w:styleId="166">
    <w:name w:val="可研正文"/>
    <w:basedOn w:val="22"/>
    <w:qFormat/>
    <w:uiPriority w:val="0"/>
    <w:pPr>
      <w:adjustRightInd w:val="0"/>
      <w:snapToGrid w:val="0"/>
      <w:spacing w:line="440" w:lineRule="exact"/>
      <w:ind w:firstLine="567"/>
    </w:pPr>
    <w:rPr>
      <w:sz w:val="28"/>
    </w:rPr>
  </w:style>
  <w:style w:type="paragraph" w:customStyle="1" w:styleId="167">
    <w:name w:val="标书正文:  0.74 厘米"/>
    <w:basedOn w:val="1"/>
    <w:qFormat/>
    <w:uiPriority w:val="0"/>
    <w:pPr>
      <w:snapToGrid w:val="0"/>
      <w:spacing w:line="360" w:lineRule="auto"/>
      <w:ind w:firstLine="420"/>
    </w:pPr>
    <w:rPr>
      <w:sz w:val="24"/>
    </w:rPr>
  </w:style>
  <w:style w:type="paragraph" w:customStyle="1" w:styleId="168">
    <w:name w:val="样式 标题 6第五层条 + 三号 段前: 0.5 行"/>
    <w:basedOn w:val="7"/>
    <w:qFormat/>
    <w:uiPriority w:val="0"/>
    <w:pPr>
      <w:widowControl/>
      <w:adjustRightInd/>
      <w:snapToGrid/>
      <w:spacing w:before="156" w:beforeLines="50"/>
      <w:jc w:val="left"/>
    </w:pPr>
    <w:rPr>
      <w:snapToGrid w:val="0"/>
      <w:kern w:val="24"/>
      <w:sz w:val="28"/>
    </w:rPr>
  </w:style>
  <w:style w:type="paragraph" w:customStyle="1" w:styleId="169">
    <w:name w:val="1"/>
    <w:basedOn w:val="1"/>
    <w:next w:val="30"/>
    <w:link w:val="253"/>
    <w:qFormat/>
    <w:uiPriority w:val="99"/>
    <w:rPr>
      <w:rFonts w:ascii="宋体" w:hAnsi="Courier New"/>
      <w:sz w:val="21"/>
    </w:rPr>
  </w:style>
  <w:style w:type="paragraph" w:customStyle="1" w:styleId="170">
    <w:name w:val="没有缩进（为图形使用）"/>
    <w:basedOn w:val="1"/>
    <w:qFormat/>
    <w:uiPriority w:val="0"/>
    <w:pPr>
      <w:spacing w:before="120" w:after="120" w:line="360" w:lineRule="auto"/>
    </w:pPr>
    <w:rPr>
      <w:sz w:val="24"/>
    </w:rPr>
  </w:style>
  <w:style w:type="paragraph" w:customStyle="1" w:styleId="171">
    <w:name w:val="标题无"/>
    <w:basedOn w:val="1"/>
    <w:qFormat/>
    <w:uiPriority w:val="0"/>
    <w:pPr>
      <w:spacing w:line="360" w:lineRule="auto"/>
    </w:pPr>
    <w:rPr>
      <w:sz w:val="24"/>
    </w:rPr>
  </w:style>
  <w:style w:type="paragraph" w:customStyle="1" w:styleId="172">
    <w:name w:val="修订1"/>
    <w:qFormat/>
    <w:uiPriority w:val="0"/>
    <w:rPr>
      <w:rFonts w:ascii="Calibri" w:hAnsi="Calibri" w:eastAsia="宋体" w:cs="Times New Roman"/>
      <w:kern w:val="2"/>
      <w:sz w:val="21"/>
      <w:lang w:val="en-US" w:eastAsia="zh-CN" w:bidi="ar-SA"/>
    </w:rPr>
  </w:style>
  <w:style w:type="paragraph" w:customStyle="1" w:styleId="173">
    <w:name w:val="章标题"/>
    <w:next w:val="1"/>
    <w:qFormat/>
    <w:uiPriority w:val="0"/>
    <w:pPr>
      <w:numPr>
        <w:ilvl w:val="1"/>
        <w:numId w:val="4"/>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74">
    <w:name w:val="图例"/>
    <w:basedOn w:val="1"/>
    <w:qFormat/>
    <w:uiPriority w:val="0"/>
    <w:pPr>
      <w:spacing w:before="120" w:after="120" w:line="360" w:lineRule="auto"/>
      <w:jc w:val="center"/>
    </w:pPr>
    <w:rPr>
      <w:rFonts w:eastAsia="仿宋_GB2312"/>
      <w:b/>
      <w:sz w:val="24"/>
    </w:rPr>
  </w:style>
  <w:style w:type="paragraph" w:customStyle="1" w:styleId="175">
    <w:name w:val="Char Char14 Char Char"/>
    <w:basedOn w:val="1"/>
    <w:qFormat/>
    <w:uiPriority w:val="0"/>
    <w:rPr>
      <w:sz w:val="21"/>
      <w:szCs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77">
    <w:name w:val="Char1"/>
    <w:basedOn w:val="1"/>
    <w:qFormat/>
    <w:uiPriority w:val="0"/>
    <w:rPr>
      <w:sz w:val="21"/>
    </w:rPr>
  </w:style>
  <w:style w:type="paragraph" w:customStyle="1" w:styleId="178">
    <w:name w:val="正文1"/>
    <w:basedOn w:val="1"/>
    <w:qFormat/>
    <w:uiPriority w:val="0"/>
    <w:pPr>
      <w:spacing w:line="300" w:lineRule="auto"/>
      <w:ind w:firstLine="200" w:firstLineChars="200"/>
    </w:pPr>
    <w:rPr>
      <w:sz w:val="24"/>
    </w:rPr>
  </w:style>
  <w:style w:type="paragraph" w:customStyle="1" w:styleId="179">
    <w:name w:val="正文字缩2字"/>
    <w:basedOn w:val="1"/>
    <w:qFormat/>
    <w:uiPriority w:val="0"/>
    <w:pPr>
      <w:spacing w:before="60" w:after="60" w:line="360" w:lineRule="auto"/>
      <w:ind w:left="200" w:leftChars="200" w:firstLine="200" w:firstLineChars="200"/>
    </w:pPr>
    <w:rPr>
      <w:sz w:val="24"/>
    </w:rPr>
  </w:style>
  <w:style w:type="paragraph" w:customStyle="1" w:styleId="18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81">
    <w:name w:val="Char Char Char"/>
    <w:basedOn w:val="1"/>
    <w:qFormat/>
    <w:uiPriority w:val="0"/>
    <w:rPr>
      <w:rFonts w:ascii="Tahoma" w:hAnsi="Tahoma"/>
      <w:sz w:val="24"/>
    </w:rPr>
  </w:style>
  <w:style w:type="paragraph" w:customStyle="1" w:styleId="182">
    <w:name w:val="正文文本 21"/>
    <w:basedOn w:val="1"/>
    <w:qFormat/>
    <w:uiPriority w:val="0"/>
    <w:pPr>
      <w:adjustRightInd w:val="0"/>
      <w:spacing w:before="120" w:line="360" w:lineRule="auto"/>
      <w:ind w:firstLine="480"/>
      <w:textAlignment w:val="baseline"/>
    </w:pPr>
    <w:rPr>
      <w:sz w:val="24"/>
    </w:rPr>
  </w:style>
  <w:style w:type="paragraph" w:customStyle="1" w:styleId="183">
    <w:name w:val="Char2 Char Char Char Char Char Char"/>
    <w:basedOn w:val="1"/>
    <w:qFormat/>
    <w:uiPriority w:val="0"/>
    <w:rPr>
      <w:rFonts w:ascii="仿宋_GB2312"/>
      <w:b/>
      <w:sz w:val="30"/>
    </w:rPr>
  </w:style>
  <w:style w:type="paragraph" w:customStyle="1" w:styleId="184">
    <w:name w:val="Char Char Char Char Char"/>
    <w:basedOn w:val="1"/>
    <w:qFormat/>
    <w:uiPriority w:val="0"/>
    <w:pPr>
      <w:tabs>
        <w:tab w:val="left" w:pos="425"/>
      </w:tabs>
      <w:ind w:left="1620" w:hanging="360"/>
    </w:pPr>
    <w:rPr>
      <w:rFonts w:ascii="Tahoma" w:hAnsi="Tahoma"/>
      <w:sz w:val="24"/>
    </w:rPr>
  </w:style>
  <w:style w:type="paragraph" w:customStyle="1" w:styleId="18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86">
    <w:name w:val="附录3"/>
    <w:basedOn w:val="1"/>
    <w:next w:val="1"/>
    <w:qFormat/>
    <w:uiPriority w:val="0"/>
    <w:pPr>
      <w:tabs>
        <w:tab w:val="left" w:pos="851"/>
      </w:tabs>
      <w:ind w:left="425" w:hanging="425"/>
      <w:outlineLvl w:val="2"/>
    </w:pPr>
    <w:rPr>
      <w:rFonts w:eastAsia="黑体"/>
      <w:b/>
      <w:sz w:val="32"/>
    </w:rPr>
  </w:style>
  <w:style w:type="paragraph" w:customStyle="1" w:styleId="187">
    <w:name w:val="二级条标题"/>
    <w:basedOn w:val="188"/>
    <w:next w:val="189"/>
    <w:qFormat/>
    <w:uiPriority w:val="0"/>
    <w:pPr>
      <w:ind w:left="840"/>
      <w:outlineLvl w:val="3"/>
    </w:pPr>
  </w:style>
  <w:style w:type="paragraph" w:customStyle="1" w:styleId="188">
    <w:name w:val="一级条标题"/>
    <w:basedOn w:val="173"/>
    <w:next w:val="189"/>
    <w:qFormat/>
    <w:uiPriority w:val="0"/>
    <w:pPr>
      <w:numPr>
        <w:numId w:val="0"/>
      </w:numPr>
      <w:spacing w:before="0" w:beforeLines="0" w:after="0" w:afterLines="0"/>
      <w:ind w:left="525"/>
      <w:outlineLvl w:val="2"/>
    </w:pPr>
    <w:rPr>
      <w:sz w:val="21"/>
    </w:rPr>
  </w:style>
  <w:style w:type="paragraph" w:customStyle="1" w:styleId="18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0">
    <w:name w:val="Char2"/>
    <w:basedOn w:val="1"/>
    <w:qFormat/>
    <w:uiPriority w:val="0"/>
    <w:pPr>
      <w:spacing w:line="240" w:lineRule="atLeast"/>
      <w:ind w:left="420" w:firstLine="420"/>
    </w:pPr>
    <w:rPr>
      <w:kern w:val="0"/>
      <w:sz w:val="21"/>
    </w:rPr>
  </w:style>
  <w:style w:type="paragraph" w:customStyle="1" w:styleId="191">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9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3">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4">
    <w:name w:val="首行缩进 1"/>
    <w:basedOn w:val="1"/>
    <w:qFormat/>
    <w:uiPriority w:val="0"/>
    <w:pPr>
      <w:spacing w:after="120" w:line="360" w:lineRule="auto"/>
      <w:ind w:firstLine="200" w:firstLineChars="200"/>
    </w:pPr>
    <w:rPr>
      <w:sz w:val="24"/>
    </w:rPr>
  </w:style>
  <w:style w:type="paragraph" w:customStyle="1" w:styleId="195">
    <w:name w:val="文本1"/>
    <w:basedOn w:val="1"/>
    <w:qFormat/>
    <w:uiPriority w:val="0"/>
    <w:pPr>
      <w:adjustRightInd w:val="0"/>
      <w:spacing w:line="312" w:lineRule="atLeast"/>
      <w:jc w:val="center"/>
      <w:textAlignment w:val="baseline"/>
    </w:pPr>
    <w:rPr>
      <w:kern w:val="0"/>
      <w:sz w:val="18"/>
    </w:rPr>
  </w:style>
  <w:style w:type="paragraph" w:customStyle="1" w:styleId="196">
    <w:name w:val="样式 正文缩进正文（首行缩进两字）表正文正文非缩进特点标题4段1 + 首行缩进:  2 字符"/>
    <w:basedOn w:val="15"/>
    <w:qFormat/>
    <w:uiPriority w:val="0"/>
    <w:pPr>
      <w:ind w:firstLine="480" w:firstLineChars="200"/>
    </w:pPr>
  </w:style>
  <w:style w:type="paragraph" w:customStyle="1" w:styleId="197">
    <w:name w:val="表文字"/>
    <w:qFormat/>
    <w:uiPriority w:val="0"/>
    <w:rPr>
      <w:rFonts w:ascii="宋体" w:hAnsi="Times New Roman" w:eastAsia="宋体" w:cs="Times New Roman"/>
      <w:kern w:val="2"/>
      <w:lang w:val="en-US" w:eastAsia="zh-CN" w:bidi="ar-SA"/>
    </w:rPr>
  </w:style>
  <w:style w:type="paragraph" w:customStyle="1" w:styleId="198">
    <w:name w:val="IN Feature"/>
    <w:next w:val="136"/>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99">
    <w:name w:val="样式1"/>
    <w:basedOn w:val="5"/>
    <w:qFormat/>
    <w:uiPriority w:val="0"/>
    <w:pPr>
      <w:tabs>
        <w:tab w:val="left" w:pos="720"/>
      </w:tabs>
      <w:spacing w:before="500" w:after="260" w:line="560" w:lineRule="atLeast"/>
      <w:ind w:left="420" w:hanging="420"/>
    </w:pPr>
  </w:style>
  <w:style w:type="paragraph" w:customStyle="1" w:styleId="200">
    <w:name w:val="样式 行距: 1.5 倍行距1"/>
    <w:basedOn w:val="1"/>
    <w:qFormat/>
    <w:uiPriority w:val="0"/>
    <w:pPr>
      <w:snapToGrid w:val="0"/>
    </w:pPr>
    <w:rPr>
      <w:sz w:val="21"/>
    </w:rPr>
  </w:style>
  <w:style w:type="paragraph" w:customStyle="1" w:styleId="201">
    <w:name w:val="Style Heading 3h3Heading 3 - oldLevel 3 HeadH3level_3PIM 3se..."/>
    <w:basedOn w:val="4"/>
    <w:qFormat/>
    <w:uiPriority w:val="0"/>
    <w:pPr>
      <w:numPr>
        <w:ilvl w:val="2"/>
        <w:numId w:val="9"/>
      </w:numPr>
      <w:tabs>
        <w:tab w:val="left" w:pos="709"/>
        <w:tab w:val="left" w:pos="1620"/>
      </w:tabs>
    </w:pPr>
  </w:style>
  <w:style w:type="paragraph" w:customStyle="1" w:styleId="202">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3">
    <w:name w:val="样式2"/>
    <w:basedOn w:val="5"/>
    <w:qFormat/>
    <w:uiPriority w:val="0"/>
    <w:pPr>
      <w:numPr>
        <w:ilvl w:val="0"/>
        <w:numId w:val="10"/>
      </w:numPr>
      <w:spacing w:before="560" w:line="400" w:lineRule="exact"/>
      <w:jc w:val="center"/>
      <w:outlineLvl w:val="0"/>
    </w:pPr>
    <w:rPr>
      <w:b w:val="0"/>
      <w:sz w:val="44"/>
    </w:rPr>
  </w:style>
  <w:style w:type="paragraph" w:customStyle="1" w:styleId="204">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05">
    <w:name w:val="Char Char 字元 字元 字元 Char Char Char Char"/>
    <w:basedOn w:val="1"/>
    <w:qFormat/>
    <w:uiPriority w:val="0"/>
    <w:pPr>
      <w:adjustRightInd w:val="0"/>
      <w:spacing w:line="360" w:lineRule="auto"/>
    </w:pPr>
    <w:rPr>
      <w:kern w:val="0"/>
      <w:sz w:val="24"/>
    </w:rPr>
  </w:style>
  <w:style w:type="paragraph" w:customStyle="1" w:styleId="206">
    <w:name w:val="编号正文"/>
    <w:basedOn w:val="207"/>
    <w:qFormat/>
    <w:uiPriority w:val="0"/>
    <w:pPr>
      <w:snapToGrid/>
      <w:spacing w:line="360" w:lineRule="auto"/>
      <w:ind w:left="1407" w:hanging="1047"/>
      <w:jc w:val="left"/>
    </w:pPr>
    <w:rPr>
      <w:rFonts w:eastAsia="仿宋_GB2312"/>
    </w:rPr>
  </w:style>
  <w:style w:type="paragraph" w:customStyle="1" w:styleId="20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8">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9">
    <w:name w:val="Char Char1 Char"/>
    <w:basedOn w:val="1"/>
    <w:qFormat/>
    <w:uiPriority w:val="0"/>
    <w:rPr>
      <w:rFonts w:ascii="Tahoma" w:hAnsi="Tahoma"/>
      <w:sz w:val="24"/>
      <w:szCs w:val="24"/>
    </w:rPr>
  </w:style>
  <w:style w:type="paragraph" w:customStyle="1" w:styleId="210">
    <w:name w:val="Char Char Char Char Char Char Char"/>
    <w:basedOn w:val="1"/>
    <w:qFormat/>
    <w:uiPriority w:val="0"/>
    <w:rPr>
      <w:rFonts w:ascii="Tahoma" w:hAnsi="Tahoma"/>
      <w:sz w:val="24"/>
    </w:rPr>
  </w:style>
  <w:style w:type="paragraph" w:customStyle="1" w:styleId="211">
    <w:name w:val="二级列表"/>
    <w:basedOn w:val="158"/>
    <w:next w:val="158"/>
    <w:qFormat/>
    <w:uiPriority w:val="0"/>
    <w:pPr>
      <w:tabs>
        <w:tab w:val="left" w:pos="2120"/>
      </w:tabs>
      <w:ind w:firstLine="0" w:firstLineChars="0"/>
    </w:pPr>
    <w:rPr>
      <w:b/>
    </w:rPr>
  </w:style>
  <w:style w:type="paragraph" w:customStyle="1" w:styleId="212">
    <w:name w:val="Note"/>
    <w:basedOn w:val="1"/>
    <w:qFormat/>
    <w:uiPriority w:val="0"/>
    <w:pPr>
      <w:pBdr>
        <w:top w:val="single" w:color="auto" w:sz="12" w:space="3"/>
        <w:bottom w:val="single" w:color="auto" w:sz="12" w:space="3"/>
      </w:pBdr>
      <w:spacing w:line="360" w:lineRule="auto"/>
    </w:pPr>
    <w:rPr>
      <w:sz w:val="24"/>
    </w:rPr>
  </w:style>
  <w:style w:type="paragraph" w:customStyle="1" w:styleId="213">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1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5">
    <w:name w:val="表格文本"/>
    <w:qFormat/>
    <w:uiPriority w:val="0"/>
    <w:pPr>
      <w:tabs>
        <w:tab w:val="decimal" w:pos="0"/>
      </w:tabs>
    </w:pPr>
    <w:rPr>
      <w:rFonts w:ascii="Arial" w:hAnsi="Arial" w:eastAsia="宋体" w:cs="Times New Roman"/>
      <w:sz w:val="21"/>
      <w:lang w:val="en-US" w:eastAsia="zh-CN" w:bidi="ar-SA"/>
    </w:rPr>
  </w:style>
  <w:style w:type="paragraph" w:customStyle="1" w:styleId="216">
    <w:name w:val="_"/>
    <w:basedOn w:val="1"/>
    <w:qFormat/>
    <w:uiPriority w:val="0"/>
    <w:pPr>
      <w:adjustRightInd w:val="0"/>
      <w:spacing w:line="360" w:lineRule="auto"/>
      <w:ind w:left="480" w:firstLine="200" w:firstLineChars="200"/>
      <w:textAlignment w:val="baseline"/>
    </w:pPr>
    <w:rPr>
      <w:kern w:val="0"/>
      <w:sz w:val="24"/>
    </w:rPr>
  </w:style>
  <w:style w:type="paragraph" w:customStyle="1" w:styleId="217">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8">
    <w:name w:val="样式 首行缩进:  0.74 厘米"/>
    <w:basedOn w:val="1"/>
    <w:qFormat/>
    <w:uiPriority w:val="0"/>
    <w:pPr>
      <w:spacing w:line="360" w:lineRule="auto"/>
      <w:ind w:firstLine="420"/>
    </w:pPr>
    <w:rPr>
      <w:sz w:val="24"/>
    </w:rPr>
  </w:style>
  <w:style w:type="paragraph" w:customStyle="1" w:styleId="219">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21">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22">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23">
    <w:name w:val="简单回函地址"/>
    <w:basedOn w:val="1"/>
    <w:qFormat/>
    <w:uiPriority w:val="0"/>
    <w:pPr>
      <w:adjustRightInd w:val="0"/>
      <w:snapToGrid w:val="0"/>
      <w:spacing w:line="360" w:lineRule="auto"/>
    </w:pPr>
    <w:rPr>
      <w:sz w:val="24"/>
    </w:rPr>
  </w:style>
  <w:style w:type="paragraph" w:customStyle="1" w:styleId="224">
    <w:name w:val="正文 + 三号"/>
    <w:basedOn w:val="1"/>
    <w:qFormat/>
    <w:uiPriority w:val="0"/>
    <w:rPr>
      <w:sz w:val="21"/>
    </w:rPr>
  </w:style>
  <w:style w:type="paragraph" w:customStyle="1" w:styleId="22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26">
    <w:name w:val="样式1xz"/>
    <w:basedOn w:val="1"/>
    <w:qFormat/>
    <w:uiPriority w:val="0"/>
    <w:pPr>
      <w:tabs>
        <w:tab w:val="left" w:pos="1050"/>
        <w:tab w:val="right" w:leader="dot" w:pos="8296"/>
      </w:tabs>
    </w:pPr>
    <w:rPr>
      <w:caps/>
      <w:spacing w:val="20"/>
      <w:sz w:val="24"/>
    </w:rPr>
  </w:style>
  <w:style w:type="paragraph" w:customStyle="1" w:styleId="227">
    <w:name w:val="图片文字"/>
    <w:basedOn w:val="1"/>
    <w:qFormat/>
    <w:uiPriority w:val="0"/>
    <w:pPr>
      <w:spacing w:line="240" w:lineRule="atLeast"/>
      <w:jc w:val="center"/>
    </w:pPr>
    <w:rPr>
      <w:sz w:val="21"/>
    </w:rPr>
  </w:style>
  <w:style w:type="paragraph" w:customStyle="1" w:styleId="228">
    <w:name w:val="摘要"/>
    <w:basedOn w:val="1"/>
    <w:next w:val="3"/>
    <w:qFormat/>
    <w:uiPriority w:val="0"/>
    <w:pPr>
      <w:spacing w:line="360" w:lineRule="auto"/>
    </w:pPr>
    <w:rPr>
      <w:rFonts w:eastAsia="黑体"/>
      <w:sz w:val="20"/>
    </w:rPr>
  </w:style>
  <w:style w:type="paragraph" w:customStyle="1" w:styleId="229">
    <w:name w:val="样式 正文首行缩进 2 + 首行缩进:  2 字符"/>
    <w:basedOn w:val="1"/>
    <w:qFormat/>
    <w:uiPriority w:val="0"/>
    <w:pPr>
      <w:numPr>
        <w:ilvl w:val="0"/>
        <w:numId w:val="11"/>
      </w:numPr>
      <w:adjustRightInd w:val="0"/>
      <w:snapToGrid w:val="0"/>
      <w:spacing w:line="360" w:lineRule="auto"/>
    </w:pPr>
    <w:rPr>
      <w:rFonts w:ascii="Arial" w:hAnsi="Arial"/>
      <w:b/>
      <w:sz w:val="24"/>
    </w:rPr>
  </w:style>
  <w:style w:type="paragraph" w:customStyle="1" w:styleId="230">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31">
    <w:name w:val="Table Contents"/>
    <w:basedOn w:val="22"/>
    <w:qFormat/>
    <w:uiPriority w:val="0"/>
    <w:pPr>
      <w:suppressAutoHyphens/>
      <w:jc w:val="left"/>
    </w:pPr>
    <w:rPr>
      <w:rFonts w:ascii="Times New Roman" w:eastAsia="Times New Roman"/>
      <w:kern w:val="0"/>
      <w:sz w:val="24"/>
    </w:rPr>
  </w:style>
  <w:style w:type="paragraph" w:customStyle="1" w:styleId="23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33">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34">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5">
    <w:name w:val="文本框样式1"/>
    <w:basedOn w:val="1"/>
    <w:qFormat/>
    <w:uiPriority w:val="0"/>
    <w:pPr>
      <w:adjustRightInd w:val="0"/>
      <w:snapToGrid w:val="0"/>
      <w:spacing w:before="60" w:line="180" w:lineRule="exact"/>
      <w:jc w:val="center"/>
    </w:pPr>
    <w:rPr>
      <w:sz w:val="21"/>
    </w:rPr>
  </w:style>
  <w:style w:type="paragraph" w:customStyle="1" w:styleId="236">
    <w:name w:val="Char Char Char Char Char Char Char1"/>
    <w:basedOn w:val="17"/>
    <w:qFormat/>
    <w:uiPriority w:val="0"/>
    <w:rPr>
      <w:rFonts w:ascii="宋体" w:hAnsi="Tahoma"/>
    </w:rPr>
  </w:style>
  <w:style w:type="paragraph" w:customStyle="1" w:styleId="237">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38">
    <w:name w:val="样式4"/>
    <w:basedOn w:val="5"/>
    <w:qFormat/>
    <w:uiPriority w:val="0"/>
    <w:pPr>
      <w:adjustRightInd w:val="0"/>
      <w:snapToGrid w:val="0"/>
    </w:pPr>
  </w:style>
  <w:style w:type="paragraph" w:customStyle="1" w:styleId="239">
    <w:name w:val="正文（首行不缩进）"/>
    <w:basedOn w:val="1"/>
    <w:qFormat/>
    <w:uiPriority w:val="0"/>
    <w:pPr>
      <w:autoSpaceDE w:val="0"/>
      <w:autoSpaceDN w:val="0"/>
      <w:adjustRightInd w:val="0"/>
      <w:spacing w:line="360" w:lineRule="auto"/>
      <w:jc w:val="left"/>
    </w:pPr>
    <w:rPr>
      <w:kern w:val="0"/>
      <w:sz w:val="21"/>
    </w:rPr>
  </w:style>
  <w:style w:type="paragraph" w:customStyle="1" w:styleId="240">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4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2">
    <w:name w:val="Char1 Char Char Char1"/>
    <w:basedOn w:val="1"/>
    <w:qFormat/>
    <w:uiPriority w:val="0"/>
    <w:rPr>
      <w:rFonts w:ascii="Tahoma" w:hAnsi="Tahoma"/>
      <w:sz w:val="30"/>
    </w:rPr>
  </w:style>
  <w:style w:type="paragraph" w:customStyle="1" w:styleId="243">
    <w:name w:val="彩色底纹1"/>
    <w:qFormat/>
    <w:uiPriority w:val="0"/>
    <w:rPr>
      <w:rFonts w:ascii="Times New Roman" w:hAnsi="Times New Roman" w:eastAsia="宋体" w:cs="Times New Roman"/>
      <w:kern w:val="2"/>
      <w:sz w:val="21"/>
      <w:lang w:val="en-US" w:eastAsia="zh-CN" w:bidi="ar-SA"/>
    </w:rPr>
  </w:style>
  <w:style w:type="paragraph" w:customStyle="1" w:styleId="244">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4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4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247">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48">
    <w:name w:val="标题3——2"/>
    <w:basedOn w:val="4"/>
    <w:next w:val="55"/>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9">
    <w:name w:val="首行缩进"/>
    <w:basedOn w:val="1"/>
    <w:qFormat/>
    <w:uiPriority w:val="0"/>
    <w:pPr>
      <w:numPr>
        <w:ilvl w:val="0"/>
        <w:numId w:val="12"/>
      </w:numPr>
      <w:spacing w:line="360" w:lineRule="auto"/>
    </w:pPr>
    <w:rPr>
      <w:rFonts w:eastAsia="仿宋_GB2312"/>
    </w:rPr>
  </w:style>
  <w:style w:type="paragraph" w:customStyle="1" w:styleId="250">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251">
    <w:name w:val="标2"/>
    <w:basedOn w:val="1"/>
    <w:qFormat/>
    <w:uiPriority w:val="0"/>
    <w:rPr>
      <w:b/>
      <w:sz w:val="21"/>
    </w:rPr>
  </w:style>
  <w:style w:type="paragraph" w:styleId="252">
    <w:name w:val="List Paragraph"/>
    <w:basedOn w:val="1"/>
    <w:qFormat/>
    <w:uiPriority w:val="99"/>
    <w:pPr>
      <w:ind w:firstLine="420" w:firstLineChars="200"/>
    </w:pPr>
  </w:style>
  <w:style w:type="character" w:customStyle="1" w:styleId="253">
    <w:name w:val="1[858D7CFB-ED40-4347-BF05-701D383B685F]1"/>
    <w:link w:val="169"/>
    <w:qFormat/>
    <w:locked/>
    <w:uiPriority w:val="99"/>
    <w:rPr>
      <w:rFonts w:ascii="宋体" w:hAnsi="Courier New"/>
      <w:kern w:val="2"/>
      <w:sz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291101-6BEE-4FFF-8C00-530C08E39070}">
  <ds:schemaRefs/>
</ds:datastoreItem>
</file>

<file path=docProps/app.xml><?xml version="1.0" encoding="utf-8"?>
<Properties xmlns="http://schemas.openxmlformats.org/officeDocument/2006/extended-properties" xmlns:vt="http://schemas.openxmlformats.org/officeDocument/2006/docPropsVTypes">
  <Template>Normal</Template>
  <Pages>14</Pages>
  <Words>4266</Words>
  <Characters>4534</Characters>
  <Lines>196</Lines>
  <Paragraphs>173</Paragraphs>
  <TotalTime>13</TotalTime>
  <ScaleCrop>false</ScaleCrop>
  <LinksUpToDate>false</LinksUpToDate>
  <CharactersWithSpaces>4744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2023-05-15T12:26:00Z</dcterms:created>
  <dc:creator>Administrator</dc:creator>
  <cp:lastModifiedBy>程鹏</cp:lastModifiedBy>
  <cp:lastPrinted>2025-07-28T09:29:00Z</cp:lastPrinted>
  <dcterms:modified xsi:type="dcterms:W3CDTF">2026-07-01T09:55:06Z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2C916890C26340B09E9DE40A3CDD6E8E_13</vt:lpwstr>
  </property>
  <property fmtid="{D5CDD505-2E9C-101B-9397-08002B2CF9AE}" pid="4" name="KSOTemplateDocerSaveRecord">
    <vt:lpwstr>eyJoZGlkIjoiZjdmNzU1N2FkNTk4MGUyMDEzZjdlNzgzNGM0OGRmNDAifQ==</vt:lpwstr>
  </property>
</Properties>
</file>