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大渡口区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直达资金执行情况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（一）分配情况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OLE_LINK1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不断加强各科室协同配合，及时接收直达资金指标，按照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谁拨款谁负责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原则，跟踪资金预算分解下达，确保按时完成直达资金分配。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截至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2022年12月20日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，财政直达资金监控平台下达中央直达资金指标共计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27,323.44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万元，总收发岗确认上级指标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27,323.44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万元，指标登记进度100%；已确认指标下达至预算单位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27,323.44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万元，指标分配及下达进度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100%。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val="en-US" w:eastAsia="zh-CN"/>
        </w:rPr>
        <w:t>（二）执行情况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实行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直达资金支付情况月通报制度，每月对直达资金支付情况进行跟踪调度，逐笔分析，进一步压实单位主体责任。截至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2022年12月20日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，全区中央财政直达资金共计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27,323.44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万元，其中：共同财政事权转移支付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14,735.44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万元，一般性转移支付6,468万元，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auto"/>
        </w:rPr>
        <w:t>支持基层落实减税降费和重点民生等专项转移支付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auto"/>
          <w:lang w:val="en-US" w:eastAsia="zh-CN"/>
        </w:rPr>
        <w:t>6,0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auto"/>
          <w:lang w:val="en-US" w:eastAsia="zh-CN"/>
        </w:rPr>
        <w:t>0万元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专项转移支付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实现支出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22,557.92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万元，支出进度为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82.56%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二、工作措施</w:t>
      </w:r>
    </w:p>
    <w:p>
      <w:pPr>
        <w:pStyle w:val="2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（一）打开</w:t>
      </w:r>
      <w:bookmarkStart w:id="1" w:name="_GoBack"/>
      <w:bookmarkEnd w:id="1"/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“支出阀门”，促分配助执行。定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期召开分析调度会，按月通报执行情况，掌握项目实施进度、疏通项目实施梗阻；严格执行“线上数据与线下业务”一致性原则，建立日关联、周跟踪的工作机制，对直达资金支付数据关联情况进行随机通报。</w:t>
      </w:r>
    </w:p>
    <w:p>
      <w:pPr>
        <w:pStyle w:val="2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/>
        </w:rPr>
        <w:t>（二）拧紧“安全按钮”，强监督盯整改。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跟踪问效资金分配、下达、支付进度，梳理直达资金执行常见问题清单，指导预算单位逐项自查并整改；严把支付审核，从预算单位资金用途、经济分类、结算方式、收款账户等重点方面入手，优化动态监控规则，处理预警信息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Times New Roman"/>
      <w:color w:val="000000"/>
      <w:sz w:val="24"/>
      <w:szCs w:val="24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0">
    <w:name w:val="font41"/>
    <w:basedOn w:val="5"/>
    <w:qFormat/>
    <w:uiPriority w:val="0"/>
    <w:rPr>
      <w:rFonts w:hint="default" w:ascii="Arial" w:hAnsi="Arial" w:cs="Arial"/>
      <w:b/>
      <w:color w:val="000000"/>
      <w:sz w:val="28"/>
      <w:szCs w:val="28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61"/>
    <w:basedOn w:val="5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15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7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2021-03-31T01:17:00Z</dcterms:created>
  <dc:creator>周芯竹</dc:creator>
  <cp:lastModifiedBy>iPhone</cp:lastModifiedBy>
  <cp:lastPrinted>2022-03-30T19:23:00Z</cp:lastPrinted>
  <dcterms:modified xsi:type="dcterms:W3CDTF">2023-01-07T16:15:10Z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0B19EE00F79A423B8708A7DAA584C16E</vt:lpwstr>
  </property>
</Properties>
</file>