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重庆市大渡口区财政局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3—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年大渡口区发行的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新增地方政府债券存续期有关情况公开的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按照《地方政府债务信息公开办法》，现将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年大渡口区发行的新增地方政府债券存续期有关情况公开如下：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末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大渡口区发行的新增地方政府一般债券情况表，详见附表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末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大渡口区发行的新增地方政府专项债券情况表，详见附表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末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大渡口区发行的新增地方政府一般债券资金收支情况表，详见附表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末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大渡口区发行的新增地方政府专项债券资金收支情况表，详见附表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840" w:firstLine="448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大渡口区财政局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840" w:firstLine="4480"/>
        <w:jc w:val="center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ZmVhMjMzYzQzOGIyOTIwM2M2NjQ5ZmI3YTE2NTcifQ=="/>
  </w:docVars>
  <w:rsids>
    <w:rsidRoot w:val="00000000"/>
    <w:rsid w:val="0013104D"/>
    <w:rsid w:val="054E79AB"/>
    <w:rsid w:val="10932819"/>
    <w:rsid w:val="11E727C3"/>
    <w:rsid w:val="415A0D5E"/>
    <w:rsid w:val="4B0607DF"/>
    <w:rsid w:val="59027190"/>
    <w:rsid w:val="596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2025-06-17T08:05:01Z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6820466013A841FAB9A695B39A9F34FE_12</vt:lpwstr>
  </property>
</Properties>
</file>