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区财政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2022年，区财政局认真贯彻落实《政府信息公开条例》，紧紧围绕全区财政工作实际，突出信息公开制度建设和重点领域信息公开，强化组织领导，坚持“以公开为常态，不公开为例外”原则，及时主动向社会公布财政政策、行业动态、预决算等方面的信息，主动接受社会和群众的监督，使政务信息公开更加及时、公开、透明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（一）主动公开情况。明确职能职责，规范业务流程，层层压实责任，逐步实现政务公开“标准统一、同步更新、同源公开”标准化管理，做到“应公开尽公开”。全年公开行政规范性文件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件，废止行政规范性文件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，行政许可7条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。通过政府网站主动公开信息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条，政策解读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条。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（二）依申请公开情况。全年收到政府信息公开申请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件（含重复申请事项），上年结转政府信息公开申请0件，办结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件，结转下年度继续办理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件。全年涉及行政复议案件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件，结果维持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件。无涉及行政诉讼案件。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三）政府信息管理情况。全面落实“三审三校”制度，严格执行分级审核流程，从政治、法律、政策、保密、文字、舆情六个方面加强审核。按照网站管理格式要求，规范信息标题、内容、字体、字号、图片等，做到页面统一，切实提升信息质量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（四）政府信息公开平台建设。按照《国务院政务公开第三方评估指标体系》要求，积极推进区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网站改版升级，优化网站整体页面，定制完善“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财政资金直达基层、地方政府债务、国企国资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、政策咨询问答库”等模块，进一步做实做优区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政务公开及宣传阵地，使网站各项功能更加齐全、美观、便民。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（五）监督保障情况。一是密集开展培训，组织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政务公开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培训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次，点对点培训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次，进一步提升全区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公开工作水平；二是加强监督考核，确保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财政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各项工作任务</w:t>
      </w:r>
      <w:r>
        <w:rPr>
          <w:rFonts w:hint="eastAsia" w:cs="Times New Roman"/>
          <w:b w:val="0"/>
          <w:bCs/>
          <w:color w:val="auto"/>
          <w:sz w:val="32"/>
          <w:szCs w:val="32"/>
          <w:lang w:val="en-US" w:eastAsia="zh-CN"/>
        </w:rPr>
        <w:t>做实做细，应公开尽公开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二、主动公开政府信息情况</w:t>
      </w:r>
    </w:p>
    <w:tbl>
      <w:tblPr>
        <w:tblStyle w:val="1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316" w:firstLineChars="1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三、收到和处理政府信息公开申请情况</w:t>
      </w: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四、政府信息公开行政复议、行政诉讼情况</w:t>
      </w: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当前存在的主要问题及下一步改进措施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区财政局的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信息公开工作虽然取得了一定成绩，但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但还存在以下问题：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一是政务信息公开力度有待进一步加大，二是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平台维护能力还需进一步提高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年，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我局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将继续深入学习贯彻落实《中华人民共和国政府信息公开条例》规定以及上级有关工作部署要求，以公开促落实，以公开促规范，以公开促服务，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增强主动性、自觉性，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重点做好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财政政策、行业动态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等工作信息的发布，更加注重时效性，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依法依规做好申请公开受理、处理和答复等各项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工作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认真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做好政府信息公开栏目的日常管理和维护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不断提升</w:t>
      </w:r>
      <w:r>
        <w:rPr>
          <w:rFonts w:hint="eastAsia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信息公开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fill="FFFFFF"/>
          <w:lang w:val="en-US" w:eastAsia="zh-CN" w:bidi="ar-SA"/>
        </w:rPr>
        <w:t>工作质效。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32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32" w:firstLineChars="200"/>
        <w:jc w:val="left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本报告中所列数据统计期为2022年1月至12月31日。严格执行《政府信息公开信息处理费管理办法》，2022年本机关未收取信息处理费。</w:t>
      </w:r>
    </w:p>
    <w:sectPr>
      <w:footerReference r:id="rId3" w:type="default"/>
      <w:pgSz w:w="11906" w:h="16838"/>
      <w:pgMar w:top="1984" w:right="1446" w:bottom="1644" w:left="1446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sz w:val="28"/>
      </w:rPr>
    </w:pPr>
    <w:r>
      <w:rPr>
        <w:rStyle w:val="12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7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2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5442"/>
    <w:rsid w:val="034B6EE4"/>
    <w:rsid w:val="05847E7C"/>
    <w:rsid w:val="06E943CB"/>
    <w:rsid w:val="06F61003"/>
    <w:rsid w:val="12765B54"/>
    <w:rsid w:val="1365235A"/>
    <w:rsid w:val="158212AA"/>
    <w:rsid w:val="16FE576F"/>
    <w:rsid w:val="1A8002EB"/>
    <w:rsid w:val="1E160124"/>
    <w:rsid w:val="1F3311CA"/>
    <w:rsid w:val="1F335333"/>
    <w:rsid w:val="22302744"/>
    <w:rsid w:val="278046B3"/>
    <w:rsid w:val="2975347E"/>
    <w:rsid w:val="2CA70E3A"/>
    <w:rsid w:val="2F5E797E"/>
    <w:rsid w:val="36D047FB"/>
    <w:rsid w:val="3B752062"/>
    <w:rsid w:val="3C154365"/>
    <w:rsid w:val="3E272BC8"/>
    <w:rsid w:val="40267FA3"/>
    <w:rsid w:val="41896A66"/>
    <w:rsid w:val="499D5E92"/>
    <w:rsid w:val="4B33432D"/>
    <w:rsid w:val="4CD651B4"/>
    <w:rsid w:val="4CDE48F0"/>
    <w:rsid w:val="4D5E424F"/>
    <w:rsid w:val="4F672D5F"/>
    <w:rsid w:val="504438CE"/>
    <w:rsid w:val="51413A75"/>
    <w:rsid w:val="54381CFC"/>
    <w:rsid w:val="55144538"/>
    <w:rsid w:val="5B7D155C"/>
    <w:rsid w:val="5DAB40C6"/>
    <w:rsid w:val="609F7762"/>
    <w:rsid w:val="66DB702C"/>
    <w:rsid w:val="7428082B"/>
    <w:rsid w:val="744B712A"/>
    <w:rsid w:val="78E92083"/>
    <w:rsid w:val="7E7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4">
    <w:name w:val="标题 1 Char"/>
    <w:link w:val="3"/>
    <w:qFormat/>
    <w:uiPriority w:val="0"/>
    <w:rPr>
      <w:b/>
      <w:kern w:val="44"/>
      <w:sz w:val="44"/>
    </w:rPr>
  </w:style>
  <w:style w:type="character" w:customStyle="1" w:styleId="15">
    <w:name w:val="标题 3 Char"/>
    <w:link w:val="5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2021-01-12T02:57:00Z</dcterms:created>
  <dc:creator>John</dc:creator>
  <cp:lastModifiedBy>Administrator</cp:lastModifiedBy>
  <cp:lastPrinted>2023-01-31T07:45:00Z</cp:lastPrinted>
  <dcterms:modified xsi:type="dcterms:W3CDTF">2023-01-31T08:29:05Z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