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区财政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仿宋_GBK" w:cs="方正黑体_GBK"/>
          <w:color w:val="000000"/>
          <w:szCs w:val="32"/>
          <w:lang w:val="en-US" w:eastAsia="zh-CN"/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根据《中华人民共和国政府信息公开条例》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《中华人民共和国政府信息公开工作年度报告格式》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/>
          <w:color w:val="000000"/>
          <w:szCs w:val="32"/>
          <w:lang w:eastAsia="zh-CN"/>
        </w:rPr>
        <w:t>现对大渡口区财政局政府信息公开工作报告如下，报告中所列数据统计期限为</w:t>
      </w:r>
      <w:r>
        <w:rPr>
          <w:rFonts w:hint="eastAsia"/>
          <w:color w:val="000000"/>
          <w:szCs w:val="32"/>
          <w:lang w:val="en-US" w:eastAsia="zh-CN"/>
        </w:rPr>
        <w:t>2024年1月1日至2024年12月31日。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Cs w:val="32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202</w:t>
      </w:r>
      <w:r>
        <w:rPr>
          <w:rFonts w:hint="eastAsia" w:cs="Times New Roman"/>
          <w:color w:val="00000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年，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大渡口区财政局坚持以习近平新时代中国特色社会主义思想为指导，认真贯彻落实</w:t>
      </w:r>
      <w:r>
        <w:rPr>
          <w:rFonts w:hint="eastAsia"/>
          <w:color w:val="000000"/>
          <w:szCs w:val="32"/>
        </w:rPr>
        <w:t>《中华人民共和国政府信息公开条例》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，紧紧围绕全区财政工作实际，及时主动向社会公布财政政策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和财政财政数据，深化财政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预决算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认真办理依申请公开事项，自觉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接受社会和群众的监督，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提高信息公开质量，把财政信息公开各项工作落到实处。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主动公开情况。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坚持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公开为常态，不公开为例外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原则，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积极履行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职责，规范业务流程，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不断完善信息公开制度、拓宽信息公开渠道，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做到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应公开尽公开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按照机构改革相关要求，及时更新机构职能职责和机构设置情况。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全年通过政府网站主动公开信息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共计225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其中，单位预算6条，单位决算6条，行政许可7条，行政处罚1条，采购目录9条，收费项目8条，政府预算2条，政府决算1条，部门预算76条，部门决算76条，政务信息公开年报1条，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动态信息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条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（二）依申请公开情况。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，我局共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收到政府信息公开申请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按照规范流程，严把受理关、办理关和答复关，依法按时办理完毕。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上年结转政府信息公开申请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件，结转下年度继续办理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件。全年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涉及因政府信息公开引发的行政复议和行政诉讼案件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（三）政府信息管理情况。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一是严把审查流程。落实保密审查机制，统一印制《大渡口区财政局信息公开报送审批暨发布保密审查表》，发布的信息由科室初审、</w:t>
      </w:r>
      <w:r>
        <w:rPr>
          <w:rFonts w:hint="default" w:cs="Times New Roman"/>
          <w:b w:val="0"/>
          <w:bCs/>
          <w:color w:val="auto"/>
          <w:sz w:val="32"/>
          <w:szCs w:val="32"/>
          <w:lang w:eastAsia="zh-CN"/>
        </w:rPr>
        <w:t>办公室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复审、分管领导审签、主要领导审定后统一发布。二是严把信息质量。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从政治、法律、政策、保密、文字、舆情六个方面加强审核。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根据年度工作实际，及时</w:t>
      </w:r>
      <w:r>
        <w:rPr>
          <w:rFonts w:hint="default" w:cs="Times New Roman"/>
          <w:b w:val="0"/>
          <w:bCs/>
          <w:color w:val="auto"/>
          <w:sz w:val="32"/>
          <w:szCs w:val="32"/>
          <w:lang w:eastAsia="zh-CN"/>
        </w:rPr>
        <w:t>更新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维护本单位各栏目政府信息，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按照网站管理格式要求，规范信息标题、内容、字体、字号、图片等，做到页面统一，切实提升信息质量。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（四）政府信息公开平台建设。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在定期对门户网站进行全面维护的同时，常态化开展门户网站敏感信息、错别字</w:t>
      </w:r>
      <w:r>
        <w:rPr>
          <w:rFonts w:hint="default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错链等方面自查整改，确保平台运行稳定、功能正常。及时更新维护财政专项资金直达基层栏目，公开发布重要政策、情况总结共计6条，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进一步做优区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政务公开及宣传阵地，使网站各项功能更加齐全、美观、便民。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（五）监督保障情况。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构建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主要领导负总责</w:t>
      </w:r>
      <w:r>
        <w:rPr>
          <w:rFonts w:hint="default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分管领导直接抓</w:t>
      </w:r>
      <w:r>
        <w:rPr>
          <w:rFonts w:hint="default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办公室牵头抓</w:t>
      </w:r>
      <w:r>
        <w:rPr>
          <w:rFonts w:hint="default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各业务</w:t>
      </w:r>
      <w:r>
        <w:rPr>
          <w:rFonts w:hint="default" w:cs="Times New Roman"/>
          <w:b w:val="0"/>
          <w:bCs/>
          <w:color w:val="auto"/>
          <w:sz w:val="32"/>
          <w:szCs w:val="32"/>
          <w:lang w:eastAsia="zh-CN"/>
        </w:rPr>
        <w:t>科室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具体</w:t>
      </w:r>
      <w:r>
        <w:rPr>
          <w:rFonts w:hint="default" w:cs="Times New Roman"/>
          <w:b w:val="0"/>
          <w:bCs/>
          <w:color w:val="auto"/>
          <w:sz w:val="32"/>
          <w:szCs w:val="32"/>
          <w:lang w:eastAsia="zh-CN"/>
        </w:rPr>
        <w:t>办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的组织体系，明确责任分工，落实专人负责政府信息公开工作，确保信息发布及时全面、完整准确，各项政务公开任务按时保质完成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进一步完善培训制度，定期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开展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培训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和法治培训，解读最新政府信息公开法规制度，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进一步提升公开工作水平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8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szCs w:val="22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szCs w:val="22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szCs w:val="22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szCs w:val="22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8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cs="Times New Roman"/>
          <w:b w:val="0"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cs="Times New Roman"/>
          <w:b w:val="0"/>
          <w:bCs/>
          <w:color w:val="auto"/>
          <w:sz w:val="32"/>
          <w:szCs w:val="32"/>
          <w:lang w:val="en-US" w:eastAsia="zh-CN"/>
        </w:rPr>
        <w:t>年，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区财政局政府信息公开工作稳步推进，但仍存在政府信息公开质量有待提升、个别栏目信息发布不够及时等问题。下一步，将继续贯彻落实政府信息公开工作要求，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-SA"/>
        </w:rPr>
        <w:t>增强主动性、自觉性，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高质量推动财政信息公开发布。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一是加大培训、指导力度，增强主动公开意识，提高信息撰写质量，推动信息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公开水平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持续提升。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二是进一步丰富政策解读形式，坚持“谁起草、谁解读”原则，做好公开数据、公开格式以及解释说明的规范性，保证解释说明内容、口径等信息的一致性。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黑体_GBK" w:cs="方正黑体_GBK"/>
          <w:color w:val="000000"/>
        </w:rPr>
      </w:pPr>
      <w:r>
        <w:rPr>
          <w:rFonts w:hint="eastAsia" w:cs="方正仿宋_GBK"/>
          <w:color w:val="000000"/>
          <w:szCs w:val="32"/>
          <w:lang w:eastAsia="zh-CN"/>
        </w:rPr>
        <w:t>严格执行</w:t>
      </w:r>
      <w:r>
        <w:rPr>
          <w:rFonts w:hint="eastAsia" w:cs="方正仿宋_GBK"/>
          <w:color w:val="000000"/>
          <w:szCs w:val="32"/>
        </w:rPr>
        <w:t>《政府信息公开信息处理费管理办法》</w:t>
      </w:r>
      <w:r>
        <w:rPr>
          <w:rFonts w:hint="eastAsia" w:cs="方正仿宋_GBK"/>
          <w:color w:val="000000"/>
          <w:szCs w:val="32"/>
          <w:lang w:eastAsia="zh-CN"/>
        </w:rPr>
        <w:t>，</w:t>
      </w:r>
      <w:r>
        <w:rPr>
          <w:rFonts w:hint="eastAsia"/>
          <w:color w:val="000000"/>
          <w:szCs w:val="32"/>
          <w:lang w:val="en-US" w:eastAsia="zh-CN"/>
        </w:rPr>
        <w:t>2024年度不存在“</w:t>
      </w:r>
      <w:r>
        <w:rPr>
          <w:rFonts w:hint="eastAsia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收取信息处理费的情况</w:t>
      </w:r>
      <w:r>
        <w:rPr>
          <w:rFonts w:hint="eastAsia"/>
          <w:color w:val="000000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</w:p>
    <w:p>
      <w:pPr>
        <w:pStyle w:val="2"/>
        <w:ind w:firstLine="5120" w:firstLineChars="16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重庆市大渡口区财政局</w:t>
      </w:r>
    </w:p>
    <w:p>
      <w:pPr>
        <w:pStyle w:val="2"/>
        <w:ind w:firstLine="5440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2025年1月24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92E56"/>
    <w:multiLevelType w:val="singleLevel"/>
    <w:tmpl w:val="93792E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69F3"/>
    <w:rsid w:val="0A933C3F"/>
    <w:rsid w:val="0BE7E595"/>
    <w:rsid w:val="2AA25B59"/>
    <w:rsid w:val="2B602B90"/>
    <w:rsid w:val="319C2E7D"/>
    <w:rsid w:val="3BA369F3"/>
    <w:rsid w:val="3BDD993D"/>
    <w:rsid w:val="3BFC66D9"/>
    <w:rsid w:val="445231B2"/>
    <w:rsid w:val="4AB7B00C"/>
    <w:rsid w:val="4C7055BF"/>
    <w:rsid w:val="508D019A"/>
    <w:rsid w:val="51FF2DA5"/>
    <w:rsid w:val="53C9600D"/>
    <w:rsid w:val="5C1B202E"/>
    <w:rsid w:val="6BEE288D"/>
    <w:rsid w:val="6D230C93"/>
    <w:rsid w:val="6EA80923"/>
    <w:rsid w:val="7A2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仿宋_GBK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2025-01-21T09:44:00Z</dcterms:created>
  <dc:creator>NTKO</dc:creator>
  <cp:lastModifiedBy>熊敏</cp:lastModifiedBy>
  <cp:lastPrinted>2025-01-21T09:13:00Z</cp:lastPrinted>
  <dcterms:modified xsi:type="dcterms:W3CDTF">2025-01-24T01:37:06Z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