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2D9" w:rsidRDefault="008F42D9" w:rsidP="008F42D9">
      <w:pPr>
        <w:shd w:val="clear" w:color="auto" w:fill="FFFFFF"/>
        <w:spacing w:line="594" w:lineRule="exact"/>
        <w:ind w:firstLineChars="200" w:firstLine="632"/>
        <w:rPr>
          <w:rFonts w:ascii="方正小标宋_GBK" w:eastAsia="方正小标宋_GBK" w:hAnsi="方正仿宋_GBK" w:cs="方正仿宋_GBK"/>
          <w:sz w:val="44"/>
          <w:szCs w:val="44"/>
        </w:rPr>
      </w:pPr>
      <w:r>
        <w:rPr>
          <w:rFonts w:ascii="方正仿宋_GBK" w:eastAsia="方正仿宋_GBK" w:hAnsi="方正仿宋_GBK" w:cs="方正仿宋_GBK" w:hint="eastAsia"/>
        </w:rPr>
        <w:t>新华社北京3月3</w:t>
      </w:r>
      <w:r>
        <w:rPr>
          <w:rFonts w:ascii="方正仿宋_GBK" w:eastAsia="方正仿宋_GBK" w:hAnsi="方正仿宋_GBK" w:cs="方正仿宋_GBK"/>
        </w:rPr>
        <w:t>1</w:t>
      </w:r>
      <w:r>
        <w:rPr>
          <w:rFonts w:ascii="方正仿宋_GBK" w:eastAsia="方正仿宋_GBK" w:hAnsi="方正仿宋_GBK" w:cs="方正仿宋_GBK" w:hint="eastAsia"/>
        </w:rPr>
        <w:t>日电</w:t>
      </w:r>
    </w:p>
    <w:p w:rsidR="008F42D9" w:rsidRDefault="008F42D9" w:rsidP="008F42D9">
      <w:pPr>
        <w:shd w:val="clear" w:color="auto" w:fill="FFFFFF"/>
        <w:spacing w:line="594" w:lineRule="exact"/>
        <w:jc w:val="center"/>
        <w:rPr>
          <w:rFonts w:ascii="方正小标宋_GBK" w:eastAsia="方正小标宋_GBK" w:hAnsi="方正仿宋_GBK" w:cs="方正仿宋_GBK"/>
          <w:sz w:val="44"/>
          <w:szCs w:val="44"/>
        </w:rPr>
      </w:pPr>
    </w:p>
    <w:p w:rsidR="008F42D9" w:rsidRDefault="004060D6" w:rsidP="008F42D9">
      <w:pPr>
        <w:shd w:val="clear" w:color="auto" w:fill="FFFFFF"/>
        <w:spacing w:line="594" w:lineRule="exact"/>
        <w:jc w:val="center"/>
        <w:rPr>
          <w:rFonts w:ascii="方正仿宋_GBK" w:eastAsia="方正仿宋_GBK" w:hAnsi="方正仿宋_GBK" w:cs="方正仿宋_GBK"/>
        </w:rPr>
      </w:pPr>
      <w:bookmarkStart w:id="0" w:name="_GoBack"/>
      <w:r w:rsidRPr="004060D6">
        <w:rPr>
          <w:rFonts w:ascii="方正小标宋_GBK" w:eastAsia="方正小标宋_GBK" w:hAnsi="方正仿宋_GBK" w:cs="方正仿宋_GBK" w:hint="eastAsia"/>
          <w:sz w:val="44"/>
          <w:szCs w:val="44"/>
        </w:rPr>
        <w:t>中共中央办公厅 国务院办公厅关于健全社会信用体系的意见</w:t>
      </w:r>
      <w:bookmarkEnd w:id="0"/>
      <w:r w:rsidRPr="004060D6">
        <w:rPr>
          <w:rFonts w:ascii="方正小标宋_GBK" w:eastAsia="方正小标宋_GBK" w:hAnsi="方正仿宋_GBK" w:cs="方正仿宋_GBK" w:hint="eastAsia"/>
          <w:sz w:val="44"/>
          <w:szCs w:val="44"/>
        </w:rPr>
        <w:br/>
      </w:r>
      <w:r w:rsidRPr="004060D6">
        <w:rPr>
          <w:rFonts w:ascii="方正仿宋_GBK" w:eastAsia="方正仿宋_GBK" w:hAnsi="方正仿宋_GBK" w:cs="方正仿宋_GBK" w:hint="eastAsia"/>
        </w:rPr>
        <w:t>（2025年3月21日）</w:t>
      </w:r>
    </w:p>
    <w:p w:rsidR="008F42D9" w:rsidRDefault="008F42D9" w:rsidP="008F42D9">
      <w:pPr>
        <w:shd w:val="clear" w:color="auto" w:fill="FFFFFF"/>
        <w:spacing w:line="594" w:lineRule="exact"/>
        <w:ind w:firstLineChars="200" w:firstLine="632"/>
        <w:rPr>
          <w:rFonts w:ascii="方正仿宋_GBK" w:eastAsia="方正仿宋_GBK" w:hAnsi="方正仿宋_GBK" w:cs="方正仿宋_GBK"/>
        </w:rPr>
      </w:pPr>
    </w:p>
    <w:p w:rsidR="008F42D9" w:rsidRDefault="004060D6" w:rsidP="008F42D9">
      <w:pPr>
        <w:shd w:val="clear" w:color="auto" w:fill="FFFFFF"/>
        <w:spacing w:line="594" w:lineRule="exact"/>
        <w:ind w:firstLineChars="200" w:firstLine="632"/>
        <w:rPr>
          <w:rFonts w:ascii="方正仿宋_GBK" w:eastAsia="方正仿宋_GBK" w:hAnsi="方正仿宋_GBK" w:cs="方正仿宋_GBK"/>
        </w:rPr>
      </w:pPr>
      <w:r w:rsidRPr="004060D6">
        <w:rPr>
          <w:rFonts w:ascii="方正仿宋_GBK" w:eastAsia="方正仿宋_GBK" w:hAnsi="方正仿宋_GBK" w:cs="方正仿宋_GBK" w:hint="eastAsia"/>
        </w:rPr>
        <w:t>社会信用制度是市场经济基础制度。为健全社会信用体系，经党中央、国务院同意，现提出如下意见。</w:t>
      </w:r>
    </w:p>
    <w:p w:rsidR="008F42D9" w:rsidRDefault="004060D6" w:rsidP="008F42D9">
      <w:pPr>
        <w:shd w:val="clear" w:color="auto" w:fill="FFFFFF"/>
        <w:spacing w:line="594" w:lineRule="exact"/>
        <w:ind w:firstLineChars="200" w:firstLine="632"/>
        <w:rPr>
          <w:rFonts w:ascii="方正黑体_GBK" w:eastAsia="方正黑体_GBK" w:hAnsi="方正仿宋_GBK" w:cs="方正仿宋_GBK"/>
        </w:rPr>
      </w:pPr>
      <w:r w:rsidRPr="008F42D9">
        <w:rPr>
          <w:rFonts w:ascii="方正黑体_GBK" w:eastAsia="方正黑体_GBK" w:hAnsi="方正仿宋_GBK" w:cs="方正仿宋_GBK" w:hint="eastAsia"/>
        </w:rPr>
        <w:t>一、总体要求</w:t>
      </w:r>
    </w:p>
    <w:p w:rsidR="008F42D9" w:rsidRDefault="004060D6" w:rsidP="008F42D9">
      <w:pPr>
        <w:shd w:val="clear" w:color="auto" w:fill="FFFFFF"/>
        <w:spacing w:line="594" w:lineRule="exact"/>
        <w:ind w:firstLineChars="200" w:firstLine="632"/>
        <w:rPr>
          <w:rFonts w:ascii="方正仿宋_GBK" w:eastAsia="方正仿宋_GBK" w:hAnsi="方正仿宋_GBK" w:cs="方正仿宋_GBK"/>
        </w:rPr>
      </w:pPr>
      <w:r w:rsidRPr="004060D6">
        <w:rPr>
          <w:rFonts w:ascii="方正仿宋_GBK" w:eastAsia="方正仿宋_GBK" w:hAnsi="方正仿宋_GBK" w:cs="方正仿宋_GBK" w:hint="eastAsia"/>
        </w:rPr>
        <w:t>坚持以习近平新时代中国特色社会主义思想为指导，深入贯彻党的二十大和二十届二中、三中全会精神，坚持和加强党的领导，坚持稳中求进工作总基调，完整准确全面贯彻新发展理念，坚持政府引导、市场驱动、社会共建，坚持弘扬诚信文化，坚持公共信用信息和市场信用信息相互融合，坚持信用奖惩合理合法，构建覆盖各类主体、制度规则统一、共建共享共用的社会信用体系，推动社会信用体系与经济社会发展各方面各环节深度融合，为加快建设全国统一大市场、维护公平有序竞争市场秩序、推动高质量发展提供有力支撑。</w:t>
      </w:r>
    </w:p>
    <w:p w:rsidR="008F42D9" w:rsidRDefault="004060D6" w:rsidP="008F42D9">
      <w:pPr>
        <w:shd w:val="clear" w:color="auto" w:fill="FFFFFF"/>
        <w:spacing w:line="594" w:lineRule="exact"/>
        <w:ind w:firstLineChars="200" w:firstLine="632"/>
        <w:rPr>
          <w:rFonts w:ascii="方正黑体_GBK" w:eastAsia="方正黑体_GBK" w:hAnsi="方正仿宋_GBK" w:cs="方正仿宋_GBK"/>
        </w:rPr>
      </w:pPr>
      <w:r w:rsidRPr="008F42D9">
        <w:rPr>
          <w:rFonts w:ascii="方正黑体_GBK" w:eastAsia="方正黑体_GBK" w:hAnsi="方正仿宋_GBK" w:cs="方正仿宋_GBK" w:hint="eastAsia"/>
        </w:rPr>
        <w:t>二、构建覆盖各类主体的社会信用体系</w:t>
      </w:r>
    </w:p>
    <w:p w:rsidR="008F42D9" w:rsidRDefault="004060D6" w:rsidP="008F42D9">
      <w:pPr>
        <w:shd w:val="clear" w:color="auto" w:fill="FFFFFF"/>
        <w:spacing w:line="594" w:lineRule="exact"/>
        <w:ind w:firstLineChars="200" w:firstLine="632"/>
        <w:rPr>
          <w:rFonts w:ascii="方正仿宋_GBK" w:eastAsia="方正仿宋_GBK" w:hAnsi="方正仿宋_GBK" w:cs="方正仿宋_GBK"/>
        </w:rPr>
      </w:pPr>
      <w:r w:rsidRPr="008F42D9">
        <w:rPr>
          <w:rFonts w:ascii="方正楷体_GBK" w:eastAsia="方正楷体_GBK" w:hAnsi="方正仿宋_GBK" w:cs="方正仿宋_GBK" w:hint="eastAsia"/>
        </w:rPr>
        <w:t>（一）深化政务信用建设。</w:t>
      </w:r>
      <w:r w:rsidRPr="004060D6">
        <w:rPr>
          <w:rFonts w:ascii="方正仿宋_GBK" w:eastAsia="方正仿宋_GBK" w:hAnsi="方正仿宋_GBK" w:cs="方正仿宋_GBK" w:hint="eastAsia"/>
        </w:rPr>
        <w:t>健全政府诚信履约机制，开展政务诚信评价，完善政府失信行为认定标准和失信惩戒措施，政府</w:t>
      </w:r>
      <w:r w:rsidRPr="004060D6">
        <w:rPr>
          <w:rFonts w:ascii="方正仿宋_GBK" w:eastAsia="方正仿宋_GBK" w:hAnsi="方正仿宋_GBK" w:cs="方正仿宋_GBK" w:hint="eastAsia"/>
        </w:rPr>
        <w:lastRenderedPageBreak/>
        <w:t>及其部门（含下属单位）在公共资源交易、招商引资、人才引进、政府与社会资本合作、产业扶持、投资融资、涉企收费等领域出现失信行为的，按规定将其纳入信用记录，限制其申请各类财政性资金和项目、试点示范、评先评优。有效发挥事业单位异常名录作用，提升事业单位诚信自律水平。加强公职人员诚信管理和教育。</w:t>
      </w:r>
    </w:p>
    <w:p w:rsidR="008F42D9" w:rsidRDefault="004060D6" w:rsidP="008F42D9">
      <w:pPr>
        <w:shd w:val="clear" w:color="auto" w:fill="FFFFFF"/>
        <w:spacing w:line="594" w:lineRule="exact"/>
        <w:ind w:firstLineChars="200" w:firstLine="632"/>
        <w:rPr>
          <w:rFonts w:ascii="方正仿宋_GBK" w:eastAsia="方正仿宋_GBK" w:hAnsi="方正仿宋_GBK" w:cs="方正仿宋_GBK"/>
        </w:rPr>
      </w:pPr>
      <w:r w:rsidRPr="008F42D9">
        <w:rPr>
          <w:rFonts w:ascii="方正楷体_GBK" w:eastAsia="方正楷体_GBK" w:hAnsi="方正仿宋_GBK" w:cs="方正仿宋_GBK" w:hint="eastAsia"/>
        </w:rPr>
        <w:t>（二）加强经营主体信用建设。</w:t>
      </w:r>
      <w:r w:rsidRPr="004060D6">
        <w:rPr>
          <w:rFonts w:ascii="方正仿宋_GBK" w:eastAsia="方正仿宋_GBK" w:hAnsi="方正仿宋_GBK" w:cs="方正仿宋_GBK" w:hint="eastAsia"/>
        </w:rPr>
        <w:t>强化经营主体信用管理，支持经营主体完善合规经营制度、管控信用风险，引导经营主体诚信经营、守信践诺。以公共信用综合评价为基础，建立企业信用状况综合评价体系。在确保保密和敏感信息安全前提下，加强国有企业信用状况披露。鼓励经营主体主动向信用服务机构提供信用信息，不断健全信用记录。</w:t>
      </w:r>
    </w:p>
    <w:p w:rsidR="008F42D9" w:rsidRDefault="004060D6" w:rsidP="008F42D9">
      <w:pPr>
        <w:shd w:val="clear" w:color="auto" w:fill="FFFFFF"/>
        <w:spacing w:line="594" w:lineRule="exact"/>
        <w:ind w:firstLineChars="200" w:firstLine="632"/>
        <w:rPr>
          <w:rFonts w:ascii="方正仿宋_GBK" w:eastAsia="方正仿宋_GBK" w:hAnsi="方正仿宋_GBK" w:cs="方正仿宋_GBK"/>
        </w:rPr>
      </w:pPr>
      <w:r w:rsidRPr="008F42D9">
        <w:rPr>
          <w:rFonts w:ascii="方正楷体_GBK" w:eastAsia="方正楷体_GBK" w:hAnsi="方正仿宋_GBK" w:cs="方正仿宋_GBK" w:hint="eastAsia"/>
        </w:rPr>
        <w:t>（三）加快社会组织信用建设。</w:t>
      </w:r>
      <w:r w:rsidRPr="004060D6">
        <w:rPr>
          <w:rFonts w:ascii="方正仿宋_GBK" w:eastAsia="方正仿宋_GBK" w:hAnsi="方正仿宋_GBK" w:cs="方正仿宋_GBK" w:hint="eastAsia"/>
        </w:rPr>
        <w:t>加强社会组织信用信息管理、共享、公开，强化社会组织信用监管，引导社会组织诚信自律，提升内部治理水平。行业主管部门和业务主管单位要推动行业协会商会加强诚信建设，指导行业协会商会依法依规开展信用评价等活动，发挥其对成员的行为导引、规则约束、权益维护等作用。</w:t>
      </w:r>
    </w:p>
    <w:p w:rsidR="008F42D9" w:rsidRDefault="004060D6" w:rsidP="008F42D9">
      <w:pPr>
        <w:shd w:val="clear" w:color="auto" w:fill="FFFFFF"/>
        <w:spacing w:line="594" w:lineRule="exact"/>
        <w:ind w:firstLineChars="200" w:firstLine="632"/>
        <w:rPr>
          <w:rFonts w:ascii="方正仿宋_GBK" w:eastAsia="方正仿宋_GBK" w:hAnsi="方正仿宋_GBK" w:cs="方正仿宋_GBK"/>
        </w:rPr>
      </w:pPr>
      <w:r w:rsidRPr="008F42D9">
        <w:rPr>
          <w:rFonts w:ascii="方正楷体_GBK" w:eastAsia="方正楷体_GBK" w:hAnsi="方正仿宋_GBK" w:cs="方正仿宋_GBK" w:hint="eastAsia"/>
        </w:rPr>
        <w:t>（四）有序推进自然人信用建设。</w:t>
      </w:r>
      <w:r w:rsidRPr="004060D6">
        <w:rPr>
          <w:rFonts w:ascii="方正仿宋_GBK" w:eastAsia="方正仿宋_GBK" w:hAnsi="方正仿宋_GBK" w:cs="方正仿宋_GBK" w:hint="eastAsia"/>
        </w:rPr>
        <w:t>依法依规建立健全自然人信用记录。加快推进法律、金融、会计、审计、医疗、教育、家政、工程建设、生态环境、平台经济等领域从业人员和取得国家职业资格人员等重点职业人群的信用管理制度建设。有条件的地</w:t>
      </w:r>
      <w:r w:rsidRPr="004060D6">
        <w:rPr>
          <w:rFonts w:ascii="方正仿宋_GBK" w:eastAsia="方正仿宋_GBK" w:hAnsi="方正仿宋_GBK" w:cs="方正仿宋_GBK" w:hint="eastAsia"/>
        </w:rPr>
        <w:lastRenderedPageBreak/>
        <w:t>方和部门可以开展自然人信用评价，用作为守信主体提供激励政策的参考，严禁将非信用信息和个人私密信息纳入信用评价。</w:t>
      </w:r>
    </w:p>
    <w:p w:rsidR="008F42D9" w:rsidRDefault="004060D6" w:rsidP="008F42D9">
      <w:pPr>
        <w:shd w:val="clear" w:color="auto" w:fill="FFFFFF"/>
        <w:spacing w:line="594" w:lineRule="exact"/>
        <w:ind w:firstLineChars="200" w:firstLine="632"/>
        <w:rPr>
          <w:rFonts w:ascii="方正仿宋_GBK" w:eastAsia="方正仿宋_GBK" w:hAnsi="方正仿宋_GBK" w:cs="方正仿宋_GBK"/>
        </w:rPr>
      </w:pPr>
      <w:r w:rsidRPr="008F42D9">
        <w:rPr>
          <w:rFonts w:ascii="方正楷体_GBK" w:eastAsia="方正楷体_GBK" w:hAnsi="方正仿宋_GBK" w:cs="方正仿宋_GBK" w:hint="eastAsia"/>
        </w:rPr>
        <w:t>（五）全面强化司法执法体系信用建设。</w:t>
      </w:r>
      <w:r w:rsidRPr="004060D6">
        <w:rPr>
          <w:rFonts w:ascii="方正仿宋_GBK" w:eastAsia="方正仿宋_GBK" w:hAnsi="方正仿宋_GBK" w:cs="方正仿宋_GBK" w:hint="eastAsia"/>
        </w:rPr>
        <w:t>加强法院、检察院司法公信建设，提高司法公信力。依法加大司法公开力度，保障人民群众知情权。加强司法执法人员信用建设，建立执法人员信用记录和信用承诺制度。提高虚假诉讼违法失信成本。严格失信被执行人认定程序，优化相关失信惩戒措施。</w:t>
      </w:r>
    </w:p>
    <w:p w:rsidR="008F42D9" w:rsidRDefault="004060D6" w:rsidP="008F42D9">
      <w:pPr>
        <w:shd w:val="clear" w:color="auto" w:fill="FFFFFF"/>
        <w:spacing w:line="594" w:lineRule="exact"/>
        <w:ind w:firstLineChars="200" w:firstLine="632"/>
        <w:rPr>
          <w:rFonts w:ascii="方正黑体_GBK" w:eastAsia="方正黑体_GBK" w:hAnsi="方正仿宋_GBK" w:cs="方正仿宋_GBK"/>
        </w:rPr>
      </w:pPr>
      <w:r w:rsidRPr="008F42D9">
        <w:rPr>
          <w:rFonts w:ascii="方正黑体_GBK" w:eastAsia="方正黑体_GBK" w:hAnsi="方正仿宋_GBK" w:cs="方正仿宋_GBK" w:hint="eastAsia"/>
        </w:rPr>
        <w:t>三、夯实社会信用体系数据基础</w:t>
      </w:r>
    </w:p>
    <w:p w:rsidR="008F42D9" w:rsidRDefault="004060D6" w:rsidP="008F42D9">
      <w:pPr>
        <w:shd w:val="clear" w:color="auto" w:fill="FFFFFF"/>
        <w:spacing w:line="594" w:lineRule="exact"/>
        <w:ind w:firstLineChars="200" w:firstLine="632"/>
        <w:rPr>
          <w:rFonts w:ascii="方正仿宋_GBK" w:eastAsia="方正仿宋_GBK" w:hAnsi="方正仿宋_GBK" w:cs="方正仿宋_GBK"/>
        </w:rPr>
      </w:pPr>
      <w:r w:rsidRPr="008F42D9">
        <w:rPr>
          <w:rFonts w:ascii="方正楷体_GBK" w:eastAsia="方正楷体_GBK" w:hAnsi="方正仿宋_GBK" w:cs="方正仿宋_GBK" w:hint="eastAsia"/>
        </w:rPr>
        <w:t>（六）建立全面完整准确的信用记录。</w:t>
      </w:r>
      <w:r w:rsidRPr="004060D6">
        <w:rPr>
          <w:rFonts w:ascii="方正仿宋_GBK" w:eastAsia="方正仿宋_GBK" w:hAnsi="方正仿宋_GBK" w:cs="方正仿宋_GBK" w:hint="eastAsia"/>
        </w:rPr>
        <w:t>严格界定公共信用信息范围，行业主管部门要根据法律、行政法规、地方性法规或党中央、国务院政策性文件确定本领域公共信用信息并形成行业信用记录，其中属于失信信息的，要分类明确其失信严重程度。对公共信用信息统一实行目录管理，国家发展改革委汇总建立相关主体的完整信用记录。</w:t>
      </w:r>
    </w:p>
    <w:p w:rsidR="008F42D9" w:rsidRDefault="004060D6" w:rsidP="008F42D9">
      <w:pPr>
        <w:shd w:val="clear" w:color="auto" w:fill="FFFFFF"/>
        <w:spacing w:line="594" w:lineRule="exact"/>
        <w:ind w:firstLineChars="200" w:firstLine="632"/>
        <w:rPr>
          <w:rFonts w:ascii="方正仿宋_GBK" w:eastAsia="方正仿宋_GBK" w:hAnsi="方正仿宋_GBK" w:cs="方正仿宋_GBK"/>
        </w:rPr>
      </w:pPr>
      <w:r w:rsidRPr="008F42D9">
        <w:rPr>
          <w:rFonts w:ascii="方正楷体_GBK" w:eastAsia="方正楷体_GBK" w:hAnsi="方正仿宋_GBK" w:cs="方正仿宋_GBK" w:hint="eastAsia"/>
        </w:rPr>
        <w:t>（七）强化信用信息归集共享。</w:t>
      </w:r>
      <w:r w:rsidRPr="004060D6">
        <w:rPr>
          <w:rFonts w:ascii="方正仿宋_GBK" w:eastAsia="方正仿宋_GBK" w:hAnsi="方正仿宋_GBK" w:cs="方正仿宋_GBK" w:hint="eastAsia"/>
        </w:rPr>
        <w:t>强化全国信用信息共享平台信用信息归集共享“总枢纽”功能，坚持以共享为原则、不共享为例外，统一归集各领域信用信息，根据需求按规定向有关部门提供信用信息服务，定期开展归集共享质效评估。推动全国信用信息共享平台与行业信用信息系统深度联通、数据共享。研究加强区块链等技术在信用信息管理等方面的应用，在保障信用主体合法权益和信息安全的前提下，提升商业合同信息、产业链信息、</w:t>
      </w:r>
      <w:r w:rsidRPr="004060D6">
        <w:rPr>
          <w:rFonts w:ascii="方正仿宋_GBK" w:eastAsia="方正仿宋_GBK" w:hAnsi="方正仿宋_GBK" w:cs="方正仿宋_GBK" w:hint="eastAsia"/>
        </w:rPr>
        <w:lastRenderedPageBreak/>
        <w:t>交易信息等共享水平。</w:t>
      </w:r>
    </w:p>
    <w:p w:rsidR="008F42D9" w:rsidRDefault="004060D6" w:rsidP="008F42D9">
      <w:pPr>
        <w:shd w:val="clear" w:color="auto" w:fill="FFFFFF"/>
        <w:spacing w:line="594" w:lineRule="exact"/>
        <w:ind w:firstLineChars="200" w:firstLine="632"/>
        <w:rPr>
          <w:rFonts w:ascii="方正仿宋_GBK" w:eastAsia="方正仿宋_GBK" w:hAnsi="方正仿宋_GBK" w:cs="方正仿宋_GBK"/>
        </w:rPr>
      </w:pPr>
      <w:r w:rsidRPr="008F42D9">
        <w:rPr>
          <w:rFonts w:ascii="方正楷体_GBK" w:eastAsia="方正楷体_GBK" w:hAnsi="方正仿宋_GBK" w:cs="方正仿宋_GBK" w:hint="eastAsia"/>
        </w:rPr>
        <w:t>（八）建立公共信用信息统一公示制度。</w:t>
      </w:r>
      <w:r w:rsidRPr="004060D6">
        <w:rPr>
          <w:rFonts w:ascii="方正仿宋_GBK" w:eastAsia="方正仿宋_GBK" w:hAnsi="方正仿宋_GBK" w:cs="方正仿宋_GBK" w:hint="eastAsia"/>
        </w:rPr>
        <w:t>建立统一的公共信用信息公示标准规则。“信用中国”网站集中公示各类公共信用信息，行业主管部门原则上不再公示本部门业务领域之外的公共信用信息。“信用中国”网站按照公益性原则向社会公众提供公共信用信息查询服务。对已在“信用中国”网站公示的公共信用信息，信用服务机构应当确保使用的信用信息与公示内容相同、期限一致。</w:t>
      </w:r>
    </w:p>
    <w:p w:rsidR="008F42D9" w:rsidRDefault="004060D6" w:rsidP="008F42D9">
      <w:pPr>
        <w:shd w:val="clear" w:color="auto" w:fill="FFFFFF"/>
        <w:spacing w:line="594" w:lineRule="exact"/>
        <w:ind w:firstLineChars="200" w:firstLine="632"/>
        <w:rPr>
          <w:rFonts w:ascii="方正仿宋_GBK" w:eastAsia="方正仿宋_GBK" w:hAnsi="方正仿宋_GBK" w:cs="方正仿宋_GBK"/>
        </w:rPr>
      </w:pPr>
      <w:r w:rsidRPr="008F42D9">
        <w:rPr>
          <w:rFonts w:ascii="方正楷体_GBK" w:eastAsia="方正楷体_GBK" w:hAnsi="方正仿宋_GBK" w:cs="方正仿宋_GBK" w:hint="eastAsia"/>
        </w:rPr>
        <w:t>（九）有序推动公共信用信息开放流通。</w:t>
      </w:r>
      <w:r w:rsidRPr="004060D6">
        <w:rPr>
          <w:rFonts w:ascii="方正仿宋_GBK" w:eastAsia="方正仿宋_GBK" w:hAnsi="方正仿宋_GBK" w:cs="方正仿宋_GBK" w:hint="eastAsia"/>
        </w:rPr>
        <w:t>制定公共信用信息授权运营管理办法，支持符合条件的运营机构依授权开展公共信用信息资源开发、产品经营和技术服务，严禁未经授权、超范围使用公共信用信息。建立公共信用信息流通准入标准规则。鼓励经营主体依法依规依托公共信用信息提供公益服务。探索建立公共信用信息价值收益合理分享机制，依法依规维护公共信用信息资产权益。鼓励区域间公共信用信息共享、信用评价互认、信用奖惩协同。</w:t>
      </w:r>
    </w:p>
    <w:p w:rsidR="008F42D9" w:rsidRDefault="004060D6" w:rsidP="008F42D9">
      <w:pPr>
        <w:shd w:val="clear" w:color="auto" w:fill="FFFFFF"/>
        <w:spacing w:line="594" w:lineRule="exact"/>
        <w:ind w:firstLineChars="200" w:firstLine="632"/>
        <w:rPr>
          <w:rFonts w:ascii="方正仿宋_GBK" w:eastAsia="方正仿宋_GBK" w:hAnsi="方正仿宋_GBK" w:cs="方正仿宋_GBK"/>
        </w:rPr>
      </w:pPr>
      <w:r w:rsidRPr="008F42D9">
        <w:rPr>
          <w:rFonts w:ascii="方正楷体_GBK" w:eastAsia="方正楷体_GBK" w:hAnsi="方正仿宋_GBK" w:cs="方正仿宋_GBK" w:hint="eastAsia"/>
        </w:rPr>
        <w:t>（十）加强信用信息安全保护。</w:t>
      </w:r>
      <w:r w:rsidRPr="004060D6">
        <w:rPr>
          <w:rFonts w:ascii="方正仿宋_GBK" w:eastAsia="方正仿宋_GBK" w:hAnsi="方正仿宋_GBK" w:cs="方正仿宋_GBK" w:hint="eastAsia"/>
        </w:rPr>
        <w:t>建立信用信息安全管理追溯和侵权责任追究机制，明确信息传输链条各环节安全责任。严格落实安全保护责任，规范信用信息处理程序。提高信用信息基础设施安全管理水平。建立健全信用信息安全应急处理机制。</w:t>
      </w:r>
    </w:p>
    <w:p w:rsidR="008F42D9" w:rsidRDefault="004060D6" w:rsidP="008F42D9">
      <w:pPr>
        <w:shd w:val="clear" w:color="auto" w:fill="FFFFFF"/>
        <w:spacing w:line="594" w:lineRule="exact"/>
        <w:ind w:firstLineChars="200" w:firstLine="632"/>
        <w:rPr>
          <w:rFonts w:ascii="方正黑体_GBK" w:eastAsia="方正黑体_GBK" w:hAnsi="方正仿宋_GBK" w:cs="方正仿宋_GBK"/>
        </w:rPr>
      </w:pPr>
      <w:r w:rsidRPr="008F42D9">
        <w:rPr>
          <w:rFonts w:ascii="方正黑体_GBK" w:eastAsia="方正黑体_GBK" w:hAnsi="方正仿宋_GBK" w:cs="方正仿宋_GBK" w:hint="eastAsia"/>
        </w:rPr>
        <w:t>四、健全守信激励和失信惩戒机制</w:t>
      </w:r>
    </w:p>
    <w:p w:rsidR="008F42D9" w:rsidRDefault="004060D6" w:rsidP="008F42D9">
      <w:pPr>
        <w:shd w:val="clear" w:color="auto" w:fill="FFFFFF"/>
        <w:spacing w:line="594" w:lineRule="exact"/>
        <w:ind w:firstLineChars="200" w:firstLine="632"/>
        <w:rPr>
          <w:rFonts w:ascii="方正仿宋_GBK" w:eastAsia="方正仿宋_GBK" w:hAnsi="方正仿宋_GBK" w:cs="方正仿宋_GBK"/>
        </w:rPr>
      </w:pPr>
      <w:r w:rsidRPr="008F42D9">
        <w:rPr>
          <w:rFonts w:ascii="方正楷体_GBK" w:eastAsia="方正楷体_GBK" w:hAnsi="方正仿宋_GBK" w:cs="方正仿宋_GBK" w:hint="eastAsia"/>
        </w:rPr>
        <w:lastRenderedPageBreak/>
        <w:t>（十一）强化对守信行为的激励。</w:t>
      </w:r>
      <w:r w:rsidRPr="004060D6">
        <w:rPr>
          <w:rFonts w:ascii="方正仿宋_GBK" w:eastAsia="方正仿宋_GBK" w:hAnsi="方正仿宋_GBK" w:cs="方正仿宋_GBK" w:hint="eastAsia"/>
        </w:rPr>
        <w:t>构建全方位的信用激励政策环境，为守信主体在公共服务中提供便利或优惠。鼓励平台企业用好大数据资源，为守信主体精准提供市场化、社会化激励。支持金融机构深入挖掘信用信息价值，持续提升守信主体融资便利化水平。</w:t>
      </w:r>
    </w:p>
    <w:p w:rsidR="008F42D9" w:rsidRDefault="004060D6" w:rsidP="008F42D9">
      <w:pPr>
        <w:shd w:val="clear" w:color="auto" w:fill="FFFFFF"/>
        <w:spacing w:line="594" w:lineRule="exact"/>
        <w:ind w:firstLineChars="200" w:firstLine="632"/>
        <w:rPr>
          <w:rFonts w:ascii="方正仿宋_GBK" w:eastAsia="方正仿宋_GBK" w:hAnsi="方正仿宋_GBK" w:cs="方正仿宋_GBK"/>
        </w:rPr>
      </w:pPr>
      <w:r w:rsidRPr="008F42D9">
        <w:rPr>
          <w:rFonts w:ascii="方正楷体_GBK" w:eastAsia="方正楷体_GBK" w:hAnsi="方正仿宋_GBK" w:cs="方正仿宋_GBK" w:hint="eastAsia"/>
        </w:rPr>
        <w:t>（十二）依法依规开展失信惩戒。</w:t>
      </w:r>
      <w:r w:rsidRPr="004060D6">
        <w:rPr>
          <w:rFonts w:ascii="方正仿宋_GBK" w:eastAsia="方正仿宋_GBK" w:hAnsi="方正仿宋_GBK" w:cs="方正仿宋_GBK" w:hint="eastAsia"/>
        </w:rPr>
        <w:t>规范设定失信惩戒措施，依法依规合理确定惩戒范围和力度。设定失信惩戒措施、确定严重失信主体名单的设列领域必须以法律、行政法规、地方性法规或党中央、国务院政策性文件为依据，其中涉及设定对信用主体减损权利或增加义务的措施，必须以法律、行政法规、地方性法规为依据。行业主管部门应当以部门规章形式明确严重失信主体名单列入和退出的条件、程序。对被列入严重失信主体名单的，在申请政府资金、享受税收优惠、参与公共资源交易活动、股票债券发行、评先评优、公务员录用遴选调任聘任、事业单位公开招聘等方面，依法依规予以限制或禁止。在房地产市场、互联网、人力资源市场、能源中长期合同领域增设严重失信主体名单。对失信惩戒措施和严重失信主体名单实行清单化统一管理。</w:t>
      </w:r>
    </w:p>
    <w:p w:rsidR="008F42D9" w:rsidRDefault="004060D6" w:rsidP="008F42D9">
      <w:pPr>
        <w:shd w:val="clear" w:color="auto" w:fill="FFFFFF"/>
        <w:spacing w:line="594" w:lineRule="exact"/>
        <w:ind w:firstLineChars="200" w:firstLine="632"/>
        <w:rPr>
          <w:rFonts w:ascii="方正仿宋_GBK" w:eastAsia="方正仿宋_GBK" w:hAnsi="方正仿宋_GBK" w:cs="方正仿宋_GBK"/>
        </w:rPr>
      </w:pPr>
      <w:r w:rsidRPr="008F42D9">
        <w:rPr>
          <w:rFonts w:ascii="方正楷体_GBK" w:eastAsia="方正楷体_GBK" w:hAnsi="方正仿宋_GBK" w:cs="方正仿宋_GBK" w:hint="eastAsia"/>
        </w:rPr>
        <w:t>（十三）完善统一的信用修复制度。</w:t>
      </w:r>
      <w:r w:rsidRPr="004060D6">
        <w:rPr>
          <w:rFonts w:ascii="方正仿宋_GBK" w:eastAsia="方正仿宋_GBK" w:hAnsi="方正仿宋_GBK" w:cs="方正仿宋_GBK" w:hint="eastAsia"/>
        </w:rPr>
        <w:t>建立健全统一规范、协同共享、科学高效的信用修复制度，鼓励失信主体主动纠正失信行为。国家发展改革委牵头统一信用信息公示和修复的渠道，优化信用修复规则，加强司法机关、行业主管部门、信用服务机构</w:t>
      </w:r>
      <w:r w:rsidRPr="004060D6">
        <w:rPr>
          <w:rFonts w:ascii="方正仿宋_GBK" w:eastAsia="方正仿宋_GBK" w:hAnsi="方正仿宋_GBK" w:cs="方正仿宋_GBK" w:hint="eastAsia"/>
        </w:rPr>
        <w:lastRenderedPageBreak/>
        <w:t>等修复协同。对完成修复的信用主体，应当及时停止公示其失信信息、将其移出相关失信名单，并依法依规解除相关失信惩戒措施。</w:t>
      </w:r>
    </w:p>
    <w:p w:rsidR="008F42D9" w:rsidRDefault="004060D6" w:rsidP="008F42D9">
      <w:pPr>
        <w:shd w:val="clear" w:color="auto" w:fill="FFFFFF"/>
        <w:spacing w:line="594" w:lineRule="exact"/>
        <w:ind w:firstLineChars="200" w:firstLine="632"/>
        <w:rPr>
          <w:rFonts w:ascii="方正黑体_GBK" w:eastAsia="方正黑体_GBK" w:hAnsi="方正仿宋_GBK" w:cs="方正仿宋_GBK"/>
        </w:rPr>
      </w:pPr>
      <w:r w:rsidRPr="008F42D9">
        <w:rPr>
          <w:rFonts w:ascii="方正黑体_GBK" w:eastAsia="方正黑体_GBK" w:hAnsi="方正仿宋_GBK" w:cs="方正仿宋_GBK" w:hint="eastAsia"/>
        </w:rPr>
        <w:t>五、健全以信用为基础的监管和治理机制</w:t>
      </w:r>
    </w:p>
    <w:p w:rsidR="008F42D9" w:rsidRDefault="004060D6" w:rsidP="008F42D9">
      <w:pPr>
        <w:shd w:val="clear" w:color="auto" w:fill="FFFFFF"/>
        <w:spacing w:line="594" w:lineRule="exact"/>
        <w:ind w:firstLineChars="200" w:firstLine="632"/>
        <w:rPr>
          <w:rFonts w:ascii="方正仿宋_GBK" w:eastAsia="方正仿宋_GBK" w:hAnsi="方正仿宋_GBK" w:cs="方正仿宋_GBK"/>
        </w:rPr>
      </w:pPr>
      <w:r w:rsidRPr="008F42D9">
        <w:rPr>
          <w:rFonts w:ascii="方正楷体_GBK" w:eastAsia="方正楷体_GBK" w:hAnsi="方正仿宋_GBK" w:cs="方正仿宋_GBK" w:hint="eastAsia"/>
        </w:rPr>
        <w:t>（十四）以信用评价为基础实施分级分类监管。</w:t>
      </w:r>
      <w:r w:rsidRPr="004060D6">
        <w:rPr>
          <w:rFonts w:ascii="方正仿宋_GBK" w:eastAsia="方正仿宋_GBK" w:hAnsi="方正仿宋_GBK" w:cs="方正仿宋_GBK" w:hint="eastAsia"/>
        </w:rPr>
        <w:t>国家发展改革委牵头完善信用评价体系，各地区各行业主管部门以公共信用综合评价为基础健全本地区本行业信用评价机制，根据评价结果优化监管方式，对不同类型信用主体实施差异化监管。</w:t>
      </w:r>
    </w:p>
    <w:p w:rsidR="008F42D9" w:rsidRDefault="004060D6" w:rsidP="008F42D9">
      <w:pPr>
        <w:shd w:val="clear" w:color="auto" w:fill="FFFFFF"/>
        <w:spacing w:line="594" w:lineRule="exact"/>
        <w:ind w:firstLineChars="200" w:firstLine="632"/>
        <w:rPr>
          <w:rFonts w:ascii="方正仿宋_GBK" w:eastAsia="方正仿宋_GBK" w:hAnsi="方正仿宋_GBK" w:cs="方正仿宋_GBK"/>
        </w:rPr>
      </w:pPr>
      <w:r w:rsidRPr="008F42D9">
        <w:rPr>
          <w:rFonts w:ascii="方正楷体_GBK" w:eastAsia="方正楷体_GBK" w:hAnsi="方正仿宋_GBK" w:cs="方正仿宋_GBK" w:hint="eastAsia"/>
        </w:rPr>
        <w:t>（十五）建立健全信用承诺制。</w:t>
      </w:r>
      <w:r w:rsidRPr="004060D6">
        <w:rPr>
          <w:rFonts w:ascii="方正仿宋_GBK" w:eastAsia="方正仿宋_GBK" w:hAnsi="方正仿宋_GBK" w:cs="方正仿宋_GBK" w:hint="eastAsia"/>
        </w:rPr>
        <w:t>在行政审批、证明事项、信用修复等领域推行信用承诺制。办理适用信用承诺制的事项时，申请人部分申报材料不齐备但信用状况较好且书面承诺在规定期限内提供材料的，应先行受理。建立信用承诺践诺跟踪机制。引导信用主体主动向社会作出信用承诺。</w:t>
      </w:r>
    </w:p>
    <w:p w:rsidR="008F42D9" w:rsidRDefault="004060D6" w:rsidP="008F42D9">
      <w:pPr>
        <w:shd w:val="clear" w:color="auto" w:fill="FFFFFF"/>
        <w:spacing w:line="594" w:lineRule="exact"/>
        <w:ind w:firstLineChars="200" w:firstLine="632"/>
        <w:rPr>
          <w:rFonts w:ascii="方正仿宋_GBK" w:eastAsia="方正仿宋_GBK" w:hAnsi="方正仿宋_GBK" w:cs="方正仿宋_GBK"/>
        </w:rPr>
      </w:pPr>
      <w:r w:rsidRPr="008F42D9">
        <w:rPr>
          <w:rFonts w:ascii="方正楷体_GBK" w:eastAsia="方正楷体_GBK" w:hAnsi="方正仿宋_GBK" w:cs="方正仿宋_GBK" w:hint="eastAsia"/>
        </w:rPr>
        <w:t>（十六）推进信用报告深度应用。</w:t>
      </w:r>
      <w:r w:rsidRPr="004060D6">
        <w:rPr>
          <w:rFonts w:ascii="方正仿宋_GBK" w:eastAsia="方正仿宋_GBK" w:hAnsi="方正仿宋_GBK" w:cs="方正仿宋_GBK" w:hint="eastAsia"/>
        </w:rPr>
        <w:t>推动在市场准入、行政审批、政府采购、招商引资、资质审核等公共管理领域充分使用信用报告。大力推行以专项信用报告替代有无违法违规记录的证明。鼓励在招标投标、融资授信、商业往来等市场交易活动中使用信用报告。</w:t>
      </w:r>
    </w:p>
    <w:p w:rsidR="008F42D9" w:rsidRDefault="004060D6" w:rsidP="008F42D9">
      <w:pPr>
        <w:shd w:val="clear" w:color="auto" w:fill="FFFFFF"/>
        <w:spacing w:line="594" w:lineRule="exact"/>
        <w:ind w:firstLineChars="200" w:firstLine="632"/>
        <w:rPr>
          <w:rFonts w:ascii="方正仿宋_GBK" w:eastAsia="方正仿宋_GBK" w:hAnsi="方正仿宋_GBK" w:cs="方正仿宋_GBK"/>
        </w:rPr>
      </w:pPr>
      <w:r w:rsidRPr="008F42D9">
        <w:rPr>
          <w:rFonts w:ascii="方正楷体_GBK" w:eastAsia="方正楷体_GBK" w:hAnsi="方正仿宋_GBK" w:cs="方正仿宋_GBK" w:hint="eastAsia"/>
        </w:rPr>
        <w:t>（十七）加强对政府签订、指导签订合同等履约信用监管。</w:t>
      </w:r>
      <w:r w:rsidRPr="004060D6">
        <w:rPr>
          <w:rFonts w:ascii="方正仿宋_GBK" w:eastAsia="方正仿宋_GBK" w:hAnsi="方正仿宋_GBK" w:cs="方正仿宋_GBK" w:hint="eastAsia"/>
        </w:rPr>
        <w:t>强化合同履约跟踪核实，及时将政府签订的合同、政府指导签订的合同等履约情况归集至全国信用信息共享平台，国家发展改革</w:t>
      </w:r>
      <w:r w:rsidRPr="004060D6">
        <w:rPr>
          <w:rFonts w:ascii="方正仿宋_GBK" w:eastAsia="方正仿宋_GBK" w:hAnsi="方正仿宋_GBK" w:cs="方正仿宋_GBK" w:hint="eastAsia"/>
        </w:rPr>
        <w:lastRenderedPageBreak/>
        <w:t>委将经核实的合同履约情况纳入相关主体信用记录，切实提高合同履约水平。</w:t>
      </w:r>
    </w:p>
    <w:p w:rsidR="008F42D9" w:rsidRDefault="004060D6" w:rsidP="008F42D9">
      <w:pPr>
        <w:shd w:val="clear" w:color="auto" w:fill="FFFFFF"/>
        <w:spacing w:line="594" w:lineRule="exact"/>
        <w:ind w:firstLineChars="200" w:firstLine="632"/>
        <w:rPr>
          <w:rFonts w:ascii="方正仿宋_GBK" w:eastAsia="方正仿宋_GBK" w:hAnsi="方正仿宋_GBK" w:cs="方正仿宋_GBK"/>
        </w:rPr>
      </w:pPr>
      <w:r w:rsidRPr="008F42D9">
        <w:rPr>
          <w:rFonts w:ascii="方正楷体_GBK" w:eastAsia="方正楷体_GBK" w:hAnsi="方正仿宋_GBK" w:cs="方正仿宋_GBK" w:hint="eastAsia"/>
        </w:rPr>
        <w:t>（十八）推动信用赋能基层治理。</w:t>
      </w:r>
      <w:r w:rsidRPr="004060D6">
        <w:rPr>
          <w:rFonts w:ascii="方正仿宋_GBK" w:eastAsia="方正仿宋_GBK" w:hAnsi="方正仿宋_GBK" w:cs="方正仿宋_GBK" w:hint="eastAsia"/>
        </w:rPr>
        <w:t>加强农村信用体系建设，加强涉农信用信息归集共享，明确采集责任，优化精简采集指标和评价规则，提升对农户和新型农业经营主体的信用评价水平。推动信用赋能社区治理，支持信用园区、街区建设。</w:t>
      </w:r>
    </w:p>
    <w:p w:rsidR="008F42D9" w:rsidRDefault="004060D6" w:rsidP="008F42D9">
      <w:pPr>
        <w:shd w:val="clear" w:color="auto" w:fill="FFFFFF"/>
        <w:spacing w:line="594" w:lineRule="exact"/>
        <w:ind w:firstLineChars="200" w:firstLine="632"/>
        <w:rPr>
          <w:rFonts w:ascii="方正仿宋_GBK" w:eastAsia="方正仿宋_GBK" w:hAnsi="方正仿宋_GBK" w:cs="方正仿宋_GBK"/>
        </w:rPr>
      </w:pPr>
      <w:r w:rsidRPr="008F42D9">
        <w:rPr>
          <w:rFonts w:ascii="方正楷体_GBK" w:eastAsia="方正楷体_GBK" w:hAnsi="方正仿宋_GBK" w:cs="方正仿宋_GBK" w:hint="eastAsia"/>
        </w:rPr>
        <w:t>（十九）完善社会信用体系法律法规制度。</w:t>
      </w:r>
      <w:r w:rsidRPr="004060D6">
        <w:rPr>
          <w:rFonts w:ascii="方正仿宋_GBK" w:eastAsia="方正仿宋_GBK" w:hAnsi="方正仿宋_GBK" w:cs="方正仿宋_GBK" w:hint="eastAsia"/>
        </w:rPr>
        <w:t>完善统一社会信用代码制度，进一步明确各类主体的赋码部门，健全赋码数据共享与校核机制。制定全国统一的信用信息管理标准。推动出台社会信用建设法，推动将信用规则纳入相关专项法律法规。加强信用政策出台前的综合评估，防止信用管理措施泛化滥用。</w:t>
      </w:r>
    </w:p>
    <w:p w:rsidR="008F42D9" w:rsidRDefault="004060D6" w:rsidP="008F42D9">
      <w:pPr>
        <w:shd w:val="clear" w:color="auto" w:fill="FFFFFF"/>
        <w:spacing w:line="594" w:lineRule="exact"/>
        <w:ind w:firstLineChars="200" w:firstLine="632"/>
        <w:rPr>
          <w:rFonts w:ascii="方正黑体_GBK" w:eastAsia="方正黑体_GBK" w:hAnsi="方正仿宋_GBK" w:cs="方正仿宋_GBK"/>
        </w:rPr>
      </w:pPr>
      <w:r w:rsidRPr="008F42D9">
        <w:rPr>
          <w:rFonts w:ascii="方正黑体_GBK" w:eastAsia="方正黑体_GBK" w:hAnsi="方正仿宋_GBK" w:cs="方正仿宋_GBK" w:hint="eastAsia"/>
        </w:rPr>
        <w:t>六、提高社会信用体系市场化社会化水平</w:t>
      </w:r>
    </w:p>
    <w:p w:rsidR="008F42D9" w:rsidRDefault="004060D6" w:rsidP="008F42D9">
      <w:pPr>
        <w:shd w:val="clear" w:color="auto" w:fill="FFFFFF"/>
        <w:spacing w:line="594" w:lineRule="exact"/>
        <w:ind w:firstLineChars="200" w:firstLine="632"/>
        <w:rPr>
          <w:rFonts w:ascii="方正仿宋_GBK" w:eastAsia="方正仿宋_GBK" w:hAnsi="方正仿宋_GBK" w:cs="方正仿宋_GBK"/>
        </w:rPr>
      </w:pPr>
      <w:r w:rsidRPr="008F42D9">
        <w:rPr>
          <w:rFonts w:ascii="方正楷体_GBK" w:eastAsia="方正楷体_GBK" w:hAnsi="方正仿宋_GBK" w:cs="方正仿宋_GBK" w:hint="eastAsia"/>
        </w:rPr>
        <w:t>（二十）大力培育信用服务市场。</w:t>
      </w:r>
      <w:r w:rsidRPr="004060D6">
        <w:rPr>
          <w:rFonts w:ascii="方正仿宋_GBK" w:eastAsia="方正仿宋_GBK" w:hAnsi="方正仿宋_GBK" w:cs="方正仿宋_GBK" w:hint="eastAsia"/>
        </w:rPr>
        <w:t>创新信用评价、信用评级、信用评分、信用报告、信用核查、信用管理、信用咨询以及环境、社会和治理评价等业务模式，有效支撑信用经济发展。规范信用服务机构参与社会信用体系建设行为。支持金融信用信息基础数据库依法采集金融领域信用信息，提供更加便捷优质的基础征信服务。优化个人征信市场布局，增加个人征信产品和服务供给。做优做精企业征信市场，探索发展聚焦细分领域的企业征信机构。全面加强征信监管，促进征信行业规范健康发展。</w:t>
      </w:r>
    </w:p>
    <w:p w:rsidR="008F42D9" w:rsidRDefault="004060D6" w:rsidP="008F42D9">
      <w:pPr>
        <w:shd w:val="clear" w:color="auto" w:fill="FFFFFF"/>
        <w:spacing w:line="594" w:lineRule="exact"/>
        <w:ind w:firstLineChars="200" w:firstLine="632"/>
        <w:rPr>
          <w:rFonts w:ascii="方正仿宋_GBK" w:eastAsia="方正仿宋_GBK" w:hAnsi="方正仿宋_GBK" w:cs="方正仿宋_GBK"/>
        </w:rPr>
      </w:pPr>
      <w:r w:rsidRPr="008F42D9">
        <w:rPr>
          <w:rFonts w:ascii="方正楷体_GBK" w:eastAsia="方正楷体_GBK" w:hAnsi="方正仿宋_GBK" w:cs="方正仿宋_GBK" w:hint="eastAsia"/>
        </w:rPr>
        <w:t>（二十一）深入推进信用融资和信用交易。</w:t>
      </w:r>
      <w:r w:rsidRPr="004060D6">
        <w:rPr>
          <w:rFonts w:ascii="方正仿宋_GBK" w:eastAsia="方正仿宋_GBK" w:hAnsi="方正仿宋_GBK" w:cs="方正仿宋_GBK" w:hint="eastAsia"/>
        </w:rPr>
        <w:t>依托全国一体化</w:t>
      </w:r>
      <w:r w:rsidRPr="004060D6">
        <w:rPr>
          <w:rFonts w:ascii="方正仿宋_GBK" w:eastAsia="方正仿宋_GBK" w:hAnsi="方正仿宋_GBK" w:cs="方正仿宋_GBK" w:hint="eastAsia"/>
        </w:rPr>
        <w:lastRenderedPageBreak/>
        <w:t>融资信用服务平台网络，按照实际应用需求扩大信用信息归集共享范围，完善以信用信息为基础的企业融资增信制度，有效提升中小微企业信用贷款比重，支持符合条件的征信机构参与融资信用服务平台运营。鼓励信用服务机构依法依规采集商业合同履约信息，支持有序推广赊销、分期付款、融资租赁等信用销售模式。强化商业汇票信息披露，完善票据市场信用约束机制。将恶意逃废债经营主体依法依规纳入相关严重失信主体名单。</w:t>
      </w:r>
    </w:p>
    <w:p w:rsidR="008F42D9" w:rsidRDefault="004060D6" w:rsidP="008F42D9">
      <w:pPr>
        <w:shd w:val="clear" w:color="auto" w:fill="FFFFFF"/>
        <w:spacing w:line="594" w:lineRule="exact"/>
        <w:ind w:firstLineChars="200" w:firstLine="632"/>
        <w:rPr>
          <w:rFonts w:ascii="方正仿宋_GBK" w:eastAsia="方正仿宋_GBK" w:hAnsi="方正仿宋_GBK" w:cs="方正仿宋_GBK"/>
        </w:rPr>
      </w:pPr>
      <w:r w:rsidRPr="008F42D9">
        <w:rPr>
          <w:rFonts w:ascii="方正楷体_GBK" w:eastAsia="方正楷体_GBK" w:hAnsi="方正仿宋_GBK" w:cs="方正仿宋_GBK" w:hint="eastAsia"/>
        </w:rPr>
        <w:t>（二十二）加强平台经济领域信用建设。</w:t>
      </w:r>
      <w:r w:rsidRPr="004060D6">
        <w:rPr>
          <w:rFonts w:ascii="方正仿宋_GBK" w:eastAsia="方正仿宋_GBK" w:hAnsi="方正仿宋_GBK" w:cs="方正仿宋_GBK" w:hint="eastAsia"/>
        </w:rPr>
        <w:t>加强公共信用信息和平台企业经营信息的共享，引导平台企业建立平台内信用管理制度和平台间失信联合约束制度，根据平台内商户信用状况实施差别化的管理和服务，为守法诚信经营主体提供更多优惠便利，对违法失信经营主体在平台规则内予以限制。加强对网络主播、自媒体、网络信息内容多渠道分发服务机构（MCN机构）等信用监管。</w:t>
      </w:r>
    </w:p>
    <w:p w:rsidR="008F42D9" w:rsidRDefault="004060D6" w:rsidP="008F42D9">
      <w:pPr>
        <w:shd w:val="clear" w:color="auto" w:fill="FFFFFF"/>
        <w:spacing w:line="594" w:lineRule="exact"/>
        <w:ind w:firstLineChars="200" w:firstLine="632"/>
        <w:rPr>
          <w:rFonts w:ascii="方正仿宋_GBK" w:eastAsia="方正仿宋_GBK" w:hAnsi="方正仿宋_GBK" w:cs="方正仿宋_GBK"/>
        </w:rPr>
      </w:pPr>
      <w:r w:rsidRPr="008F42D9">
        <w:rPr>
          <w:rFonts w:ascii="方正楷体_GBK" w:eastAsia="方正楷体_GBK" w:hAnsi="方正仿宋_GBK" w:cs="方正仿宋_GBK" w:hint="eastAsia"/>
        </w:rPr>
        <w:t>（二十三）服务高水平对外开放。</w:t>
      </w:r>
      <w:r w:rsidRPr="004060D6">
        <w:rPr>
          <w:rFonts w:ascii="方正仿宋_GBK" w:eastAsia="方正仿宋_GBK" w:hAnsi="方正仿宋_GBK" w:cs="方正仿宋_GBK" w:hint="eastAsia"/>
        </w:rPr>
        <w:t>在确保安全的前提下，依法依规推进信用信息数据跨境流通，有序开展跨境信用合作，推动信用评价、信用报告等信用产品跨境互认。支持国内信用服务机构与共建“一带一路”国家、金砖国家开展独立、公正的第三方信用服务合作。加强国际征信交流，积极培育具有国际竞争力和影响力的征信机构。推动国内信用评级机构国际化发展。</w:t>
      </w:r>
    </w:p>
    <w:p w:rsidR="008F42D9" w:rsidRDefault="004060D6" w:rsidP="008F42D9">
      <w:pPr>
        <w:shd w:val="clear" w:color="auto" w:fill="FFFFFF"/>
        <w:spacing w:line="594" w:lineRule="exact"/>
        <w:ind w:firstLineChars="200" w:firstLine="632"/>
        <w:rPr>
          <w:rFonts w:ascii="方正黑体_GBK" w:eastAsia="方正黑体_GBK" w:hAnsi="方正仿宋_GBK" w:cs="方正仿宋_GBK"/>
        </w:rPr>
      </w:pPr>
      <w:r w:rsidRPr="008F42D9">
        <w:rPr>
          <w:rFonts w:ascii="方正黑体_GBK" w:eastAsia="方正黑体_GBK" w:hAnsi="方正仿宋_GBK" w:cs="方正仿宋_GBK" w:hint="eastAsia"/>
        </w:rPr>
        <w:t>七、加强组织实施</w:t>
      </w:r>
    </w:p>
    <w:p w:rsidR="007B7815" w:rsidRPr="004060D6" w:rsidRDefault="004060D6" w:rsidP="008F42D9">
      <w:pPr>
        <w:shd w:val="clear" w:color="auto" w:fill="FFFFFF"/>
        <w:spacing w:line="594" w:lineRule="exact"/>
        <w:ind w:firstLineChars="200" w:firstLine="632"/>
        <w:rPr>
          <w:rFonts w:ascii="方正仿宋_GBK" w:eastAsia="方正仿宋_GBK" w:hAnsi="方正仿宋_GBK" w:cs="方正仿宋_GBK"/>
        </w:rPr>
      </w:pPr>
      <w:r w:rsidRPr="004060D6">
        <w:rPr>
          <w:rFonts w:ascii="方正仿宋_GBK" w:eastAsia="方正仿宋_GBK" w:hAnsi="方正仿宋_GBK" w:cs="方正仿宋_GBK" w:hint="eastAsia"/>
        </w:rPr>
        <w:lastRenderedPageBreak/>
        <w:t>各地区各有关部门要在党中央集中统一领导下，结合实际抓好本意见贯彻落实，形成上下联动、各司其职、齐抓共管的工作格局。国家发展改革委、中国人民银行要加强统筹协调，各有关部门要切实履行本领域信用建设责任，形成工作合力。统筹做好全国社会信用体系建设示范区创建工作，建立健全示范区后评价机制。持续开展城市信用监测。弘扬诚信文化，普及诚信教育，依法依规加大对严重失信行为的曝光力度，支持新闻媒体开展诚信宣传和舆论监督。充分发挥诚信典型的引领作用，持续开展“诚信之星”宣传和“诚信兴商宣传月”活动，推动形成守信践诺的良好社会风尚。及时总结推广典型经验做法。重大事项及时按程序向党中央、国务院请示报告。</w:t>
      </w:r>
    </w:p>
    <w:sectPr w:rsidR="007B7815" w:rsidRPr="004060D6" w:rsidSect="008F42D9">
      <w:footerReference w:type="default" r:id="rId8"/>
      <w:pgSz w:w="11906" w:h="16838"/>
      <w:pgMar w:top="2098" w:right="1531" w:bottom="1984" w:left="1531" w:header="851" w:footer="1417" w:gutter="0"/>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7E7" w:rsidRDefault="003157E7">
      <w:r>
        <w:separator/>
      </w:r>
    </w:p>
  </w:endnote>
  <w:endnote w:type="continuationSeparator" w:id="0">
    <w:p w:rsidR="003157E7" w:rsidRDefault="0031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815" w:rsidRDefault="003157E7">
    <w:pPr>
      <w:pStyle w:val="a5"/>
      <w:jc w:val="both"/>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rsidR="007B7815" w:rsidRDefault="003157E7">
                          <w:pPr>
                            <w:snapToGrid w:val="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sidR="008F42D9" w:rsidRPr="008F42D9">
                            <w:rPr>
                              <w:noProof/>
                            </w:rPr>
                            <w:t>1</w:t>
                          </w:r>
                          <w:r>
                            <w:rPr>
                              <w:rFonts w:ascii="方正仿宋_GBK" w:eastAsia="方正仿宋_GBK" w:hAnsi="方正仿宋_GBK" w:cs="方正仿宋_GBK" w:hint="eastAsia"/>
                              <w:sz w:val="28"/>
                              <w:szCs w:val="28"/>
                            </w:rPr>
                            <w:fldChar w:fldCharType="end"/>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w:t>
                          </w:r>
                        </w:p>
                      </w:txbxContent>
                    </wps:txbx>
                    <wps:bodyPr wrap="none" lIns="0" tIns="0" rIns="0" bIns="0" upright="1">
                      <a:spAutoFit/>
                    </wps:bodyPr>
                  </wps:wsp>
                </a:graphicData>
              </a:graphic>
            </wp:anchor>
          </w:drawing>
        </mc:Choice>
        <mc:Fallback>
          <w:pict>
            <v:rect id="文本框 2" o:spid="_x0000_s1026"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AOzrgEAAEEDAAAOAAAAZHJzL2Uyb0RvYy54bWysUktu2zAQ3RfIHQjuY8paBIZgOQgQJChQ&#10;pAHSHoCmSIsAfxjSlnyB9gZdddN9z+VzdEhLTtPuim6omeHozXuPs74drSEHCVF719LloqJEOuE7&#10;7XYt/fzp4XpFSUzcddx4J1t6lJHebq7erYfQyNr33nQSCIK42AyhpX1KoWEsil5aHhc+SIeXyoPl&#10;CVPYsQ74gOjWsLqqbtjgoQvghYwRq/fnS7op+EpJkT4qFWUipqXILZUTyrnNJ9usebMDHnotJhr8&#10;H1hYrh0OvUDd88TJHvRfUFYL8NGrtBDeMq+UFrJoQDXL6g81Lz0PsmhBc2K42BT/H6x4OjwD0V1L&#10;a0oct/hEp29fT99/nn58IXW2Zwixwa6X8AxTFjHMWkcFNn9RBRmLpceLpXJMRGBxuapXqwqdF3g3&#10;J4jDXn8PENOj9JbkoKWAb1as5IcPMZ1b55Y8zfkHbQzWeWPcmwJi5grLjM8cc5TG7TgR3/ruiGoH&#10;fO6WOtxHSsx7h27mzZgDmIPtHOwD6F2P1JaFVwx3+4QkCrc84Qw7DcZ3KuqmncqL8Hteul43f/ML&#10;AAD//wMAUEsDBBQABgAIAAAAIQB7ljAF1gAAAAUBAAAPAAAAZHJzL2Rvd25yZXYueG1sTI/NasMw&#10;EITvhb6D2EJvjRwfinEshxIIJKWXOH0AxVr/UGllJCV2377bUmgvyw6zzH5TbRdnxQ1DHD0pWK8y&#10;EEitNyP1Ct7P+6cCREyajLaeUMEnRtjW93eVLo2f6YS3JvWCQyiWWsGQ0lRKGdsBnY4rPyGx1/ng&#10;dGIZemmCnjncWZln2bN0eiT+MOgJdwO2H83VKZDnZj8XjQ2Zf827N3s8nDr0Sj0+LC8bEAmX9HcM&#10;3/iMDjUzXfyVTBRWARdJP5O9vChYXn4XWVfyP339BQAA//8DAFBLAQItABQABgAIAAAAIQC2gziS&#10;/gAAAOEBAAATAAAAAAAAAAAAAAAAAAAAAABbQ29udGVudF9UeXBlc10ueG1sUEsBAi0AFAAGAAgA&#10;AAAhADj9If/WAAAAlAEAAAsAAAAAAAAAAAAAAAAALwEAAF9yZWxzLy5yZWxzUEsBAi0AFAAGAAgA&#10;AAAhAMjQA7OuAQAAQQMAAA4AAAAAAAAAAAAAAAAALgIAAGRycy9lMm9Eb2MueG1sUEsBAi0AFAAG&#10;AAgAAAAhAHuWMAXWAAAABQEAAA8AAAAAAAAAAAAAAAAACAQAAGRycy9kb3ducmV2LnhtbFBLBQYA&#10;AAAABAAEAPMAAAALBQAAAAA=&#10;" filled="f" stroked="f">
              <v:textbox style="mso-fit-shape-to-text:t" inset="0,0,0,0">
                <w:txbxContent>
                  <w:p w:rsidR="007B7815" w:rsidRDefault="003157E7">
                    <w:pPr>
                      <w:snapToGrid w:val="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sidR="008F42D9" w:rsidRPr="008F42D9">
                      <w:rPr>
                        <w:noProof/>
                      </w:rPr>
                      <w:t>1</w:t>
                    </w:r>
                    <w:r>
                      <w:rPr>
                        <w:rFonts w:ascii="方正仿宋_GBK" w:eastAsia="方正仿宋_GBK" w:hAnsi="方正仿宋_GBK" w:cs="方正仿宋_GBK" w:hint="eastAsia"/>
                        <w:sz w:val="28"/>
                        <w:szCs w:val="28"/>
                      </w:rPr>
                      <w:fldChar w:fldCharType="end"/>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7E7" w:rsidRDefault="003157E7">
      <w:r>
        <w:separator/>
      </w:r>
    </w:p>
  </w:footnote>
  <w:footnote w:type="continuationSeparator" w:id="0">
    <w:p w:rsidR="003157E7" w:rsidRDefault="003157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E8CDB2"/>
    <w:multiLevelType w:val="singleLevel"/>
    <w:tmpl w:val="61E8CDB2"/>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A5F14"/>
    <w:rsid w:val="003157E7"/>
    <w:rsid w:val="004060D6"/>
    <w:rsid w:val="007B7815"/>
    <w:rsid w:val="008F42D9"/>
    <w:rsid w:val="022415C8"/>
    <w:rsid w:val="023C2223"/>
    <w:rsid w:val="024318C6"/>
    <w:rsid w:val="02863634"/>
    <w:rsid w:val="02DC2D3E"/>
    <w:rsid w:val="02F45327"/>
    <w:rsid w:val="03057B0E"/>
    <w:rsid w:val="049472AB"/>
    <w:rsid w:val="05EC5B44"/>
    <w:rsid w:val="0600354B"/>
    <w:rsid w:val="068A297B"/>
    <w:rsid w:val="06B27E8C"/>
    <w:rsid w:val="06C63B38"/>
    <w:rsid w:val="076E6040"/>
    <w:rsid w:val="07D56CE9"/>
    <w:rsid w:val="07EC308B"/>
    <w:rsid w:val="086A71DD"/>
    <w:rsid w:val="08FD674C"/>
    <w:rsid w:val="09B86E7F"/>
    <w:rsid w:val="0A2574B3"/>
    <w:rsid w:val="0ACA5A42"/>
    <w:rsid w:val="0C686768"/>
    <w:rsid w:val="0CAD2475"/>
    <w:rsid w:val="0D814CB6"/>
    <w:rsid w:val="0E5C3B49"/>
    <w:rsid w:val="0FF71E3C"/>
    <w:rsid w:val="10ED28AD"/>
    <w:rsid w:val="1107280E"/>
    <w:rsid w:val="132632F9"/>
    <w:rsid w:val="1361307A"/>
    <w:rsid w:val="136659BB"/>
    <w:rsid w:val="13EC783E"/>
    <w:rsid w:val="13FA6B54"/>
    <w:rsid w:val="15616933"/>
    <w:rsid w:val="15EF08D5"/>
    <w:rsid w:val="16196FF7"/>
    <w:rsid w:val="167C6BF3"/>
    <w:rsid w:val="168461FE"/>
    <w:rsid w:val="185039CB"/>
    <w:rsid w:val="18986100"/>
    <w:rsid w:val="19084B69"/>
    <w:rsid w:val="1A841F91"/>
    <w:rsid w:val="1A9A4135"/>
    <w:rsid w:val="1AC34B42"/>
    <w:rsid w:val="1B5F18F4"/>
    <w:rsid w:val="1BE1664A"/>
    <w:rsid w:val="1BEA0EBA"/>
    <w:rsid w:val="1C597E1C"/>
    <w:rsid w:val="1D201DE4"/>
    <w:rsid w:val="1FA173F5"/>
    <w:rsid w:val="20F44653"/>
    <w:rsid w:val="220A30EB"/>
    <w:rsid w:val="246D02D3"/>
    <w:rsid w:val="25C8679B"/>
    <w:rsid w:val="25DF10AE"/>
    <w:rsid w:val="26D71646"/>
    <w:rsid w:val="26F469F8"/>
    <w:rsid w:val="27406C00"/>
    <w:rsid w:val="28CF57EE"/>
    <w:rsid w:val="2A2A0040"/>
    <w:rsid w:val="2BBC66E5"/>
    <w:rsid w:val="2BE86231"/>
    <w:rsid w:val="2DFB1383"/>
    <w:rsid w:val="30281C88"/>
    <w:rsid w:val="30D30BA7"/>
    <w:rsid w:val="341D3D12"/>
    <w:rsid w:val="34C42121"/>
    <w:rsid w:val="372F4799"/>
    <w:rsid w:val="37A92DDE"/>
    <w:rsid w:val="3B2F73B2"/>
    <w:rsid w:val="3CA4480B"/>
    <w:rsid w:val="3CD106E4"/>
    <w:rsid w:val="3E255C01"/>
    <w:rsid w:val="3F4D6968"/>
    <w:rsid w:val="3F923BD9"/>
    <w:rsid w:val="3FC43505"/>
    <w:rsid w:val="3FE023F8"/>
    <w:rsid w:val="415512BB"/>
    <w:rsid w:val="41A03D74"/>
    <w:rsid w:val="42BA523B"/>
    <w:rsid w:val="447B540B"/>
    <w:rsid w:val="45A01C4B"/>
    <w:rsid w:val="46320430"/>
    <w:rsid w:val="46712BB2"/>
    <w:rsid w:val="47B93162"/>
    <w:rsid w:val="48BB0BE3"/>
    <w:rsid w:val="495732BE"/>
    <w:rsid w:val="4A08659E"/>
    <w:rsid w:val="4A8A7B5A"/>
    <w:rsid w:val="4B1A19C7"/>
    <w:rsid w:val="4BFD0A56"/>
    <w:rsid w:val="4DB45A88"/>
    <w:rsid w:val="4F2214E2"/>
    <w:rsid w:val="507E27B9"/>
    <w:rsid w:val="50F919C2"/>
    <w:rsid w:val="52054A9D"/>
    <w:rsid w:val="53031085"/>
    <w:rsid w:val="54C2369C"/>
    <w:rsid w:val="54FE75C6"/>
    <w:rsid w:val="5631602B"/>
    <w:rsid w:val="5696489C"/>
    <w:rsid w:val="58A533D4"/>
    <w:rsid w:val="58D31126"/>
    <w:rsid w:val="58FA2EF8"/>
    <w:rsid w:val="59D62020"/>
    <w:rsid w:val="59FE305D"/>
    <w:rsid w:val="5A6C6166"/>
    <w:rsid w:val="5AEE465E"/>
    <w:rsid w:val="5B311F3C"/>
    <w:rsid w:val="5BCE032C"/>
    <w:rsid w:val="5C8E0F41"/>
    <w:rsid w:val="5D086DAF"/>
    <w:rsid w:val="6031560F"/>
    <w:rsid w:val="60C60769"/>
    <w:rsid w:val="61333986"/>
    <w:rsid w:val="61665FE8"/>
    <w:rsid w:val="61D260C1"/>
    <w:rsid w:val="635D166D"/>
    <w:rsid w:val="65670E6D"/>
    <w:rsid w:val="65732701"/>
    <w:rsid w:val="67A17493"/>
    <w:rsid w:val="688033F2"/>
    <w:rsid w:val="68A8484C"/>
    <w:rsid w:val="69AC0C6B"/>
    <w:rsid w:val="69B71FD5"/>
    <w:rsid w:val="6A104C8E"/>
    <w:rsid w:val="6D496A5A"/>
    <w:rsid w:val="6D8433BC"/>
    <w:rsid w:val="6E5B561D"/>
    <w:rsid w:val="6E7F4121"/>
    <w:rsid w:val="6F260569"/>
    <w:rsid w:val="709C0817"/>
    <w:rsid w:val="70A751E2"/>
    <w:rsid w:val="713F23B2"/>
    <w:rsid w:val="71EC1FF6"/>
    <w:rsid w:val="72717CD1"/>
    <w:rsid w:val="72E14ACA"/>
    <w:rsid w:val="73985535"/>
    <w:rsid w:val="73D8199C"/>
    <w:rsid w:val="74754277"/>
    <w:rsid w:val="75F37912"/>
    <w:rsid w:val="771976F5"/>
    <w:rsid w:val="77C20E07"/>
    <w:rsid w:val="781E371F"/>
    <w:rsid w:val="78A37222"/>
    <w:rsid w:val="7A5C5D83"/>
    <w:rsid w:val="7A6535D9"/>
    <w:rsid w:val="7C8159B6"/>
    <w:rsid w:val="7D2456DB"/>
    <w:rsid w:val="7DB47549"/>
    <w:rsid w:val="7EEE5FCC"/>
    <w:rsid w:val="7F536FF5"/>
    <w:rsid w:val="7FA46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66620D2A"/>
  <w15:docId w15:val="{73C086E8-D6F5-43A3-BED0-71AEEC2A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Chars="200" w:firstLine="420"/>
    </w:pPr>
  </w:style>
  <w:style w:type="paragraph" w:styleId="a4">
    <w:name w:val="Body Text"/>
    <w:basedOn w:val="a"/>
    <w:next w:val="a"/>
    <w:qFormat/>
    <w:pPr>
      <w:spacing w:after="120"/>
    </w:p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rPr>
  </w:style>
  <w:style w:type="paragraph" w:styleId="2">
    <w:name w:val="Body Text 2"/>
    <w:basedOn w:val="a"/>
    <w:qFormat/>
    <w:pPr>
      <w:spacing w:before="60" w:after="60"/>
    </w:pPr>
    <w:rPr>
      <w:rFonts w:ascii="Arial" w:eastAsia="仿宋_GB2312" w:hAnsi="Arial"/>
      <w:spacing w:val="-5"/>
      <w:lang w:val="zh-CN" w:eastAsia="en-US"/>
    </w:rPr>
  </w:style>
  <w:style w:type="paragraph" w:styleId="a7">
    <w:name w:val="Normal (Web)"/>
    <w:basedOn w:val="a"/>
    <w:uiPriority w:val="99"/>
    <w:unhideWhenUsed/>
    <w:qFormat/>
    <w:pPr>
      <w:spacing w:before="100" w:beforeAutospacing="1" w:after="100" w:afterAutospacing="1"/>
      <w:jc w:val="left"/>
    </w:pPr>
    <w:rPr>
      <w:kern w:val="0"/>
      <w:sz w:val="24"/>
      <w:szCs w:val="24"/>
    </w:rPr>
  </w:style>
  <w:style w:type="paragraph" w:styleId="a8">
    <w:name w:val="Body Text First Indent"/>
    <w:basedOn w:val="a4"/>
    <w:qFormat/>
    <w:pPr>
      <w:autoSpaceDE w:val="0"/>
      <w:autoSpaceDN w:val="0"/>
      <w:spacing w:line="360" w:lineRule="auto"/>
      <w:ind w:firstLineChars="100" w:firstLine="100"/>
    </w:pPr>
  </w:style>
  <w:style w:type="paragraph" w:customStyle="1" w:styleId="51">
    <w:name w:val="索引 51"/>
    <w:basedOn w:val="a"/>
    <w:next w:val="a"/>
    <w:qFormat/>
    <w:pPr>
      <w:ind w:left="1680"/>
    </w:pPr>
  </w:style>
  <w:style w:type="character" w:customStyle="1" w:styleId="NormalCharacter">
    <w:name w:val="NormalCharacter"/>
    <w:qFormat/>
    <w:rPr>
      <w:rFonts w:ascii="Verdana" w:eastAsia="方正仿宋_GBK" w:hAnsi="Verdana"/>
      <w:kern w:val="0"/>
      <w:sz w:val="24"/>
      <w:szCs w:val="20"/>
      <w:lang w:eastAsia="en-US"/>
    </w:rPr>
  </w:style>
  <w:style w:type="paragraph" w:styleId="a9">
    <w:name w:val="List Paragraph"/>
    <w:basedOn w:val="a"/>
    <w:uiPriority w:val="99"/>
    <w:rsid w:val="008F42D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665</Words>
  <Characters>3797</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重庆市长寿区社会信用体系建设联席会议办公室</dc:title>
  <dc:creator>Administrator</dc:creator>
  <cp:lastModifiedBy>NTKO</cp:lastModifiedBy>
  <cp:revision>2</cp:revision>
  <cp:lastPrinted>2022-03-23T01:15:00Z</cp:lastPrinted>
  <dcterms:created xsi:type="dcterms:W3CDTF">2021-04-29T01:52:00Z</dcterms:created>
  <dcterms:modified xsi:type="dcterms:W3CDTF">2025-11-05T10:49:00Z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eyJoZGlkIjoiMzEwNTM5NzYwMDRjMzkwZTVkZjY2ODkwMGIxNGU0OTUiLCJ1c2VySWQiOiI3MjE3MDM3NTEifQ==</vt:lpwstr>
  </property>
  <property fmtid="{D5CDD505-2E9C-101B-9397-08002B2CF9AE}" pid="4" name="ICV">
    <vt:lpwstr>671B8A9C29B941D2B482965C078ED4E8_13</vt:lpwstr>
  </property>
</Properties>
</file>