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84"/>
          <w:szCs w:val="84"/>
        </w:rPr>
      </w:pPr>
    </w:p>
    <w:p>
      <w:pPr>
        <w:jc w:val="center"/>
        <w:rPr>
          <w:rFonts w:ascii="仿宋" w:hAnsi="仿宋" w:eastAsia="仿宋"/>
          <w:spacing w:val="80"/>
          <w:sz w:val="84"/>
          <w:szCs w:val="84"/>
        </w:rPr>
      </w:pPr>
      <w:r>
        <w:rPr>
          <w:rFonts w:hint="eastAsia" w:ascii="方正小标宋_GBK" w:hAnsi="宋体" w:eastAsia="方正小标宋_GBK"/>
          <w:sz w:val="84"/>
          <w:szCs w:val="84"/>
        </w:rPr>
        <w:t>政府采购竞争性</w:t>
      </w:r>
    </w:p>
    <w:p>
      <w:pPr>
        <w:jc w:val="center"/>
        <w:rPr>
          <w:rFonts w:ascii="仿宋" w:hAnsi="仿宋" w:eastAsia="仿宋"/>
          <w:sz w:val="84"/>
          <w:szCs w:val="84"/>
        </w:rPr>
      </w:pPr>
      <w:r>
        <w:rPr>
          <w:rFonts w:hint="eastAsia" w:ascii="方正小标宋_GBK" w:hAnsi="宋体" w:eastAsia="方正小标宋_GBK"/>
          <w:spacing w:val="80"/>
          <w:sz w:val="112"/>
          <w:szCs w:val="112"/>
        </w:rPr>
        <w:t>磋商文件</w:t>
      </w:r>
    </w:p>
    <w:p>
      <w:pPr>
        <w:spacing w:line="720" w:lineRule="auto"/>
        <w:ind w:left="1620" w:hanging="1620" w:hangingChars="450"/>
        <w:rPr>
          <w:rFonts w:ascii="仿宋" w:hAnsi="仿宋" w:eastAsia="仿宋"/>
          <w:sz w:val="36"/>
          <w:szCs w:val="36"/>
        </w:rPr>
      </w:pPr>
    </w:p>
    <w:p>
      <w:pPr>
        <w:spacing w:line="720" w:lineRule="auto"/>
        <w:ind w:left="1620" w:hanging="1620" w:hangingChars="450"/>
        <w:rPr>
          <w:rFonts w:ascii="仿宋" w:hAnsi="仿宋" w:eastAsia="仿宋"/>
          <w:sz w:val="36"/>
          <w:szCs w:val="36"/>
        </w:rPr>
      </w:pPr>
    </w:p>
    <w:p>
      <w:pPr>
        <w:ind w:left="1620" w:hanging="1620" w:hangingChars="450"/>
        <w:rPr>
          <w:rFonts w:hint="eastAsia" w:ascii="仿宋" w:hAnsi="仿宋" w:eastAsia="仿宋"/>
          <w:sz w:val="36"/>
          <w:szCs w:val="36"/>
        </w:rPr>
      </w:pPr>
      <w:r>
        <w:rPr>
          <w:rFonts w:hint="eastAsia" w:ascii="仿宋" w:hAnsi="仿宋" w:eastAsia="仿宋"/>
          <w:sz w:val="36"/>
          <w:szCs w:val="36"/>
        </w:rPr>
        <w:t>项目名称：大渡口区第三届西洽会大健康馆展场布展搭建及会场服务采购</w:t>
      </w:r>
    </w:p>
    <w:p>
      <w:pPr>
        <w:ind w:left="1440" w:hanging="1440" w:hangingChars="450"/>
        <w:rPr>
          <w:rFonts w:ascii="仿宋" w:hAnsi="仿宋" w:eastAsia="仿宋"/>
          <w:sz w:val="32"/>
          <w:szCs w:val="32"/>
        </w:rPr>
      </w:pPr>
    </w:p>
    <w:p>
      <w:pPr>
        <w:ind w:left="1440" w:hanging="1440" w:hangingChars="450"/>
        <w:rPr>
          <w:rFonts w:ascii="仿宋" w:hAnsi="仿宋" w:eastAsia="仿宋"/>
          <w:sz w:val="32"/>
          <w:szCs w:val="32"/>
        </w:rPr>
      </w:pPr>
    </w:p>
    <w:p>
      <w:pPr>
        <w:spacing w:line="720" w:lineRule="auto"/>
        <w:ind w:right="-193" w:rightChars="-69"/>
        <w:outlineLvl w:val="0"/>
        <w:rPr>
          <w:rFonts w:ascii="仿宋" w:hAnsi="仿宋" w:eastAsia="仿宋"/>
          <w:sz w:val="36"/>
          <w:szCs w:val="36"/>
        </w:rPr>
      </w:pPr>
      <w:r>
        <w:rPr>
          <w:rFonts w:hint="eastAsia" w:ascii="仿宋" w:hAnsi="仿宋" w:eastAsia="仿宋"/>
          <w:sz w:val="36"/>
          <w:szCs w:val="36"/>
        </w:rPr>
        <w:t>采 购 人：</w:t>
      </w:r>
      <w:permStart w:id="0" w:edGrp="everyone"/>
      <w:r>
        <w:rPr>
          <w:rFonts w:hint="eastAsia" w:ascii="仿宋" w:hAnsi="仿宋" w:eastAsia="仿宋"/>
          <w:sz w:val="36"/>
          <w:szCs w:val="36"/>
        </w:rPr>
        <w:t>重庆市大渡口区科学技术局</w:t>
      </w:r>
      <w:permEnd w:id="0"/>
    </w:p>
    <w:p>
      <w:pPr>
        <w:tabs>
          <w:tab w:val="left" w:pos="2240"/>
        </w:tabs>
        <w:spacing w:line="720" w:lineRule="auto"/>
        <w:jc w:val="center"/>
        <w:rPr>
          <w:rFonts w:ascii="仿宋" w:hAnsi="仿宋" w:eastAsia="仿宋"/>
          <w:sz w:val="52"/>
          <w:szCs w:val="52"/>
        </w:rPr>
      </w:pPr>
      <w:r>
        <w:rPr>
          <w:rFonts w:hint="eastAsia" w:ascii="仿宋" w:hAnsi="仿宋" w:eastAsia="仿宋"/>
          <w:sz w:val="52"/>
          <w:szCs w:val="52"/>
        </w:rPr>
        <w:t>二○二一年四月</w:t>
      </w:r>
    </w:p>
    <w:p>
      <w:pPr>
        <w:tabs>
          <w:tab w:val="left" w:pos="2240"/>
        </w:tabs>
        <w:spacing w:line="720" w:lineRule="auto"/>
        <w:jc w:val="center"/>
        <w:rPr>
          <w:rFonts w:ascii="仿宋" w:hAnsi="仿宋" w:eastAsia="仿宋"/>
          <w:sz w:val="52"/>
          <w:szCs w:val="52"/>
        </w:rPr>
      </w:pPr>
    </w:p>
    <w:p>
      <w:pPr>
        <w:pageBreakBefore/>
        <w:jc w:val="center"/>
        <w:rPr>
          <w:rFonts w:ascii="仿宋" w:hAnsi="仿宋" w:eastAsia="仿宋" w:cs="宋体"/>
          <w:sz w:val="36"/>
          <w:szCs w:val="36"/>
        </w:rPr>
      </w:pPr>
      <w:r>
        <w:rPr>
          <w:rFonts w:ascii="仿宋" w:hAnsi="仿宋" w:eastAsia="仿宋"/>
          <w:sz w:val="36"/>
          <w:szCs w:val="36"/>
        </w:rPr>
        <mc:AlternateContent>
          <mc:Choice Requires="wps">
            <w:drawing>
              <wp:anchor distT="0" distB="0" distL="114300" distR="114300" simplePos="0" relativeHeight="251659264" behindDoc="0" locked="0" layoutInCell="0" allowOverlap="1">
                <wp:simplePos x="0" y="0"/>
                <wp:positionH relativeFrom="column">
                  <wp:posOffset>4914900</wp:posOffset>
                </wp:positionH>
                <wp:positionV relativeFrom="paragraph">
                  <wp:posOffset>99060</wp:posOffset>
                </wp:positionV>
                <wp:extent cx="635" cy="0"/>
                <wp:effectExtent l="8890" t="9525" r="9525" b="952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387pt;margin-top:7.8pt;height:0pt;width:0.05pt;z-index:251659264;mso-width-relative:page;mso-height-relative:page;" filled="f" stroked="t" coordsize="21600,21600" o:allowincell="f" o:gfxdata="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3pOPZNUAAAAJAQAADwAAAAAAAAABACAAAAAiAAAAZHJzL2Rvd25yZXYu&#10;eG1sUEsBAhQAFAAAAAgAh07iQDW5KdvFAQAAmwMAAA4AAAAAAAAAAQAgAAAAJAEAAGRycy9lMm9E&#10;b2MueG1sUEsFBgAAAAAGAAYAWQEAAFsFAAAAAA==&#10;">
                <v:fill on="f" focussize="0,0"/>
                <v:stroke color="#000000" joinstyle="round"/>
                <v:imagedata o:title=""/>
                <o:lock v:ext="edit" aspectratio="f"/>
              </v:line>
            </w:pict>
          </mc:Fallback>
        </mc:AlternateContent>
      </w:r>
      <w:r>
        <w:rPr>
          <w:rFonts w:hint="eastAsia" w:ascii="仿宋" w:hAnsi="仿宋" w:eastAsia="仿宋" w:cs="宋体"/>
          <w:sz w:val="36"/>
          <w:szCs w:val="36"/>
        </w:rPr>
        <w:t xml:space="preserve">目    录 </w:t>
      </w:r>
    </w:p>
    <w:p>
      <w:pPr>
        <w:rPr>
          <w:rFonts w:ascii="仿宋" w:hAnsi="仿宋" w:eastAsia="仿宋"/>
          <w:sz w:val="32"/>
          <w:szCs w:val="32"/>
        </w:rPr>
      </w:pPr>
    </w:p>
    <w:p>
      <w:pPr>
        <w:spacing w:line="480" w:lineRule="auto"/>
        <w:rPr>
          <w:rFonts w:ascii="仿宋" w:hAnsi="仿宋" w:eastAsia="仿宋"/>
          <w:szCs w:val="28"/>
        </w:rPr>
      </w:pPr>
      <w:r>
        <w:rPr>
          <w:rFonts w:hint="eastAsia" w:ascii="仿宋" w:hAnsi="仿宋" w:eastAsia="仿宋"/>
          <w:szCs w:val="28"/>
        </w:rPr>
        <w:t>第一篇 竞争性磋商采购邀请书………………………………………………3</w:t>
      </w:r>
    </w:p>
    <w:p>
      <w:pPr>
        <w:spacing w:line="480" w:lineRule="auto"/>
        <w:rPr>
          <w:rFonts w:ascii="仿宋" w:hAnsi="仿宋" w:eastAsia="仿宋"/>
          <w:szCs w:val="28"/>
        </w:rPr>
      </w:pPr>
      <w:r>
        <w:rPr>
          <w:rFonts w:hint="eastAsia" w:ascii="仿宋" w:hAnsi="仿宋" w:eastAsia="仿宋"/>
          <w:szCs w:val="28"/>
        </w:rPr>
        <w:t>第二篇 采购服务需求…………………………………………………………5</w:t>
      </w:r>
    </w:p>
    <w:p>
      <w:pPr>
        <w:spacing w:line="480" w:lineRule="auto"/>
        <w:rPr>
          <w:rFonts w:ascii="仿宋" w:hAnsi="仿宋" w:eastAsia="仿宋"/>
          <w:szCs w:val="28"/>
        </w:rPr>
      </w:pPr>
      <w:r>
        <w:rPr>
          <w:rFonts w:hint="eastAsia" w:ascii="仿宋" w:hAnsi="仿宋" w:eastAsia="仿宋"/>
          <w:szCs w:val="28"/>
        </w:rPr>
        <w:t>第三篇 采购商务需求…………………………………………………………6</w:t>
      </w:r>
    </w:p>
    <w:p>
      <w:pPr>
        <w:pStyle w:val="8"/>
        <w:tabs>
          <w:tab w:val="right" w:leader="dot" w:pos="9402"/>
        </w:tabs>
        <w:spacing w:line="480" w:lineRule="auto"/>
        <w:ind w:left="0" w:leftChars="0"/>
        <w:rPr>
          <w:rFonts w:ascii="仿宋" w:hAnsi="仿宋" w:eastAsia="仿宋"/>
          <w:szCs w:val="28"/>
        </w:rPr>
      </w:pPr>
      <w:r>
        <w:fldChar w:fldCharType="begin"/>
      </w:r>
      <w:r>
        <w:instrText xml:space="preserve"> HYPERLINK \l "_Toc466546919" </w:instrText>
      </w:r>
      <w:r>
        <w:fldChar w:fldCharType="separate"/>
      </w:r>
      <w:r>
        <w:rPr>
          <w:rStyle w:val="12"/>
          <w:rFonts w:hint="eastAsia" w:ascii="仿宋" w:hAnsi="仿宋" w:eastAsia="仿宋"/>
          <w:color w:val="000000" w:themeColor="text1"/>
          <w:szCs w:val="28"/>
          <w14:textFill>
            <w14:solidFill>
              <w14:schemeClr w14:val="tx1"/>
            </w14:solidFill>
          </w14:textFill>
        </w:rPr>
        <w:t>第四篇 磋商程序及方法、评审标准、无效响应和采购终止</w:t>
      </w:r>
      <w:r>
        <w:rPr>
          <w:rStyle w:val="12"/>
          <w:rFonts w:hint="eastAsia" w:ascii="仿宋" w:hAnsi="仿宋" w:eastAsia="仿宋"/>
          <w:color w:val="000000" w:themeColor="text1"/>
          <w:szCs w:val="28"/>
          <w14:textFill>
            <w14:solidFill>
              <w14:schemeClr w14:val="tx1"/>
            </w14:solidFill>
          </w14:textFill>
        </w:rPr>
        <w:fldChar w:fldCharType="end"/>
      </w:r>
      <w:r>
        <w:rPr>
          <w:rFonts w:hint="eastAsia" w:ascii="仿宋" w:hAnsi="仿宋" w:eastAsia="仿宋"/>
          <w:szCs w:val="28"/>
        </w:rPr>
        <w:t>………………7</w:t>
      </w:r>
    </w:p>
    <w:p>
      <w:pPr>
        <w:spacing w:line="480" w:lineRule="auto"/>
        <w:rPr>
          <w:rFonts w:ascii="仿宋" w:hAnsi="仿宋" w:eastAsia="仿宋"/>
          <w:szCs w:val="28"/>
        </w:rPr>
      </w:pPr>
      <w:r>
        <w:rPr>
          <w:rFonts w:hint="eastAsia" w:ascii="仿宋" w:hAnsi="仿宋" w:eastAsia="仿宋"/>
        </w:rPr>
        <w:t>第五篇  竞标人须知</w:t>
      </w:r>
      <w:r>
        <w:rPr>
          <w:rFonts w:hint="eastAsia" w:ascii="仿宋" w:hAnsi="仿宋" w:eastAsia="仿宋"/>
          <w:szCs w:val="28"/>
        </w:rPr>
        <w:t>…………………………………………………………12</w:t>
      </w:r>
    </w:p>
    <w:p>
      <w:pPr>
        <w:spacing w:line="480" w:lineRule="auto"/>
        <w:rPr>
          <w:rFonts w:ascii="仿宋" w:hAnsi="仿宋" w:eastAsia="仿宋"/>
        </w:rPr>
      </w:pPr>
      <w:r>
        <w:rPr>
          <w:rFonts w:hint="eastAsia" w:ascii="仿宋" w:hAnsi="仿宋" w:eastAsia="仿宋"/>
        </w:rPr>
        <w:t>第六篇</w:t>
      </w:r>
      <w:r>
        <w:rPr>
          <w:rFonts w:ascii="仿宋" w:hAnsi="仿宋" w:eastAsia="仿宋"/>
        </w:rPr>
        <w:t xml:space="preserve">  </w:t>
      </w:r>
      <w:r>
        <w:rPr>
          <w:rFonts w:hint="eastAsia" w:ascii="仿宋" w:hAnsi="仿宋" w:eastAsia="仿宋"/>
        </w:rPr>
        <w:t>合同草</w:t>
      </w:r>
      <w:bookmarkStart w:id="0" w:name="_Hlt474935512"/>
      <w:bookmarkStart w:id="1" w:name="_Hlt474935513"/>
      <w:r>
        <w:rPr>
          <w:rFonts w:hint="eastAsia" w:ascii="仿宋" w:hAnsi="仿宋" w:eastAsia="仿宋"/>
        </w:rPr>
        <w:t>案</w:t>
      </w:r>
      <w:bookmarkEnd w:id="0"/>
      <w:bookmarkEnd w:id="1"/>
      <w:r>
        <w:rPr>
          <w:rFonts w:hint="eastAsia" w:ascii="仿宋" w:hAnsi="仿宋" w:eastAsia="仿宋"/>
        </w:rPr>
        <w:t>条款</w:t>
      </w:r>
      <w:r>
        <w:rPr>
          <w:rFonts w:hint="eastAsia" w:ascii="仿宋" w:hAnsi="仿宋" w:eastAsia="仿宋"/>
          <w:szCs w:val="28"/>
        </w:rPr>
        <w:t>………………………………………………………16</w:t>
      </w:r>
    </w:p>
    <w:p>
      <w:pPr>
        <w:spacing w:line="480" w:lineRule="auto"/>
        <w:rPr>
          <w:rFonts w:ascii="仿宋" w:hAnsi="仿宋" w:eastAsia="仿宋"/>
        </w:rPr>
      </w:pPr>
      <w:r>
        <w:rPr>
          <w:rFonts w:hint="eastAsia" w:ascii="仿宋" w:hAnsi="仿宋" w:eastAsia="仿宋"/>
        </w:rPr>
        <w:t>第七篇</w:t>
      </w:r>
      <w:r>
        <w:rPr>
          <w:rFonts w:ascii="仿宋" w:hAnsi="仿宋" w:eastAsia="仿宋"/>
        </w:rPr>
        <w:t xml:space="preserve">  </w:t>
      </w:r>
      <w:r>
        <w:rPr>
          <w:rFonts w:hint="eastAsia" w:ascii="仿宋" w:hAnsi="仿宋" w:eastAsia="仿宋"/>
        </w:rPr>
        <w:t>响应文件编制要求</w:t>
      </w:r>
      <w:r>
        <w:rPr>
          <w:rFonts w:hint="eastAsia" w:ascii="仿宋" w:hAnsi="仿宋" w:eastAsia="仿宋"/>
          <w:szCs w:val="28"/>
        </w:rPr>
        <w:t>…………………………………………………20</w:t>
      </w:r>
    </w:p>
    <w:p>
      <w:pPr>
        <w:spacing w:line="480" w:lineRule="auto"/>
        <w:rPr>
          <w:rFonts w:ascii="仿宋" w:hAnsi="仿宋" w:eastAsia="仿宋"/>
          <w:sz w:val="32"/>
          <w:szCs w:val="32"/>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ascii="仿宋" w:hAnsi="仿宋" w:eastAsia="仿宋"/>
          <w:szCs w:val="28"/>
        </w:rPr>
      </w:pPr>
    </w:p>
    <w:p>
      <w:pPr>
        <w:rPr>
          <w:rFonts w:hint="eastAsia" w:ascii="仿宋" w:hAnsi="仿宋" w:eastAsia="仿宋"/>
          <w:szCs w:val="28"/>
        </w:rPr>
      </w:pPr>
    </w:p>
    <w:p>
      <w:pPr>
        <w:rPr>
          <w:rFonts w:ascii="仿宋" w:hAnsi="仿宋" w:eastAsia="仿宋"/>
          <w:szCs w:val="28"/>
        </w:rPr>
      </w:pPr>
    </w:p>
    <w:p>
      <w:pPr>
        <w:rPr>
          <w:rFonts w:ascii="仿宋" w:hAnsi="仿宋" w:eastAsia="仿宋"/>
        </w:rPr>
      </w:pPr>
      <w:bookmarkStart w:id="2" w:name="_Toc12789052"/>
      <w:bookmarkStart w:id="3" w:name="_Toc11641050"/>
      <w:bookmarkStart w:id="4" w:name="_Toc466546901"/>
      <w:bookmarkStart w:id="5" w:name="_Toc313893526"/>
      <w:bookmarkStart w:id="6" w:name="_Toc317775175"/>
      <w:bookmarkStart w:id="7" w:name="_Toc466546902"/>
    </w:p>
    <w:p>
      <w:pPr>
        <w:pStyle w:val="2"/>
        <w:spacing w:line="360" w:lineRule="auto"/>
        <w:jc w:val="center"/>
        <w:rPr>
          <w:rFonts w:ascii="仿宋" w:hAnsi="仿宋" w:eastAsia="仿宋"/>
          <w:b w:val="0"/>
          <w:szCs w:val="30"/>
        </w:rPr>
      </w:pPr>
      <w:r>
        <w:rPr>
          <w:rFonts w:hint="eastAsia" w:ascii="仿宋" w:hAnsi="仿宋" w:eastAsia="仿宋"/>
          <w:b w:val="0"/>
          <w:sz w:val="36"/>
          <w:szCs w:val="30"/>
        </w:rPr>
        <w:t>第一篇  竞争性磋商采购邀请书</w:t>
      </w:r>
      <w:bookmarkEnd w:id="2"/>
      <w:bookmarkEnd w:id="3"/>
      <w:bookmarkEnd w:id="4"/>
    </w:p>
    <w:p>
      <w:pPr>
        <w:pStyle w:val="3"/>
        <w:spacing w:before="0" w:after="0" w:line="240" w:lineRule="atLeast"/>
        <w:rPr>
          <w:rFonts w:ascii="仿宋" w:hAnsi="仿宋" w:eastAsia="仿宋"/>
          <w:sz w:val="24"/>
          <w:szCs w:val="24"/>
        </w:rPr>
      </w:pPr>
      <w:r>
        <w:rPr>
          <w:rFonts w:hint="eastAsia" w:ascii="仿宋" w:hAnsi="仿宋" w:eastAsia="仿宋"/>
          <w:sz w:val="24"/>
          <w:szCs w:val="24"/>
        </w:rPr>
        <w:t>一、竞争性磋商内容</w:t>
      </w:r>
      <w:bookmarkEnd w:id="5"/>
      <w:bookmarkEnd w:id="6"/>
      <w:bookmarkEnd w:id="7"/>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152"/>
        <w:gridCol w:w="1146"/>
        <w:gridCol w:w="105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0" w:type="auto"/>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宋体"/>
                <w:b/>
                <w:bCs/>
                <w:kern w:val="0"/>
                <w:sz w:val="21"/>
                <w:szCs w:val="24"/>
              </w:rPr>
            </w:pPr>
            <w:r>
              <w:rPr>
                <w:rFonts w:hint="eastAsia" w:ascii="仿宋" w:hAnsi="仿宋" w:eastAsia="仿宋" w:cs="宋体"/>
                <w:b/>
                <w:bCs/>
                <w:kern w:val="0"/>
                <w:sz w:val="21"/>
                <w:szCs w:val="24"/>
              </w:rPr>
              <w:t>序号</w:t>
            </w:r>
          </w:p>
        </w:tc>
        <w:tc>
          <w:tcPr>
            <w:tcW w:w="6153" w:type="dxa"/>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宋体"/>
                <w:b/>
                <w:bCs/>
                <w:kern w:val="0"/>
                <w:sz w:val="21"/>
                <w:szCs w:val="24"/>
              </w:rPr>
            </w:pPr>
            <w:r>
              <w:rPr>
                <w:rFonts w:hint="eastAsia" w:ascii="仿宋" w:hAnsi="仿宋" w:eastAsia="仿宋" w:cs="宋体"/>
                <w:b/>
                <w:bCs/>
                <w:kern w:val="0"/>
                <w:sz w:val="21"/>
                <w:szCs w:val="24"/>
              </w:rPr>
              <w:t>分包名称</w:t>
            </w:r>
          </w:p>
        </w:tc>
        <w:tc>
          <w:tcPr>
            <w:tcW w:w="1146" w:type="dxa"/>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宋体"/>
                <w:b/>
                <w:bCs/>
                <w:kern w:val="0"/>
                <w:sz w:val="21"/>
                <w:szCs w:val="24"/>
              </w:rPr>
            </w:pPr>
            <w:r>
              <w:rPr>
                <w:rFonts w:hint="eastAsia" w:ascii="仿宋" w:hAnsi="仿宋" w:eastAsia="仿宋" w:cs="宋体"/>
                <w:b/>
                <w:bCs/>
                <w:kern w:val="0"/>
                <w:sz w:val="21"/>
                <w:szCs w:val="24"/>
              </w:rPr>
              <w:t>本项目最高</w:t>
            </w:r>
          </w:p>
          <w:p>
            <w:pPr>
              <w:snapToGrid w:val="0"/>
              <w:spacing w:line="240" w:lineRule="atLeast"/>
              <w:jc w:val="center"/>
              <w:rPr>
                <w:rFonts w:ascii="仿宋" w:hAnsi="仿宋" w:eastAsia="仿宋" w:cs="宋体"/>
                <w:b/>
                <w:bCs/>
                <w:kern w:val="0"/>
                <w:sz w:val="21"/>
                <w:szCs w:val="24"/>
              </w:rPr>
            </w:pPr>
            <w:r>
              <w:rPr>
                <w:rFonts w:hint="eastAsia" w:ascii="仿宋" w:hAnsi="仿宋" w:eastAsia="仿宋" w:cs="宋体"/>
                <w:b/>
                <w:bCs/>
                <w:kern w:val="0"/>
                <w:sz w:val="21"/>
                <w:szCs w:val="24"/>
              </w:rPr>
              <w:t>限价</w:t>
            </w:r>
          </w:p>
          <w:p>
            <w:pPr>
              <w:snapToGrid w:val="0"/>
              <w:spacing w:line="240" w:lineRule="atLeast"/>
              <w:jc w:val="center"/>
              <w:rPr>
                <w:rFonts w:ascii="仿宋" w:hAnsi="仿宋" w:eastAsia="仿宋" w:cs="宋体"/>
                <w:b/>
                <w:bCs/>
                <w:kern w:val="0"/>
                <w:sz w:val="21"/>
                <w:szCs w:val="24"/>
              </w:rPr>
            </w:pPr>
            <w:r>
              <w:rPr>
                <w:rFonts w:hint="eastAsia" w:ascii="仿宋" w:hAnsi="仿宋" w:eastAsia="仿宋" w:cs="宋体"/>
                <w:b/>
                <w:bCs/>
                <w:kern w:val="0"/>
                <w:sz w:val="21"/>
                <w:szCs w:val="24"/>
              </w:rPr>
              <w:t>（万元）</w:t>
            </w:r>
          </w:p>
        </w:tc>
        <w:tc>
          <w:tcPr>
            <w:tcW w:w="0" w:type="auto"/>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rPr>
            </w:pPr>
            <w:r>
              <w:rPr>
                <w:rFonts w:hint="eastAsia" w:ascii="仿宋" w:hAnsi="仿宋" w:eastAsia="仿宋" w:cs="宋体"/>
                <w:b/>
                <w:bCs/>
                <w:kern w:val="0"/>
                <w:sz w:val="21"/>
                <w:szCs w:val="24"/>
              </w:rPr>
              <w:t>成交数量</w:t>
            </w:r>
          </w:p>
          <w:p>
            <w:pPr>
              <w:snapToGrid w:val="0"/>
              <w:spacing w:line="240" w:lineRule="atLeast"/>
              <w:jc w:val="center"/>
              <w:rPr>
                <w:rFonts w:ascii="仿宋" w:hAnsi="仿宋" w:eastAsia="仿宋" w:cs="宋体"/>
                <w:b/>
                <w:bCs/>
                <w:kern w:val="0"/>
                <w:sz w:val="21"/>
                <w:szCs w:val="24"/>
              </w:rPr>
            </w:pPr>
            <w:r>
              <w:rPr>
                <w:rFonts w:hint="eastAsia" w:ascii="仿宋" w:hAnsi="仿宋" w:eastAsia="仿宋" w:cs="宋体"/>
                <w:b/>
                <w:bCs/>
                <w:kern w:val="0"/>
                <w:sz w:val="21"/>
                <w:szCs w:val="24"/>
              </w:rPr>
              <w:t>（名）</w:t>
            </w:r>
          </w:p>
        </w:tc>
        <w:tc>
          <w:tcPr>
            <w:tcW w:w="0" w:type="auto"/>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宋体"/>
                <w:b/>
                <w:bCs/>
                <w:kern w:val="0"/>
                <w:sz w:val="21"/>
                <w:szCs w:val="24"/>
              </w:rPr>
            </w:pPr>
            <w:r>
              <w:rPr>
                <w:rFonts w:hint="eastAsia" w:ascii="仿宋" w:hAnsi="仿宋" w:eastAsia="仿宋"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0" w:type="auto"/>
            <w:tcBorders>
              <w:top w:val="single" w:color="auto" w:sz="4" w:space="0"/>
              <w:left w:val="single" w:color="auto" w:sz="4" w:space="0"/>
              <w:right w:val="single" w:color="auto" w:sz="4" w:space="0"/>
            </w:tcBorders>
            <w:vAlign w:val="center"/>
          </w:tcPr>
          <w:p>
            <w:pPr>
              <w:widowControl/>
              <w:spacing w:line="240" w:lineRule="atLeast"/>
              <w:jc w:val="center"/>
              <w:rPr>
                <w:rFonts w:ascii="仿宋" w:hAnsi="仿宋" w:eastAsia="仿宋" w:cs="宋体"/>
                <w:kern w:val="0"/>
                <w:sz w:val="21"/>
                <w:szCs w:val="24"/>
              </w:rPr>
            </w:pPr>
            <w:bookmarkStart w:id="8" w:name="_Hlk344477914"/>
            <w:r>
              <w:rPr>
                <w:rFonts w:hint="eastAsia" w:ascii="仿宋" w:hAnsi="仿宋" w:eastAsia="仿宋" w:cs="宋体"/>
                <w:kern w:val="0"/>
                <w:sz w:val="21"/>
                <w:szCs w:val="24"/>
              </w:rPr>
              <w:t>1</w:t>
            </w:r>
          </w:p>
        </w:tc>
        <w:tc>
          <w:tcPr>
            <w:tcW w:w="6153" w:type="dxa"/>
            <w:tcBorders>
              <w:top w:val="single" w:color="auto" w:sz="4" w:space="0"/>
              <w:left w:val="single" w:color="auto" w:sz="4" w:space="0"/>
              <w:right w:val="single" w:color="auto" w:sz="4" w:space="0"/>
            </w:tcBorders>
            <w:vAlign w:val="center"/>
          </w:tcPr>
          <w:p>
            <w:pPr>
              <w:widowControl/>
              <w:spacing w:line="240" w:lineRule="atLeast"/>
              <w:jc w:val="center"/>
              <w:rPr>
                <w:rFonts w:ascii="仿宋" w:hAnsi="仿宋" w:eastAsia="仿宋" w:cs="宋体"/>
                <w:kern w:val="0"/>
                <w:sz w:val="21"/>
                <w:szCs w:val="24"/>
              </w:rPr>
            </w:pPr>
            <w:r>
              <w:rPr>
                <w:rFonts w:hint="eastAsia" w:ascii="仿宋" w:hAnsi="仿宋" w:eastAsia="仿宋" w:cs="宋体"/>
                <w:kern w:val="0"/>
                <w:sz w:val="21"/>
                <w:szCs w:val="24"/>
              </w:rPr>
              <w:t>大渡口区第三届西洽会大健康馆展场布展搭建及会场服务采购</w:t>
            </w:r>
          </w:p>
        </w:tc>
        <w:tc>
          <w:tcPr>
            <w:tcW w:w="1146" w:type="dxa"/>
            <w:tcBorders>
              <w:top w:val="single" w:color="auto" w:sz="4" w:space="0"/>
              <w:left w:val="single" w:color="auto" w:sz="4" w:space="0"/>
              <w:right w:val="single" w:color="auto" w:sz="4" w:space="0"/>
            </w:tcBorders>
            <w:vAlign w:val="center"/>
          </w:tcPr>
          <w:p>
            <w:pPr>
              <w:widowControl/>
              <w:spacing w:line="240" w:lineRule="atLeast"/>
              <w:jc w:val="center"/>
              <w:rPr>
                <w:rFonts w:ascii="仿宋" w:hAnsi="仿宋" w:eastAsia="仿宋" w:cs="宋体"/>
                <w:kern w:val="0"/>
                <w:sz w:val="21"/>
                <w:szCs w:val="24"/>
              </w:rPr>
            </w:pPr>
            <w:r>
              <w:rPr>
                <w:rFonts w:hint="eastAsia" w:ascii="仿宋" w:hAnsi="仿宋" w:eastAsia="仿宋" w:cs="宋体"/>
                <w:kern w:val="0"/>
                <w:sz w:val="21"/>
                <w:szCs w:val="24"/>
              </w:rPr>
              <w:t>37.12</w:t>
            </w:r>
          </w:p>
        </w:tc>
        <w:tc>
          <w:tcPr>
            <w:tcW w:w="0" w:type="auto"/>
            <w:tcBorders>
              <w:top w:val="single" w:color="auto" w:sz="4" w:space="0"/>
              <w:left w:val="single" w:color="auto" w:sz="4" w:space="0"/>
              <w:right w:val="single" w:color="auto" w:sz="4" w:space="0"/>
            </w:tcBorders>
            <w:vAlign w:val="center"/>
          </w:tcPr>
          <w:p>
            <w:pPr>
              <w:widowControl/>
              <w:spacing w:line="240" w:lineRule="atLeast"/>
              <w:jc w:val="center"/>
              <w:rPr>
                <w:rFonts w:ascii="仿宋" w:hAnsi="仿宋" w:eastAsia="仿宋" w:cs="宋体"/>
                <w:kern w:val="0"/>
                <w:sz w:val="21"/>
                <w:szCs w:val="24"/>
              </w:rPr>
            </w:pPr>
            <w:r>
              <w:rPr>
                <w:rFonts w:hint="eastAsia" w:ascii="仿宋" w:hAnsi="仿宋" w:eastAsia="仿宋" w:cs="宋体"/>
                <w:kern w:val="0"/>
                <w:sz w:val="21"/>
                <w:szCs w:val="24"/>
              </w:rPr>
              <w:t>1</w:t>
            </w:r>
          </w:p>
        </w:tc>
        <w:tc>
          <w:tcPr>
            <w:tcW w:w="0" w:type="auto"/>
            <w:tcBorders>
              <w:top w:val="single" w:color="auto" w:sz="4" w:space="0"/>
              <w:left w:val="single" w:color="auto" w:sz="4" w:space="0"/>
              <w:right w:val="single" w:color="auto" w:sz="4" w:space="0"/>
            </w:tcBorders>
            <w:vAlign w:val="center"/>
          </w:tcPr>
          <w:p>
            <w:pPr>
              <w:widowControl/>
              <w:spacing w:line="240" w:lineRule="atLeast"/>
              <w:jc w:val="center"/>
              <w:rPr>
                <w:rFonts w:ascii="仿宋" w:hAnsi="仿宋" w:eastAsia="仿宋" w:cs="宋体"/>
                <w:kern w:val="0"/>
                <w:sz w:val="21"/>
                <w:szCs w:val="24"/>
              </w:rPr>
            </w:pPr>
          </w:p>
        </w:tc>
      </w:tr>
      <w:bookmarkEnd w:id="8"/>
    </w:tbl>
    <w:p>
      <w:pPr>
        <w:pStyle w:val="3"/>
        <w:spacing w:before="0" w:after="0" w:line="0" w:lineRule="atLeast"/>
        <w:rPr>
          <w:rFonts w:ascii="仿宋" w:hAnsi="仿宋" w:eastAsia="仿宋"/>
          <w:sz w:val="24"/>
          <w:szCs w:val="24"/>
        </w:rPr>
      </w:pPr>
      <w:bookmarkStart w:id="9" w:name="_Toc466546903"/>
      <w:r>
        <w:rPr>
          <w:rFonts w:hint="eastAsia" w:ascii="仿宋" w:hAnsi="仿宋" w:eastAsia="仿宋"/>
          <w:sz w:val="24"/>
          <w:szCs w:val="24"/>
        </w:rPr>
        <w:t>二、资金来源</w:t>
      </w:r>
      <w:bookmarkEnd w:id="9"/>
    </w:p>
    <w:p>
      <w:pPr>
        <w:spacing w:line="0" w:lineRule="atLeast"/>
        <w:ind w:firstLine="480" w:firstLineChars="200"/>
        <w:rPr>
          <w:rFonts w:ascii="仿宋" w:hAnsi="仿宋" w:eastAsia="仿宋"/>
          <w:sz w:val="24"/>
          <w:szCs w:val="24"/>
        </w:rPr>
      </w:pPr>
      <w:r>
        <w:rPr>
          <w:rFonts w:hint="eastAsia" w:ascii="仿宋" w:hAnsi="仿宋" w:eastAsia="仿宋"/>
          <w:sz w:val="24"/>
          <w:szCs w:val="24"/>
        </w:rPr>
        <w:t>财政预算资金。</w:t>
      </w:r>
    </w:p>
    <w:p>
      <w:pPr>
        <w:pStyle w:val="3"/>
        <w:spacing w:before="0" w:after="0" w:line="0" w:lineRule="atLeast"/>
        <w:rPr>
          <w:rFonts w:ascii="仿宋" w:hAnsi="仿宋" w:eastAsia="仿宋"/>
          <w:sz w:val="24"/>
          <w:szCs w:val="24"/>
        </w:rPr>
      </w:pPr>
      <w:bookmarkStart w:id="10" w:name="_Toc466546904"/>
      <w:r>
        <w:rPr>
          <w:rFonts w:hint="eastAsia" w:ascii="仿宋" w:hAnsi="仿宋" w:eastAsia="仿宋"/>
          <w:sz w:val="24"/>
          <w:szCs w:val="24"/>
        </w:rPr>
        <w:t>三、竞标人资格条件</w:t>
      </w:r>
      <w:bookmarkEnd w:id="10"/>
    </w:p>
    <w:p>
      <w:pPr>
        <w:spacing w:line="0" w:lineRule="atLeast"/>
        <w:ind w:firstLine="480" w:firstLineChars="200"/>
        <w:rPr>
          <w:rFonts w:ascii="仿宋" w:hAnsi="仿宋" w:eastAsia="仿宋"/>
          <w:sz w:val="24"/>
          <w:szCs w:val="24"/>
        </w:rPr>
      </w:pPr>
      <w:r>
        <w:rPr>
          <w:rFonts w:hint="eastAsia" w:ascii="仿宋" w:hAnsi="仿宋" w:eastAsia="仿宋"/>
          <w:sz w:val="24"/>
          <w:szCs w:val="24"/>
        </w:rPr>
        <w:t>竞标人是指向采购人提供服务或者货物的法人、其他组织或者自然人。合格的竞标人应首先符合政府采购法第二十二条规定的基本资格条件，同时符合根据该项目特殊要求设置的特定资格条件。</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不接受联合体竞标。</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（一）基本资格条件</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1、具有独立承担民事责任的能力；</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2、具有良好的商业信誉和健全的财务会计制度；</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3、具有履行合同所必需的设备和专业技术能力；</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4、有依法缴纳税收和社会保障资金的良好记录；</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5、参加政府采购活动前三年内，在经营活动中没有重大违法记录；</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6、法律、行政法规规定的其他条件。</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（二）特定资格条件</w:t>
      </w:r>
    </w:p>
    <w:p>
      <w:pPr>
        <w:snapToGrid w:val="0"/>
        <w:spacing w:line="0" w:lineRule="atLeast"/>
        <w:ind w:firstLine="480" w:firstLineChars="200"/>
        <w:rPr>
          <w:rFonts w:ascii="仿宋" w:hAnsi="仿宋" w:eastAsia="仿宋" w:cs="仿宋"/>
          <w:sz w:val="24"/>
        </w:rPr>
      </w:pPr>
      <w:r>
        <w:rPr>
          <w:rFonts w:hint="eastAsia" w:ascii="仿宋" w:hAnsi="仿宋" w:eastAsia="仿宋"/>
          <w:sz w:val="24"/>
        </w:rPr>
        <w:t>在中国境内注册并具有独立法人资格的合法企业，且经营范围包含展览展示或展览、展示或展览装修工程资格。</w:t>
      </w:r>
    </w:p>
    <w:p>
      <w:pPr>
        <w:pStyle w:val="3"/>
        <w:spacing w:before="0" w:after="0" w:line="0" w:lineRule="atLeast"/>
        <w:rPr>
          <w:rFonts w:ascii="仿宋" w:hAnsi="仿宋" w:eastAsia="仿宋"/>
          <w:sz w:val="24"/>
          <w:szCs w:val="24"/>
        </w:rPr>
      </w:pPr>
      <w:r>
        <w:rPr>
          <w:rFonts w:hint="eastAsia" w:ascii="仿宋" w:hAnsi="仿宋" w:eastAsia="仿宋"/>
          <w:sz w:val="24"/>
          <w:szCs w:val="24"/>
        </w:rPr>
        <w:t>四、磋商有关说明</w:t>
      </w:r>
    </w:p>
    <w:p>
      <w:pPr>
        <w:spacing w:line="0" w:lineRule="atLeast"/>
        <w:ind w:firstLine="480" w:firstLineChars="200"/>
        <w:rPr>
          <w:rFonts w:ascii="仿宋" w:hAnsi="仿宋" w:eastAsia="仿宋"/>
          <w:b/>
          <w:sz w:val="24"/>
          <w:szCs w:val="24"/>
        </w:rPr>
      </w:pPr>
      <w:r>
        <w:rPr>
          <w:rFonts w:hint="eastAsia" w:ascii="仿宋" w:hAnsi="仿宋" w:eastAsia="仿宋"/>
          <w:sz w:val="24"/>
          <w:szCs w:val="24"/>
        </w:rPr>
        <w:t>（一）请竞标人于2021年4月30—5月7日9：00前在（</w:t>
      </w:r>
      <w:r>
        <w:rPr>
          <w:rFonts w:hint="eastAsia" w:ascii="仿宋" w:hAnsi="仿宋" w:eastAsia="仿宋"/>
          <w:sz w:val="24"/>
          <w:szCs w:val="24"/>
          <w:lang w:val="en-US" w:eastAsia="zh-CN"/>
        </w:rPr>
        <w:t>重庆市大渡口</w:t>
      </w:r>
      <w:bookmarkStart w:id="80" w:name="_GoBack"/>
      <w:bookmarkEnd w:id="80"/>
      <w:r>
        <w:rPr>
          <w:rFonts w:hint="eastAsia" w:ascii="仿宋" w:hAnsi="仿宋" w:eastAsia="仿宋"/>
          <w:sz w:val="24"/>
          <w:szCs w:val="24"/>
          <w:lang w:val="en-US" w:eastAsia="zh-CN"/>
        </w:rPr>
        <w:t>区政府门户网</w:t>
      </w:r>
      <w:r>
        <w:rPr>
          <w:rFonts w:hint="eastAsia"/>
        </w:rPr>
        <w:t>http://www.ddk.gov.cn/</w:t>
      </w:r>
      <w:r>
        <w:rPr>
          <w:rFonts w:hint="eastAsia" w:ascii="仿宋" w:hAnsi="仿宋" w:eastAsia="仿宋"/>
          <w:sz w:val="24"/>
          <w:szCs w:val="24"/>
        </w:rPr>
        <w:t>）下载竞争性磋商文件</w:t>
      </w:r>
      <w:r>
        <w:rPr>
          <w:rFonts w:hint="eastAsia" w:ascii="仿宋" w:hAnsi="仿宋" w:eastAsia="仿宋"/>
          <w:b/>
          <w:sz w:val="24"/>
          <w:szCs w:val="24"/>
        </w:rPr>
        <w:t>。</w:t>
      </w:r>
    </w:p>
    <w:p>
      <w:pPr>
        <w:spacing w:line="340" w:lineRule="exact"/>
        <w:ind w:firstLine="482" w:firstLineChars="200"/>
        <w:rPr>
          <w:rFonts w:ascii="仿宋" w:hAnsi="仿宋" w:eastAsia="仿宋" w:cs="宋体"/>
          <w:b/>
          <w:bCs/>
          <w:sz w:val="24"/>
          <w:szCs w:val="24"/>
        </w:rPr>
      </w:pPr>
      <w:r>
        <w:rPr>
          <w:rFonts w:hint="eastAsia" w:ascii="仿宋" w:hAnsi="仿宋" w:eastAsia="仿宋" w:cs="宋体"/>
          <w:b/>
          <w:bCs/>
          <w:sz w:val="24"/>
          <w:szCs w:val="24"/>
        </w:rPr>
        <w:t>（二）供应商提交响应文件</w:t>
      </w:r>
    </w:p>
    <w:p>
      <w:pPr>
        <w:spacing w:line="0" w:lineRule="atLeast"/>
        <w:ind w:firstLine="480" w:firstLineChars="200"/>
        <w:rPr>
          <w:rFonts w:hint="eastAsia" w:ascii="仿宋" w:hAnsi="仿宋" w:eastAsia="仿宋"/>
          <w:sz w:val="24"/>
          <w:szCs w:val="24"/>
        </w:rPr>
      </w:pPr>
      <w:r>
        <w:rPr>
          <w:rFonts w:hint="eastAsia" w:ascii="仿宋" w:hAnsi="仿宋" w:eastAsia="仿宋"/>
          <w:sz w:val="24"/>
          <w:szCs w:val="24"/>
        </w:rPr>
        <w:t>1.供应商线上报名、报价时需上传盖章后的电子文档一份。</w:t>
      </w:r>
    </w:p>
    <w:p>
      <w:pPr>
        <w:spacing w:line="0" w:lineRule="atLeast"/>
        <w:ind w:firstLine="480" w:firstLineChars="200"/>
        <w:rPr>
          <w:rFonts w:hint="eastAsia" w:ascii="仿宋" w:hAnsi="仿宋" w:eastAsia="仿宋"/>
          <w:b/>
          <w:sz w:val="24"/>
          <w:szCs w:val="24"/>
          <w:lang w:val="en-US" w:eastAsia="zh-CN"/>
        </w:rPr>
      </w:pPr>
      <w:r>
        <w:rPr>
          <w:rFonts w:hint="eastAsia" w:ascii="仿宋" w:hAnsi="仿宋" w:eastAsia="仿宋"/>
          <w:sz w:val="24"/>
          <w:szCs w:val="24"/>
          <w:lang w:val="en-US" w:eastAsia="zh-CN"/>
        </w:rPr>
        <w:t>2</w:t>
      </w:r>
      <w:r>
        <w:rPr>
          <w:rFonts w:hint="eastAsia" w:ascii="仿宋" w:hAnsi="仿宋" w:eastAsia="仿宋"/>
          <w:sz w:val="24"/>
          <w:szCs w:val="24"/>
        </w:rPr>
        <w:t>.供应商制作的响应文件电子文档，须按照要求制作，规定签字、盖章的地方必须按其规定签字、盖章，未按要求制作响应文件的进行废标处理</w:t>
      </w:r>
      <w:r>
        <w:rPr>
          <w:rFonts w:hint="eastAsia" w:ascii="仿宋" w:hAnsi="仿宋" w:eastAsia="仿宋"/>
          <w:sz w:val="24"/>
          <w:szCs w:val="24"/>
          <w:lang w:eastAsia="zh-CN"/>
        </w:rPr>
        <w:t>。</w:t>
      </w:r>
    </w:p>
    <w:p>
      <w:pPr>
        <w:spacing w:line="0" w:lineRule="atLeast"/>
        <w:ind w:firstLine="480" w:firstLineChars="200"/>
        <w:rPr>
          <w:rFonts w:ascii="仿宋" w:hAnsi="仿宋" w:eastAsia="仿宋"/>
          <w:b/>
          <w:sz w:val="24"/>
          <w:szCs w:val="24"/>
          <w:u w:val="single"/>
        </w:rPr>
      </w:pPr>
      <w:r>
        <w:rPr>
          <w:rFonts w:hint="eastAsia" w:ascii="仿宋" w:hAnsi="仿宋" w:eastAsia="仿宋"/>
          <w:sz w:val="24"/>
          <w:szCs w:val="24"/>
        </w:rPr>
        <w:t>（三）</w:t>
      </w:r>
      <w:r>
        <w:rPr>
          <w:rFonts w:hint="eastAsia" w:ascii="仿宋" w:hAnsi="仿宋" w:eastAsia="仿宋"/>
          <w:b/>
          <w:sz w:val="24"/>
          <w:szCs w:val="24"/>
          <w:u w:val="single"/>
        </w:rPr>
        <w:t>磋商文件公告期限（对磋商文件的质疑时间）：</w:t>
      </w:r>
      <w:r>
        <w:rPr>
          <w:rFonts w:ascii="仿宋" w:hAnsi="仿宋" w:eastAsia="仿宋"/>
          <w:b/>
          <w:sz w:val="24"/>
          <w:szCs w:val="24"/>
          <w:u w:val="single"/>
        </w:rPr>
        <w:t>自</w:t>
      </w:r>
      <w:r>
        <w:rPr>
          <w:rFonts w:hint="eastAsia" w:ascii="仿宋" w:hAnsi="仿宋" w:eastAsia="仿宋"/>
          <w:b/>
          <w:sz w:val="24"/>
          <w:szCs w:val="24"/>
          <w:u w:val="single"/>
        </w:rPr>
        <w:t>磋商</w:t>
      </w:r>
      <w:r>
        <w:rPr>
          <w:rFonts w:ascii="仿宋" w:hAnsi="仿宋" w:eastAsia="仿宋"/>
          <w:b/>
          <w:sz w:val="24"/>
          <w:szCs w:val="24"/>
          <w:u w:val="single"/>
        </w:rPr>
        <w:t>公告发布之日（20</w:t>
      </w:r>
      <w:r>
        <w:rPr>
          <w:rFonts w:hint="eastAsia" w:ascii="仿宋" w:hAnsi="仿宋" w:eastAsia="仿宋"/>
          <w:b/>
          <w:sz w:val="24"/>
          <w:szCs w:val="24"/>
          <w:u w:val="single"/>
        </w:rPr>
        <w:t>21</w:t>
      </w:r>
      <w:r>
        <w:rPr>
          <w:rFonts w:ascii="仿宋" w:hAnsi="仿宋" w:eastAsia="仿宋"/>
          <w:b/>
          <w:sz w:val="24"/>
          <w:szCs w:val="24"/>
          <w:u w:val="single"/>
        </w:rPr>
        <w:t>年</w:t>
      </w:r>
      <w:r>
        <w:rPr>
          <w:rFonts w:hint="eastAsia" w:ascii="仿宋" w:hAnsi="仿宋" w:eastAsia="仿宋"/>
          <w:b/>
          <w:sz w:val="24"/>
          <w:szCs w:val="24"/>
          <w:u w:val="single"/>
        </w:rPr>
        <w:t>04</w:t>
      </w:r>
      <w:r>
        <w:rPr>
          <w:rFonts w:ascii="仿宋" w:hAnsi="仿宋" w:eastAsia="仿宋"/>
          <w:b/>
          <w:sz w:val="24"/>
          <w:szCs w:val="24"/>
          <w:u w:val="single"/>
        </w:rPr>
        <w:t>月</w:t>
      </w:r>
      <w:r>
        <w:rPr>
          <w:rFonts w:hint="eastAsia" w:ascii="仿宋" w:hAnsi="仿宋" w:eastAsia="仿宋"/>
          <w:b/>
          <w:sz w:val="24"/>
          <w:szCs w:val="24"/>
          <w:u w:val="single"/>
        </w:rPr>
        <w:t>30</w:t>
      </w:r>
      <w:r>
        <w:rPr>
          <w:rFonts w:ascii="仿宋" w:hAnsi="仿宋" w:eastAsia="仿宋"/>
          <w:b/>
          <w:sz w:val="24"/>
          <w:szCs w:val="24"/>
          <w:u w:val="single"/>
        </w:rPr>
        <w:t>日）</w:t>
      </w:r>
      <w:r>
        <w:rPr>
          <w:rFonts w:hint="eastAsia" w:ascii="仿宋" w:hAnsi="仿宋" w:eastAsia="仿宋"/>
          <w:b/>
          <w:sz w:val="24"/>
          <w:szCs w:val="24"/>
          <w:u w:val="single"/>
        </w:rPr>
        <w:t>至2021年5月7日9：00。</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（四）竞标人须满足以下要件，其响应文件才被接受：</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1、按磋商文件要求提交手持件；</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2、响应文件按磋商文件要求进行密封；</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3、按时递交了响应文件；</w:t>
      </w:r>
    </w:p>
    <w:p>
      <w:pPr>
        <w:spacing w:line="0" w:lineRule="atLeast"/>
        <w:ind w:firstLine="480" w:firstLineChars="200"/>
        <w:rPr>
          <w:rFonts w:hint="eastAsia" w:ascii="仿宋" w:hAnsi="仿宋" w:eastAsia="仿宋"/>
          <w:sz w:val="24"/>
          <w:szCs w:val="24"/>
        </w:rPr>
      </w:pPr>
      <w:r>
        <w:rPr>
          <w:rFonts w:hint="eastAsia" w:ascii="仿宋" w:hAnsi="仿宋" w:eastAsia="仿宋"/>
          <w:sz w:val="24"/>
          <w:szCs w:val="24"/>
        </w:rPr>
        <w:t>4、按时线上报名签到。</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（五）线下递交响应文件地点：重庆市大渡口区天安数码城1栋B座7楼（大渡口区大健康生物医药产业发展办公室）</w:t>
      </w:r>
    </w:p>
    <w:p>
      <w:pPr>
        <w:spacing w:line="0" w:lineRule="atLeast"/>
        <w:ind w:firstLine="480" w:firstLineChars="200"/>
        <w:rPr>
          <w:rFonts w:ascii="仿宋" w:hAnsi="仿宋" w:eastAsia="仿宋"/>
          <w:b/>
          <w:sz w:val="24"/>
          <w:szCs w:val="24"/>
          <w:u w:val="single"/>
        </w:rPr>
      </w:pPr>
      <w:r>
        <w:rPr>
          <w:rFonts w:hint="eastAsia" w:ascii="仿宋" w:hAnsi="仿宋" w:eastAsia="仿宋"/>
          <w:sz w:val="24"/>
          <w:szCs w:val="24"/>
        </w:rPr>
        <w:t>（六）</w:t>
      </w:r>
      <w:r>
        <w:rPr>
          <w:rFonts w:hint="eastAsia" w:ascii="仿宋" w:hAnsi="仿宋" w:eastAsia="仿宋"/>
          <w:b/>
          <w:sz w:val="24"/>
          <w:szCs w:val="24"/>
          <w:u w:val="single"/>
        </w:rPr>
        <w:t>线下提交响应文件时间：2021年05月7日9:00至2021年05月7日9:30</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（七）</w:t>
      </w:r>
      <w:r>
        <w:rPr>
          <w:rFonts w:hint="eastAsia" w:ascii="仿宋" w:hAnsi="仿宋" w:eastAsia="仿宋"/>
          <w:b/>
          <w:sz w:val="24"/>
          <w:szCs w:val="24"/>
          <w:u w:val="single"/>
        </w:rPr>
        <w:t>线下提交响应文件截止时间：2021年05月7日9:30</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（八）</w:t>
      </w:r>
      <w:r>
        <w:rPr>
          <w:rFonts w:hint="eastAsia" w:ascii="仿宋" w:hAnsi="仿宋" w:eastAsia="仿宋"/>
          <w:b/>
          <w:sz w:val="24"/>
          <w:szCs w:val="24"/>
          <w:u w:val="single"/>
        </w:rPr>
        <w:t>线下磋商开始时间：2021年05月7日9:30</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（九）</w:t>
      </w:r>
      <w:r>
        <w:rPr>
          <w:rFonts w:hint="eastAsia" w:ascii="仿宋" w:hAnsi="仿宋" w:eastAsia="仿宋"/>
          <w:b/>
          <w:sz w:val="24"/>
          <w:szCs w:val="24"/>
          <w:u w:val="single"/>
        </w:rPr>
        <w:t>线下提交响应文件内容：竞标文件、法定代表人身份证明书和法定代表人授权委托书原件（法定代表人参加投标只需提供法定代表人身份证明书原件）</w:t>
      </w:r>
    </w:p>
    <w:p>
      <w:pPr>
        <w:spacing w:line="0" w:lineRule="atLeast"/>
        <w:rPr>
          <w:rFonts w:ascii="仿宋" w:hAnsi="仿宋" w:eastAsia="仿宋" w:cs="宋体"/>
          <w:b/>
          <w:sz w:val="24"/>
          <w:szCs w:val="24"/>
        </w:rPr>
      </w:pPr>
    </w:p>
    <w:p>
      <w:pPr>
        <w:spacing w:line="0" w:lineRule="atLeast"/>
        <w:rPr>
          <w:rFonts w:ascii="仿宋" w:hAnsi="仿宋" w:eastAsia="仿宋"/>
          <w:b/>
          <w:sz w:val="24"/>
          <w:szCs w:val="24"/>
        </w:rPr>
      </w:pPr>
      <w:r>
        <w:rPr>
          <w:rFonts w:hint="eastAsia" w:ascii="仿宋" w:hAnsi="仿宋" w:eastAsia="仿宋" w:cs="宋体"/>
          <w:b/>
          <w:sz w:val="24"/>
          <w:szCs w:val="24"/>
        </w:rPr>
        <w:t>五、磋商有关规定</w:t>
      </w:r>
    </w:p>
    <w:p>
      <w:pPr>
        <w:spacing w:line="0" w:lineRule="atLeast"/>
        <w:ind w:firstLine="480" w:firstLineChars="200"/>
        <w:rPr>
          <w:rFonts w:ascii="仿宋" w:hAnsi="仿宋" w:eastAsia="仿宋" w:cs="宋体"/>
          <w:sz w:val="24"/>
          <w:szCs w:val="24"/>
        </w:rPr>
      </w:pPr>
      <w:r>
        <w:rPr>
          <w:rFonts w:hint="eastAsia" w:ascii="仿宋" w:hAnsi="仿宋" w:eastAsia="仿宋" w:cs="宋体"/>
          <w:sz w:val="24"/>
          <w:szCs w:val="24"/>
        </w:rPr>
        <w:t>1、本磋商文件规定的时间为北京时间。</w:t>
      </w:r>
    </w:p>
    <w:p>
      <w:pPr>
        <w:spacing w:line="0" w:lineRule="atLeast"/>
        <w:ind w:firstLine="480" w:firstLineChars="200"/>
        <w:rPr>
          <w:rFonts w:ascii="仿宋" w:hAnsi="仿宋" w:eastAsia="仿宋" w:cs="宋体"/>
          <w:sz w:val="24"/>
          <w:szCs w:val="24"/>
        </w:rPr>
      </w:pPr>
      <w:r>
        <w:rPr>
          <w:rFonts w:hint="eastAsia" w:ascii="仿宋" w:hAnsi="仿宋" w:eastAsia="仿宋" w:cs="宋体"/>
          <w:sz w:val="24"/>
          <w:szCs w:val="24"/>
        </w:rPr>
        <w:t>2、超过磋商截止时间、不按本磋商文件规定密封的响应文件的供应商，均视为不响应磋商文件要求，为无效响应。</w:t>
      </w:r>
    </w:p>
    <w:p>
      <w:pPr>
        <w:spacing w:line="0" w:lineRule="atLeast"/>
        <w:ind w:firstLine="480" w:firstLineChars="200"/>
        <w:rPr>
          <w:rFonts w:hint="eastAsia" w:ascii="仿宋" w:hAnsi="仿宋" w:eastAsia="仿宋" w:cs="宋体"/>
          <w:sz w:val="24"/>
          <w:szCs w:val="24"/>
        </w:rPr>
      </w:pPr>
    </w:p>
    <w:p>
      <w:pPr>
        <w:spacing w:line="0" w:lineRule="atLeast"/>
        <w:rPr>
          <w:rFonts w:ascii="仿宋" w:hAnsi="仿宋" w:eastAsia="仿宋"/>
          <w:b/>
          <w:sz w:val="24"/>
          <w:szCs w:val="24"/>
        </w:rPr>
      </w:pPr>
      <w:bookmarkStart w:id="11" w:name="_Toc340225284"/>
      <w:r>
        <w:rPr>
          <w:rFonts w:hint="eastAsia" w:ascii="仿宋" w:hAnsi="仿宋" w:eastAsia="仿宋" w:cs="宋体"/>
          <w:b/>
          <w:sz w:val="24"/>
          <w:szCs w:val="24"/>
        </w:rPr>
        <w:t>六、联系方式</w:t>
      </w:r>
      <w:bookmarkEnd w:id="11"/>
    </w:p>
    <w:p>
      <w:pPr>
        <w:spacing w:line="0" w:lineRule="atLeast"/>
        <w:rPr>
          <w:rFonts w:ascii="仿宋" w:hAnsi="仿宋" w:eastAsia="仿宋"/>
          <w:sz w:val="24"/>
          <w:szCs w:val="24"/>
        </w:rPr>
      </w:pPr>
      <w:r>
        <w:rPr>
          <w:rFonts w:hint="eastAsia" w:ascii="仿宋" w:hAnsi="仿宋" w:eastAsia="仿宋"/>
          <w:sz w:val="24"/>
          <w:szCs w:val="24"/>
        </w:rPr>
        <w:t>采购机构：重庆市大渡口区科学技术局</w:t>
      </w:r>
    </w:p>
    <w:p>
      <w:pPr>
        <w:spacing w:line="0" w:lineRule="atLeast"/>
        <w:rPr>
          <w:rFonts w:ascii="仿宋" w:hAnsi="仿宋" w:eastAsia="仿宋"/>
          <w:sz w:val="24"/>
          <w:szCs w:val="24"/>
        </w:rPr>
      </w:pPr>
      <w:r>
        <w:rPr>
          <w:rFonts w:hint="eastAsia" w:ascii="仿宋" w:hAnsi="仿宋" w:eastAsia="仿宋"/>
          <w:sz w:val="24"/>
          <w:szCs w:val="24"/>
        </w:rPr>
        <w:t>地    址：</w:t>
      </w:r>
      <w:r>
        <w:rPr>
          <w:rFonts w:hint="eastAsia" w:ascii="仿宋" w:hAnsi="仿宋" w:eastAsia="仿宋" w:cs="宋体"/>
          <w:kern w:val="0"/>
          <w:sz w:val="24"/>
          <w:szCs w:val="24"/>
        </w:rPr>
        <w:t>大渡口区天安数码城1栋B座717室</w:t>
      </w:r>
    </w:p>
    <w:p>
      <w:pPr>
        <w:spacing w:line="0" w:lineRule="atLeast"/>
        <w:rPr>
          <w:rFonts w:ascii="仿宋" w:hAnsi="仿宋" w:eastAsia="仿宋"/>
          <w:sz w:val="24"/>
          <w:szCs w:val="24"/>
        </w:rPr>
      </w:pPr>
      <w:r>
        <w:rPr>
          <w:rFonts w:hint="eastAsia" w:ascii="仿宋" w:hAnsi="仿宋" w:eastAsia="仿宋"/>
          <w:sz w:val="24"/>
          <w:szCs w:val="24"/>
        </w:rPr>
        <w:t>联 系 人：程老师                     电话：023-68939311</w:t>
      </w:r>
    </w:p>
    <w:p>
      <w:pPr>
        <w:spacing w:line="0" w:lineRule="atLeast"/>
        <w:rPr>
          <w:rFonts w:ascii="仿宋" w:hAnsi="仿宋" w:eastAsia="仿宋"/>
          <w:sz w:val="24"/>
          <w:szCs w:val="24"/>
        </w:rPr>
      </w:pPr>
      <w:r>
        <w:rPr>
          <w:rFonts w:hint="eastAsia" w:ascii="仿宋" w:hAnsi="仿宋" w:eastAsia="仿宋"/>
          <w:sz w:val="24"/>
          <w:szCs w:val="24"/>
        </w:rPr>
        <w:t>采 购 人：重庆市大渡口区科学技术局</w:t>
      </w:r>
    </w:p>
    <w:p>
      <w:pPr>
        <w:spacing w:line="0" w:lineRule="atLeast"/>
        <w:rPr>
          <w:rFonts w:ascii="仿宋" w:hAnsi="仿宋" w:eastAsia="仿宋"/>
          <w:sz w:val="24"/>
          <w:szCs w:val="24"/>
        </w:rPr>
      </w:pPr>
      <w:r>
        <w:rPr>
          <w:rFonts w:hint="eastAsia" w:ascii="仿宋" w:hAnsi="仿宋" w:eastAsia="仿宋"/>
          <w:sz w:val="24"/>
          <w:szCs w:val="24"/>
        </w:rPr>
        <w:t>联 系 人：王老师                    电话：</w:t>
      </w:r>
      <w:bookmarkStart w:id="12" w:name="_Toc466546909"/>
      <w:r>
        <w:rPr>
          <w:rFonts w:hint="eastAsia" w:ascii="仿宋" w:hAnsi="仿宋" w:eastAsia="仿宋"/>
          <w:sz w:val="24"/>
          <w:szCs w:val="24"/>
        </w:rPr>
        <w:t>023-68939311</w:t>
      </w: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ascii="仿宋" w:hAnsi="仿宋" w:eastAsia="仿宋"/>
          <w:b/>
          <w:sz w:val="24"/>
          <w:szCs w:val="24"/>
          <w:u w:val="single"/>
        </w:rPr>
      </w:pPr>
    </w:p>
    <w:p>
      <w:pPr>
        <w:spacing w:line="240" w:lineRule="atLeast"/>
        <w:rPr>
          <w:rFonts w:hint="eastAsia" w:ascii="仿宋" w:hAnsi="仿宋" w:eastAsia="仿宋"/>
          <w:b/>
          <w:sz w:val="24"/>
          <w:szCs w:val="24"/>
          <w:u w:val="single"/>
        </w:rPr>
      </w:pPr>
    </w:p>
    <w:p>
      <w:pPr>
        <w:spacing w:line="240" w:lineRule="atLeast"/>
        <w:rPr>
          <w:rFonts w:ascii="仿宋" w:hAnsi="仿宋" w:eastAsia="仿宋"/>
          <w:b/>
          <w:sz w:val="24"/>
          <w:szCs w:val="24"/>
          <w:u w:val="single"/>
        </w:rPr>
      </w:pPr>
    </w:p>
    <w:p>
      <w:pPr>
        <w:pStyle w:val="2"/>
        <w:spacing w:before="0" w:after="0" w:line="240" w:lineRule="atLeast"/>
        <w:jc w:val="center"/>
        <w:rPr>
          <w:rFonts w:ascii="仿宋" w:hAnsi="仿宋" w:eastAsia="仿宋"/>
          <w:b w:val="0"/>
          <w:sz w:val="30"/>
          <w:szCs w:val="30"/>
        </w:rPr>
      </w:pPr>
      <w:r>
        <w:rPr>
          <w:rFonts w:hint="eastAsia" w:ascii="仿宋" w:hAnsi="仿宋" w:eastAsia="仿宋"/>
          <w:b w:val="0"/>
          <w:sz w:val="36"/>
          <w:szCs w:val="30"/>
        </w:rPr>
        <w:t>第二篇  采购服务需求</w:t>
      </w:r>
      <w:bookmarkEnd w:id="12"/>
    </w:p>
    <w:p>
      <w:pPr>
        <w:spacing w:line="0" w:lineRule="atLeast"/>
        <w:ind w:firstLine="360" w:firstLineChars="150"/>
        <w:jc w:val="left"/>
        <w:rPr>
          <w:rFonts w:ascii="仿宋" w:hAnsi="仿宋" w:eastAsia="仿宋"/>
          <w:sz w:val="24"/>
          <w:szCs w:val="24"/>
        </w:rPr>
      </w:pPr>
      <w:r>
        <w:rPr>
          <w:rFonts w:hint="eastAsia" w:ascii="仿宋" w:hAnsi="仿宋" w:eastAsia="仿宋"/>
          <w:sz w:val="24"/>
          <w:szCs w:val="24"/>
        </w:rPr>
        <w:t>一、基本情况：</w:t>
      </w:r>
    </w:p>
    <w:p>
      <w:pPr>
        <w:spacing w:line="0" w:lineRule="atLeast"/>
        <w:ind w:firstLine="640"/>
        <w:rPr>
          <w:rFonts w:ascii="仿宋" w:hAnsi="仿宋" w:eastAsia="仿宋"/>
          <w:sz w:val="24"/>
          <w:szCs w:val="24"/>
        </w:rPr>
      </w:pPr>
      <w:r>
        <w:rPr>
          <w:rFonts w:hint="eastAsia" w:ascii="仿宋" w:hAnsi="仿宋" w:eastAsia="仿宋"/>
          <w:sz w:val="24"/>
          <w:szCs w:val="24"/>
        </w:rPr>
        <w:t>（一）服务范围：对大渡口区第三届西洽会大健康馆展场布展搭建及会场服务采购，进行创意设计、搭建、装修、维护和撤展等。</w:t>
      </w:r>
    </w:p>
    <w:p>
      <w:pPr>
        <w:spacing w:line="0" w:lineRule="atLeast"/>
        <w:ind w:firstLine="640"/>
        <w:rPr>
          <w:rFonts w:ascii="仿宋" w:hAnsi="仿宋" w:eastAsia="仿宋"/>
          <w:sz w:val="24"/>
          <w:szCs w:val="24"/>
        </w:rPr>
      </w:pPr>
      <w:r>
        <w:rPr>
          <w:rFonts w:hint="eastAsia" w:ascii="仿宋" w:hAnsi="仿宋" w:eastAsia="仿宋"/>
          <w:sz w:val="24"/>
          <w:szCs w:val="24"/>
        </w:rPr>
        <w:t>布展时间：2021年5月17—19日，</w:t>
      </w:r>
    </w:p>
    <w:p>
      <w:pPr>
        <w:spacing w:line="0" w:lineRule="atLeast"/>
        <w:ind w:firstLine="640"/>
        <w:rPr>
          <w:rFonts w:ascii="仿宋" w:hAnsi="仿宋" w:eastAsia="仿宋"/>
          <w:sz w:val="24"/>
          <w:szCs w:val="24"/>
        </w:rPr>
      </w:pPr>
      <w:r>
        <w:rPr>
          <w:rFonts w:hint="eastAsia" w:ascii="仿宋" w:hAnsi="仿宋" w:eastAsia="仿宋"/>
          <w:sz w:val="24"/>
          <w:szCs w:val="24"/>
        </w:rPr>
        <w:t>展览时间：2021年5月20—23日，</w:t>
      </w:r>
    </w:p>
    <w:p>
      <w:pPr>
        <w:spacing w:line="0" w:lineRule="atLeast"/>
        <w:ind w:firstLine="640"/>
        <w:rPr>
          <w:rFonts w:ascii="仿宋" w:hAnsi="仿宋" w:eastAsia="仿宋"/>
          <w:sz w:val="24"/>
          <w:szCs w:val="24"/>
        </w:rPr>
      </w:pPr>
      <w:r>
        <w:rPr>
          <w:rFonts w:hint="eastAsia" w:ascii="仿宋" w:hAnsi="仿宋" w:eastAsia="仿宋"/>
          <w:sz w:val="24"/>
          <w:szCs w:val="24"/>
        </w:rPr>
        <w:t>撤展时间：2021年5月23日下午。</w:t>
      </w:r>
    </w:p>
    <w:p>
      <w:pPr>
        <w:spacing w:line="0" w:lineRule="atLeast"/>
        <w:ind w:firstLine="640"/>
        <w:rPr>
          <w:rFonts w:ascii="仿宋" w:hAnsi="仿宋" w:eastAsia="仿宋"/>
          <w:sz w:val="24"/>
          <w:szCs w:val="24"/>
        </w:rPr>
      </w:pPr>
      <w:r>
        <w:rPr>
          <w:rFonts w:hint="eastAsia" w:ascii="仿宋" w:hAnsi="仿宋" w:eastAsia="仿宋"/>
          <w:sz w:val="24"/>
          <w:szCs w:val="24"/>
        </w:rPr>
        <w:t>地点：重庆国际博览中心N7-09。</w:t>
      </w:r>
    </w:p>
    <w:p>
      <w:pPr>
        <w:spacing w:line="0" w:lineRule="atLeast"/>
        <w:ind w:firstLine="640"/>
        <w:rPr>
          <w:rFonts w:ascii="仿宋" w:hAnsi="仿宋" w:eastAsia="仿宋"/>
          <w:sz w:val="24"/>
          <w:szCs w:val="24"/>
        </w:rPr>
      </w:pPr>
      <w:r>
        <w:rPr>
          <w:rFonts w:hint="eastAsia" w:ascii="仿宋" w:hAnsi="仿宋" w:eastAsia="仿宋"/>
          <w:sz w:val="24"/>
          <w:szCs w:val="24"/>
        </w:rPr>
        <w:t>展场规格：26m</w:t>
      </w:r>
      <w:r>
        <w:rPr>
          <w:rFonts w:hint="eastAsia" w:ascii="仿宋" w:hAnsi="仿宋" w:eastAsia="仿宋" w:cs="Arial"/>
          <w:sz w:val="24"/>
          <w:szCs w:val="24"/>
        </w:rPr>
        <w:t>×</w:t>
      </w:r>
      <w:r>
        <w:rPr>
          <w:rFonts w:hint="eastAsia" w:ascii="仿宋" w:hAnsi="仿宋" w:eastAsia="仿宋"/>
          <w:sz w:val="24"/>
          <w:szCs w:val="24"/>
        </w:rPr>
        <w:t>11m。</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val="en-US" w:eastAsia="zh-CN"/>
        </w:rPr>
        <w:t>1</w:t>
      </w:r>
      <w:r>
        <w:rPr>
          <w:rFonts w:hint="eastAsia" w:ascii="仿宋" w:hAnsi="仿宋" w:eastAsia="仿宋" w:cstheme="minorEastAsia"/>
          <w:sz w:val="24"/>
          <w:szCs w:val="24"/>
        </w:rPr>
        <w:t>、展示主题</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大渡口—国家级体外诊断专业特色园区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val="en-US" w:eastAsia="zh-CN"/>
        </w:rPr>
        <w:t>2</w:t>
      </w:r>
      <w:r>
        <w:rPr>
          <w:rFonts w:hint="eastAsia" w:ascii="仿宋" w:hAnsi="仿宋" w:eastAsia="仿宋" w:cstheme="minorEastAsia"/>
          <w:sz w:val="24"/>
          <w:szCs w:val="24"/>
        </w:rPr>
        <w:t>、展示形式</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以“1+N+1”模式、“少文字+图片”形式进行展示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val="en-US" w:eastAsia="zh-CN"/>
        </w:rPr>
        <w:t>3</w:t>
      </w:r>
      <w:r>
        <w:rPr>
          <w:rFonts w:hint="eastAsia" w:ascii="仿宋" w:hAnsi="仿宋" w:eastAsia="仿宋" w:cstheme="minorEastAsia"/>
          <w:sz w:val="24"/>
          <w:szCs w:val="24"/>
        </w:rPr>
        <w:t>、展示内容</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根据“1+N+1”模式，整个展台布置分为三个版块：</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一</w:t>
      </w:r>
      <w:r>
        <w:rPr>
          <w:rFonts w:hint="eastAsia" w:ascii="仿宋" w:hAnsi="仿宋" w:eastAsia="仿宋" w:cstheme="minorEastAsia"/>
          <w:sz w:val="24"/>
          <w:szCs w:val="24"/>
          <w:lang w:eastAsia="zh-CN"/>
        </w:rPr>
        <w:t>）</w:t>
      </w:r>
      <w:r>
        <w:rPr>
          <w:rFonts w:hint="eastAsia" w:ascii="仿宋" w:hAnsi="仿宋" w:eastAsia="仿宋" w:cstheme="minorEastAsia"/>
          <w:sz w:val="24"/>
          <w:szCs w:val="24"/>
        </w:rPr>
        <w:t>第一个“1”为我区大健康生物医药产业展示区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面积需要100平米，包括五个核心内容：核心城区、核心领域、核心产品、核心要素和核心目标</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1</w:t>
      </w:r>
      <w:r>
        <w:rPr>
          <w:rFonts w:hint="eastAsia" w:ascii="仿宋" w:hAnsi="仿宋" w:eastAsia="仿宋" w:cstheme="minorEastAsia"/>
          <w:sz w:val="24"/>
          <w:szCs w:val="24"/>
          <w:lang w:eastAsia="zh-CN"/>
        </w:rPr>
        <w:t>）</w:t>
      </w:r>
      <w:r>
        <w:rPr>
          <w:rFonts w:hint="eastAsia" w:ascii="仿宋" w:hAnsi="仿宋" w:eastAsia="仿宋" w:cstheme="minorEastAsia"/>
          <w:sz w:val="24"/>
          <w:szCs w:val="24"/>
        </w:rPr>
        <w:t>、核心城区：展示元素（大渡口区是主城核心区，人文之城、尚德之城）</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2</w:t>
      </w:r>
      <w:r>
        <w:rPr>
          <w:rFonts w:hint="eastAsia" w:ascii="仿宋" w:hAnsi="仿宋" w:eastAsia="仿宋" w:cstheme="minorEastAsia"/>
          <w:sz w:val="24"/>
          <w:szCs w:val="24"/>
          <w:lang w:eastAsia="zh-CN"/>
        </w:rPr>
        <w:t>）</w:t>
      </w:r>
      <w:r>
        <w:rPr>
          <w:rFonts w:hint="eastAsia" w:ascii="仿宋" w:hAnsi="仿宋" w:eastAsia="仿宋" w:cstheme="minorEastAsia"/>
          <w:sz w:val="24"/>
          <w:szCs w:val="24"/>
        </w:rPr>
        <w:t>、核心领域：展示元素（大渡口区大健康生物医药产业是大渡口区四大支柱产业，其核心领域为体外诊断，其中包括体外诊断产业链介绍）</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3</w:t>
      </w:r>
      <w:r>
        <w:rPr>
          <w:rFonts w:hint="eastAsia" w:ascii="仿宋" w:hAnsi="仿宋" w:eastAsia="仿宋" w:cstheme="minorEastAsia"/>
          <w:sz w:val="24"/>
          <w:szCs w:val="24"/>
          <w:lang w:eastAsia="zh-CN"/>
        </w:rPr>
        <w:t>）</w:t>
      </w:r>
      <w:r>
        <w:rPr>
          <w:rFonts w:hint="eastAsia" w:ascii="仿宋" w:hAnsi="仿宋" w:eastAsia="仿宋" w:cstheme="minorEastAsia"/>
          <w:sz w:val="24"/>
          <w:szCs w:val="24"/>
        </w:rPr>
        <w:t>、核心产品：展示元素（现有的三类产品和技术，如质谱、基因测序仪、AED、新冠病毒核酸提取试剂盒、新冠病毒核酸检测试剂盒等）</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4</w:t>
      </w:r>
      <w:r>
        <w:rPr>
          <w:rFonts w:hint="eastAsia" w:ascii="仿宋" w:hAnsi="仿宋" w:eastAsia="仿宋" w:cstheme="minorEastAsia"/>
          <w:sz w:val="24"/>
          <w:szCs w:val="24"/>
          <w:lang w:eastAsia="zh-CN"/>
        </w:rPr>
        <w:t>）</w:t>
      </w:r>
      <w:r>
        <w:rPr>
          <w:rFonts w:hint="eastAsia" w:ascii="仿宋" w:hAnsi="仿宋" w:eastAsia="仿宋" w:cstheme="minorEastAsia"/>
          <w:sz w:val="24"/>
          <w:szCs w:val="24"/>
        </w:rPr>
        <w:t>、核心要素：展示元素（重庆市医疗器械放管服服务中心包括注册证情况等、载体包括天安总部楼、建桥生物园区、华伦等、合作伙伴包括重庆医科大学、重庆邮电大学、重庆市药监局等）</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eastAsia="zh-CN"/>
        </w:rPr>
        <w:t>（</w:t>
      </w:r>
      <w:r>
        <w:rPr>
          <w:rFonts w:hint="eastAsia" w:ascii="仿宋" w:hAnsi="仿宋" w:eastAsia="仿宋" w:cstheme="minorEastAsia"/>
          <w:sz w:val="24"/>
          <w:szCs w:val="24"/>
          <w:lang w:val="en-US" w:eastAsia="zh-CN"/>
        </w:rPr>
        <w:t>5</w:t>
      </w:r>
      <w:r>
        <w:rPr>
          <w:rFonts w:hint="eastAsia" w:ascii="仿宋" w:hAnsi="仿宋" w:eastAsia="仿宋" w:cstheme="minorEastAsia"/>
          <w:sz w:val="24"/>
          <w:szCs w:val="24"/>
          <w:lang w:eastAsia="zh-CN"/>
        </w:rPr>
        <w:t>）</w:t>
      </w:r>
      <w:r>
        <w:rPr>
          <w:rFonts w:hint="eastAsia" w:ascii="仿宋" w:hAnsi="仿宋" w:eastAsia="仿宋" w:cstheme="minorEastAsia"/>
          <w:sz w:val="24"/>
          <w:szCs w:val="24"/>
        </w:rPr>
        <w:t>、核心目标：展示元素（“十四五”结束后，大渡口区的体外诊断产业规模占全国体外诊断产业规模的10%；依托重庆市残疾人康复中心打造康复医学产业链）</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（二）第二个“N”为辖区重点企业特色展示区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面积需要150平米，布置5家的体外诊断企业和3家非体外诊断企业，分别进行企业介绍、亮点产品及观众互动展示。整个展台背面需展示其它在区体外诊断企业和非体外诊断企业的企业特点和主要技术产品。</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（三）最后一个“1”为康复产业展示区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面积需要36平米，主要展示重庆市残联、重庆医科大学、大渡口区人民政府三方共同合作打造的重庆市残疾人康复中心和打造西部康复产业技术创新研究院、西部康复产业园的目标。</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val="en-US" w:eastAsia="zh-CN"/>
        </w:rPr>
        <w:t>4、</w:t>
      </w:r>
      <w:r>
        <w:rPr>
          <w:rFonts w:hint="eastAsia" w:ascii="仿宋" w:hAnsi="仿宋" w:eastAsia="仿宋" w:cstheme="minorEastAsia"/>
          <w:sz w:val="24"/>
          <w:szCs w:val="24"/>
        </w:rPr>
        <w:t>展台设计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rPr>
        <w:t>本次展览会大渡口区展台尺寸为26m*11m=286㎡，为4面开口。展示区域设计合理，动静结合，观众体验感强，设计创意不拘泥于传统形式，有创新和亮点，能够充分突出大渡口区大健康产业的核心领域是体外诊断及发展成果。</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hint="eastAsia" w:ascii="仿宋" w:hAnsi="仿宋" w:eastAsia="仿宋" w:cstheme="minorEastAsia"/>
          <w:sz w:val="24"/>
          <w:szCs w:val="24"/>
        </w:rPr>
      </w:pPr>
      <w:r>
        <w:rPr>
          <w:rFonts w:hint="eastAsia" w:ascii="仿宋" w:hAnsi="仿宋" w:eastAsia="仿宋" w:cstheme="minorEastAsia"/>
          <w:sz w:val="24"/>
          <w:szCs w:val="24"/>
          <w:lang w:val="en-US" w:eastAsia="zh-CN"/>
        </w:rPr>
        <w:t>5、</w:t>
      </w:r>
      <w:r>
        <w:rPr>
          <w:rFonts w:hint="eastAsia" w:ascii="仿宋" w:hAnsi="仿宋" w:eastAsia="仿宋" w:cstheme="minorEastAsia"/>
          <w:sz w:val="24"/>
          <w:szCs w:val="24"/>
        </w:rPr>
        <w:t>展台搭建</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480" w:firstLineChars="200"/>
        <w:textAlignment w:val="auto"/>
        <w:rPr>
          <w:rFonts w:ascii="仿宋" w:hAnsi="仿宋" w:eastAsia="仿宋"/>
          <w:sz w:val="24"/>
          <w:szCs w:val="24"/>
        </w:rPr>
      </w:pPr>
      <w:r>
        <w:rPr>
          <w:rFonts w:hint="eastAsia" w:ascii="仿宋" w:hAnsi="仿宋" w:eastAsia="仿宋" w:cstheme="minorEastAsia"/>
          <w:sz w:val="24"/>
          <w:szCs w:val="24"/>
        </w:rPr>
        <w:t>在严格遵守展台搭建要求前提下，按照最终设计方案进行布展。</w:t>
      </w:r>
    </w:p>
    <w:p>
      <w:pPr>
        <w:snapToGrid w:val="0"/>
        <w:spacing w:line="0" w:lineRule="atLeast"/>
        <w:ind w:firstLine="480" w:firstLineChars="200"/>
        <w:rPr>
          <w:rFonts w:ascii="仿宋" w:hAnsi="仿宋" w:eastAsia="仿宋"/>
          <w:sz w:val="24"/>
          <w:szCs w:val="24"/>
        </w:rPr>
      </w:pPr>
      <w:r>
        <w:rPr>
          <w:rFonts w:hint="eastAsia" w:ascii="仿宋" w:hAnsi="仿宋" w:eastAsia="仿宋"/>
          <w:sz w:val="24"/>
          <w:szCs w:val="24"/>
        </w:rPr>
        <w:t>（二）布展要求</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展间布置需强化安全保障，施工行为规范，展场结构稳固。展馆装饰装修材料严格按最终确定设计方案进行施工。布展设施设备先进，满足展示效果需要。展览期间，供应商负责派专业人员现场调试、指导灯光、电子信息设备，保障其正常使用。搭建的展间应严格按照施工图进行施工，并保证质量确保使用期间的安全。</w:t>
      </w:r>
    </w:p>
    <w:p>
      <w:pPr>
        <w:snapToGrid w:val="0"/>
        <w:spacing w:line="0" w:lineRule="atLeast"/>
        <w:ind w:firstLine="480" w:firstLineChars="200"/>
        <w:rPr>
          <w:rFonts w:ascii="仿宋" w:hAnsi="仿宋" w:eastAsia="仿宋"/>
          <w:sz w:val="24"/>
          <w:szCs w:val="24"/>
        </w:rPr>
      </w:pPr>
      <w:r>
        <w:rPr>
          <w:rFonts w:hint="eastAsia" w:ascii="仿宋" w:hAnsi="仿宋" w:eastAsia="仿宋"/>
          <w:sz w:val="24"/>
          <w:szCs w:val="24"/>
        </w:rPr>
        <w:t>布展主要包括地面部分、主体造型部分、电工部分，具体材质需要按照环保要求提供。</w:t>
      </w:r>
    </w:p>
    <w:p>
      <w:pPr>
        <w:spacing w:line="0" w:lineRule="atLeast"/>
        <w:ind w:firstLine="240" w:firstLineChars="100"/>
        <w:rPr>
          <w:rFonts w:ascii="仿宋" w:hAnsi="仿宋" w:eastAsia="仿宋"/>
          <w:sz w:val="24"/>
          <w:szCs w:val="24"/>
        </w:rPr>
      </w:pPr>
      <w:r>
        <w:rPr>
          <w:rFonts w:hint="eastAsia" w:ascii="仿宋" w:hAnsi="仿宋" w:eastAsia="仿宋"/>
          <w:sz w:val="24"/>
          <w:szCs w:val="24"/>
        </w:rPr>
        <w:t>（三）施工必须符合“西洽会”组委会参展手册的布展规定。</w:t>
      </w:r>
    </w:p>
    <w:p>
      <w:pPr>
        <w:spacing w:line="0" w:lineRule="atLeast"/>
        <w:ind w:firstLine="240" w:firstLineChars="100"/>
        <w:rPr>
          <w:rFonts w:ascii="仿宋" w:hAnsi="仿宋" w:eastAsia="仿宋"/>
          <w:sz w:val="24"/>
          <w:szCs w:val="24"/>
        </w:rPr>
      </w:pPr>
      <w:r>
        <w:rPr>
          <w:rFonts w:hint="eastAsia" w:ascii="仿宋" w:hAnsi="仿宋" w:eastAsia="仿宋"/>
          <w:sz w:val="24"/>
          <w:szCs w:val="24"/>
        </w:rPr>
        <w:t>（四）工程完工后开展期间，供应商应留有不低于3人专业维修人员和后勤保障人员负责展位现场维护与服务。</w:t>
      </w:r>
    </w:p>
    <w:p>
      <w:pPr>
        <w:spacing w:line="0" w:lineRule="atLeast"/>
        <w:ind w:firstLine="240" w:firstLineChars="100"/>
        <w:rPr>
          <w:rFonts w:ascii="仿宋" w:hAnsi="仿宋" w:eastAsia="仿宋"/>
          <w:sz w:val="24"/>
          <w:szCs w:val="24"/>
        </w:rPr>
      </w:pPr>
      <w:r>
        <w:rPr>
          <w:rFonts w:hint="eastAsia" w:ascii="仿宋" w:hAnsi="仿宋" w:eastAsia="仿宋"/>
          <w:sz w:val="24"/>
          <w:szCs w:val="24"/>
        </w:rPr>
        <w:t>（五）供应商负责撤展及运输。</w:t>
      </w:r>
    </w:p>
    <w:p>
      <w:pPr>
        <w:spacing w:line="0" w:lineRule="atLeast"/>
        <w:ind w:firstLine="240" w:firstLineChars="100"/>
        <w:rPr>
          <w:rFonts w:ascii="仿宋" w:hAnsi="仿宋" w:eastAsia="仿宋"/>
          <w:sz w:val="24"/>
          <w:szCs w:val="24"/>
        </w:rPr>
      </w:pPr>
      <w:r>
        <w:rPr>
          <w:rFonts w:hint="eastAsia" w:ascii="仿宋" w:hAnsi="仿宋" w:eastAsia="仿宋"/>
          <w:sz w:val="24"/>
          <w:szCs w:val="24"/>
        </w:rPr>
        <w:t>（六）中标后，乙方根据甲方需求深化方案，并通过甲方同意后方可实施方案。</w:t>
      </w:r>
    </w:p>
    <w:p>
      <w:pPr>
        <w:spacing w:line="0" w:lineRule="atLeast"/>
        <w:rPr>
          <w:rFonts w:ascii="仿宋" w:hAnsi="仿宋" w:eastAsia="仿宋" w:cs="宋体"/>
          <w:sz w:val="24"/>
          <w:szCs w:val="24"/>
        </w:rPr>
      </w:pPr>
      <w:r>
        <w:rPr>
          <w:rFonts w:hint="eastAsia" w:ascii="仿宋" w:hAnsi="仿宋" w:eastAsia="仿宋" w:cs="宋体"/>
          <w:sz w:val="24"/>
          <w:szCs w:val="24"/>
        </w:rPr>
        <w:t>二、附件、图纸及包装要求</w:t>
      </w:r>
    </w:p>
    <w:p>
      <w:pPr>
        <w:spacing w:line="0" w:lineRule="atLeast"/>
        <w:rPr>
          <w:rFonts w:ascii="仿宋" w:hAnsi="仿宋" w:eastAsia="仿宋" w:cs="宋体"/>
          <w:sz w:val="24"/>
          <w:szCs w:val="24"/>
        </w:rPr>
      </w:pPr>
      <w:r>
        <w:rPr>
          <w:rFonts w:hint="eastAsia" w:ascii="仿宋" w:hAnsi="仿宋" w:eastAsia="仿宋" w:cs="宋体"/>
          <w:sz w:val="24"/>
          <w:szCs w:val="24"/>
        </w:rPr>
        <w:t>设计方案效果图包括、平面效果图、左右侧图、俯视图、平面布局图和材质图。</w:t>
      </w: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ascii="仿宋" w:hAnsi="仿宋" w:eastAsia="仿宋" w:cs="宋体"/>
          <w:szCs w:val="28"/>
        </w:rPr>
      </w:pPr>
    </w:p>
    <w:p>
      <w:pPr>
        <w:spacing w:line="240" w:lineRule="atLeast"/>
        <w:rPr>
          <w:rFonts w:hint="eastAsia" w:ascii="仿宋" w:hAnsi="仿宋" w:eastAsia="仿宋" w:cs="宋体"/>
          <w:szCs w:val="28"/>
        </w:rPr>
      </w:pPr>
    </w:p>
    <w:p>
      <w:pPr>
        <w:spacing w:line="240" w:lineRule="atLeast"/>
        <w:rPr>
          <w:rFonts w:hint="eastAsia" w:ascii="仿宋" w:hAnsi="仿宋" w:eastAsia="仿宋" w:cs="宋体"/>
          <w:szCs w:val="28"/>
        </w:rPr>
      </w:pPr>
    </w:p>
    <w:p>
      <w:pPr>
        <w:spacing w:line="240" w:lineRule="atLeast"/>
        <w:rPr>
          <w:rFonts w:hint="eastAsia" w:ascii="仿宋" w:hAnsi="仿宋" w:eastAsia="仿宋" w:cs="宋体"/>
          <w:szCs w:val="28"/>
        </w:rPr>
      </w:pPr>
    </w:p>
    <w:p>
      <w:pPr>
        <w:pStyle w:val="2"/>
        <w:spacing w:before="0" w:after="0" w:line="240" w:lineRule="atLeast"/>
        <w:jc w:val="center"/>
        <w:rPr>
          <w:rFonts w:ascii="仿宋" w:hAnsi="仿宋" w:eastAsia="仿宋"/>
          <w:b w:val="0"/>
          <w:sz w:val="36"/>
          <w:szCs w:val="30"/>
        </w:rPr>
      </w:pPr>
      <w:bookmarkStart w:id="13" w:name="_Toc466546912"/>
      <w:r>
        <w:rPr>
          <w:rFonts w:hint="eastAsia" w:ascii="仿宋" w:hAnsi="仿宋" w:eastAsia="仿宋"/>
          <w:b w:val="0"/>
          <w:sz w:val="36"/>
          <w:szCs w:val="30"/>
        </w:rPr>
        <w:t>第三篇  采购商务需求</w:t>
      </w:r>
      <w:bookmarkEnd w:id="13"/>
    </w:p>
    <w:p>
      <w:pPr>
        <w:pStyle w:val="3"/>
        <w:spacing w:before="0" w:after="0" w:line="0" w:lineRule="atLeast"/>
        <w:rPr>
          <w:rFonts w:ascii="仿宋" w:hAnsi="仿宋" w:eastAsia="仿宋"/>
          <w:sz w:val="24"/>
          <w:szCs w:val="24"/>
        </w:rPr>
      </w:pPr>
      <w:bookmarkStart w:id="14" w:name="_Toc466546913"/>
      <w:bookmarkStart w:id="15" w:name="_Toc344475120"/>
      <w:r>
        <w:rPr>
          <w:rFonts w:hint="eastAsia" w:ascii="仿宋" w:hAnsi="仿宋" w:eastAsia="仿宋"/>
          <w:sz w:val="24"/>
          <w:szCs w:val="24"/>
        </w:rPr>
        <w:t>一、服务期、地点及验收方式</w:t>
      </w:r>
      <w:bookmarkEnd w:id="14"/>
      <w:bookmarkEnd w:id="15"/>
    </w:p>
    <w:p>
      <w:pPr>
        <w:spacing w:line="0" w:lineRule="atLeast"/>
        <w:ind w:firstLine="480" w:firstLineChars="200"/>
        <w:rPr>
          <w:rFonts w:ascii="仿宋" w:hAnsi="仿宋" w:eastAsia="仿宋"/>
          <w:sz w:val="24"/>
          <w:szCs w:val="24"/>
        </w:rPr>
      </w:pPr>
      <w:r>
        <w:rPr>
          <w:rFonts w:hint="eastAsia" w:ascii="仿宋" w:hAnsi="仿宋" w:eastAsia="仿宋"/>
          <w:sz w:val="24"/>
          <w:szCs w:val="24"/>
        </w:rPr>
        <w:t>（一）工期</w:t>
      </w:r>
    </w:p>
    <w:p>
      <w:pPr>
        <w:spacing w:line="0" w:lineRule="atLeast"/>
        <w:ind w:firstLine="480" w:firstLineChars="200"/>
        <w:rPr>
          <w:rFonts w:ascii="仿宋" w:hAnsi="仿宋" w:eastAsia="仿宋" w:cs="宋体"/>
          <w:szCs w:val="28"/>
        </w:rPr>
      </w:pPr>
      <w:r>
        <w:rPr>
          <w:rFonts w:hint="eastAsia" w:ascii="仿宋" w:hAnsi="仿宋" w:eastAsia="仿宋" w:cs="宋体"/>
          <w:sz w:val="24"/>
          <w:szCs w:val="24"/>
        </w:rPr>
        <w:t>成交供应商应在</w:t>
      </w:r>
      <w:r>
        <w:rPr>
          <w:rFonts w:ascii="仿宋" w:hAnsi="仿宋" w:eastAsia="仿宋" w:cs="宋体"/>
          <w:sz w:val="24"/>
          <w:szCs w:val="24"/>
          <w:u w:val="single"/>
        </w:rPr>
        <w:t>20</w:t>
      </w:r>
      <w:r>
        <w:rPr>
          <w:rFonts w:hint="eastAsia" w:ascii="仿宋" w:hAnsi="仿宋" w:eastAsia="仿宋" w:cs="宋体"/>
          <w:sz w:val="24"/>
          <w:szCs w:val="24"/>
          <w:u w:val="single"/>
        </w:rPr>
        <w:t>21年</w:t>
      </w:r>
      <w:r>
        <w:rPr>
          <w:rFonts w:ascii="仿宋" w:hAnsi="仿宋" w:eastAsia="仿宋" w:cs="宋体"/>
          <w:sz w:val="24"/>
          <w:szCs w:val="24"/>
          <w:u w:val="single"/>
        </w:rPr>
        <w:t>5</w:t>
      </w:r>
      <w:r>
        <w:rPr>
          <w:rFonts w:hint="eastAsia" w:ascii="仿宋" w:hAnsi="仿宋" w:eastAsia="仿宋" w:cs="宋体"/>
          <w:sz w:val="24"/>
          <w:szCs w:val="24"/>
          <w:u w:val="single"/>
        </w:rPr>
        <w:t>月</w:t>
      </w:r>
      <w:r>
        <w:rPr>
          <w:rFonts w:ascii="仿宋" w:hAnsi="仿宋" w:eastAsia="仿宋" w:cs="宋体"/>
          <w:sz w:val="24"/>
          <w:szCs w:val="24"/>
          <w:u w:val="single"/>
        </w:rPr>
        <w:t>1</w:t>
      </w:r>
      <w:r>
        <w:rPr>
          <w:rFonts w:hint="eastAsia" w:ascii="仿宋" w:hAnsi="仿宋" w:eastAsia="仿宋" w:cs="宋体"/>
          <w:sz w:val="24"/>
          <w:szCs w:val="24"/>
          <w:u w:val="single"/>
        </w:rPr>
        <w:t>7日进场布展，</w:t>
      </w:r>
      <w:r>
        <w:rPr>
          <w:rFonts w:ascii="仿宋" w:hAnsi="仿宋" w:eastAsia="仿宋" w:cs="宋体"/>
          <w:sz w:val="24"/>
          <w:szCs w:val="24"/>
          <w:u w:val="single"/>
        </w:rPr>
        <w:t>20</w:t>
      </w:r>
      <w:r>
        <w:rPr>
          <w:rFonts w:hint="eastAsia" w:ascii="仿宋" w:hAnsi="仿宋" w:eastAsia="仿宋" w:cs="宋体"/>
          <w:sz w:val="24"/>
          <w:szCs w:val="24"/>
          <w:u w:val="single"/>
        </w:rPr>
        <w:t>21年5月</w:t>
      </w:r>
      <w:r>
        <w:rPr>
          <w:rFonts w:ascii="仿宋" w:hAnsi="仿宋" w:eastAsia="仿宋" w:cs="宋体"/>
          <w:sz w:val="24"/>
          <w:szCs w:val="24"/>
          <w:u w:val="single"/>
        </w:rPr>
        <w:t>1</w:t>
      </w:r>
      <w:r>
        <w:rPr>
          <w:rFonts w:hint="eastAsia" w:ascii="仿宋" w:hAnsi="仿宋" w:eastAsia="仿宋" w:cs="宋体"/>
          <w:sz w:val="24"/>
          <w:szCs w:val="24"/>
          <w:u w:val="single"/>
        </w:rPr>
        <w:t>9日完成。（最终以第三届“西洽会”规定的布展时间为准）</w:t>
      </w:r>
      <w:r>
        <w:rPr>
          <w:rFonts w:hint="eastAsia" w:ascii="仿宋" w:hAnsi="仿宋" w:eastAsia="仿宋" w:cs="宋体"/>
          <w:szCs w:val="28"/>
        </w:rPr>
        <w:t>。</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（二）服务地点</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服务地点：重庆国际博览中心N7-09。</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（三）验收方式：</w:t>
      </w:r>
    </w:p>
    <w:p>
      <w:pPr>
        <w:spacing w:line="0" w:lineRule="atLeast"/>
        <w:ind w:firstLine="480" w:firstLineChars="200"/>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、布展结果以通过重庆市大渡口区科学技术局现场认可作为最终验收。</w:t>
      </w:r>
    </w:p>
    <w:p>
      <w:pPr>
        <w:spacing w:line="0" w:lineRule="atLeast"/>
        <w:ind w:firstLine="480" w:firstLineChars="200"/>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、撤展以通过西洽会组委会认可为最终验收。</w:t>
      </w:r>
    </w:p>
    <w:p>
      <w:pPr>
        <w:spacing w:line="0" w:lineRule="atLeast"/>
        <w:ind w:firstLine="480" w:firstLineChars="200"/>
        <w:rPr>
          <w:rFonts w:ascii="仿宋" w:hAnsi="仿宋" w:eastAsia="仿宋"/>
          <w:sz w:val="24"/>
          <w:szCs w:val="24"/>
        </w:rPr>
      </w:pPr>
      <w:r>
        <w:rPr>
          <w:rFonts w:hint="eastAsia" w:ascii="仿宋" w:hAnsi="仿宋" w:eastAsia="仿宋"/>
          <w:sz w:val="24"/>
          <w:szCs w:val="24"/>
        </w:rPr>
        <w:t>3、竞标人提供的服务未达到竞争性磋商文件规定要求，且对采购人造成损失的，由竞标人承担一切责任，并赔偿所造成的损失。</w:t>
      </w:r>
    </w:p>
    <w:p>
      <w:pPr>
        <w:pStyle w:val="3"/>
        <w:spacing w:before="0" w:after="0" w:line="0" w:lineRule="atLeast"/>
        <w:rPr>
          <w:rFonts w:ascii="仿宋" w:hAnsi="仿宋" w:eastAsia="仿宋"/>
          <w:sz w:val="24"/>
          <w:szCs w:val="24"/>
        </w:rPr>
      </w:pPr>
      <w:bookmarkStart w:id="16" w:name="_Toc344475121"/>
      <w:bookmarkStart w:id="17" w:name="_Toc466546914"/>
      <w:r>
        <w:rPr>
          <w:rFonts w:hint="eastAsia" w:ascii="仿宋" w:hAnsi="仿宋" w:eastAsia="仿宋"/>
          <w:sz w:val="24"/>
          <w:szCs w:val="24"/>
        </w:rPr>
        <w:t>二、</w:t>
      </w:r>
      <w:bookmarkEnd w:id="16"/>
      <w:r>
        <w:rPr>
          <w:rFonts w:hint="eastAsia" w:ascii="仿宋" w:hAnsi="仿宋" w:eastAsia="仿宋"/>
          <w:sz w:val="24"/>
          <w:szCs w:val="24"/>
        </w:rPr>
        <w:t>报价要求</w:t>
      </w:r>
      <w:bookmarkEnd w:id="17"/>
    </w:p>
    <w:p>
      <w:pPr>
        <w:snapToGrid w:val="0"/>
        <w:spacing w:line="0" w:lineRule="atLeast"/>
        <w:ind w:firstLine="540"/>
        <w:rPr>
          <w:rFonts w:ascii="仿宋" w:hAnsi="仿宋" w:eastAsia="仿宋"/>
          <w:sz w:val="24"/>
          <w:szCs w:val="24"/>
        </w:rPr>
      </w:pPr>
      <w:r>
        <w:rPr>
          <w:rFonts w:hint="eastAsia" w:ascii="仿宋" w:hAnsi="仿宋" w:eastAsia="仿宋"/>
          <w:sz w:val="24"/>
          <w:szCs w:val="24"/>
        </w:rPr>
        <w:t>采用综合总价包干方式，磋商报价包括完成本项目所需的服务费、人工费及提供服务所需的设备或货物购买（制造）费、辅材费、运输费、装卸费、安装调试费、培训费及各种应纳的税费等。因成交竞标人自身原因造成漏报、少报皆由其自行承担责任，采购人不再补偿。</w:t>
      </w:r>
    </w:p>
    <w:p>
      <w:pPr>
        <w:pStyle w:val="3"/>
        <w:spacing w:before="0" w:after="0" w:line="0" w:lineRule="atLeast"/>
        <w:rPr>
          <w:rFonts w:ascii="仿宋" w:hAnsi="仿宋" w:eastAsia="仿宋"/>
          <w:sz w:val="24"/>
          <w:szCs w:val="24"/>
        </w:rPr>
      </w:pPr>
      <w:bookmarkStart w:id="18" w:name="_Toc466546915"/>
      <w:r>
        <w:rPr>
          <w:rFonts w:hint="eastAsia" w:ascii="仿宋" w:hAnsi="仿宋" w:eastAsia="仿宋"/>
          <w:sz w:val="24"/>
          <w:szCs w:val="24"/>
        </w:rPr>
        <w:t>三、</w:t>
      </w:r>
      <w:bookmarkStart w:id="19" w:name="_Toc398650620"/>
      <w:bookmarkStart w:id="20" w:name="_Toc344475122"/>
      <w:r>
        <w:rPr>
          <w:rFonts w:hint="eastAsia" w:ascii="仿宋" w:hAnsi="仿宋" w:eastAsia="仿宋"/>
          <w:sz w:val="24"/>
          <w:szCs w:val="24"/>
        </w:rPr>
        <w:t>质量保证及售后服务</w:t>
      </w:r>
      <w:bookmarkEnd w:id="18"/>
      <w:bookmarkEnd w:id="19"/>
    </w:p>
    <w:p>
      <w:pPr>
        <w:pStyle w:val="3"/>
        <w:spacing w:before="0" w:after="0" w:line="0" w:lineRule="atLeast"/>
        <w:ind w:firstLine="360" w:firstLineChars="150"/>
        <w:rPr>
          <w:rFonts w:ascii="仿宋" w:hAnsi="仿宋" w:eastAsia="仿宋"/>
          <w:b w:val="0"/>
          <w:sz w:val="24"/>
          <w:szCs w:val="24"/>
        </w:rPr>
      </w:pPr>
      <w:bookmarkStart w:id="21" w:name="_Toc466546916"/>
      <w:r>
        <w:rPr>
          <w:rFonts w:hint="eastAsia" w:ascii="仿宋" w:hAnsi="仿宋" w:eastAsia="仿宋"/>
          <w:b w:val="0"/>
          <w:sz w:val="24"/>
          <w:szCs w:val="24"/>
        </w:rPr>
        <w:t>按国家标准执行。</w:t>
      </w:r>
    </w:p>
    <w:p>
      <w:pPr>
        <w:pStyle w:val="3"/>
        <w:spacing w:before="0" w:after="0" w:line="0" w:lineRule="atLeast"/>
        <w:rPr>
          <w:rFonts w:ascii="仿宋" w:hAnsi="仿宋" w:eastAsia="仿宋"/>
          <w:sz w:val="24"/>
          <w:szCs w:val="24"/>
        </w:rPr>
      </w:pPr>
      <w:r>
        <w:rPr>
          <w:rFonts w:hint="eastAsia" w:ascii="仿宋" w:hAnsi="仿宋" w:eastAsia="仿宋"/>
          <w:sz w:val="24"/>
          <w:szCs w:val="24"/>
        </w:rPr>
        <w:t>四、付款方式</w:t>
      </w:r>
      <w:bookmarkEnd w:id="20"/>
      <w:bookmarkEnd w:id="21"/>
    </w:p>
    <w:p>
      <w:pPr>
        <w:spacing w:line="0" w:lineRule="atLeast"/>
        <w:ind w:firstLine="480" w:firstLineChars="200"/>
        <w:rPr>
          <w:rFonts w:ascii="仿宋" w:hAnsi="仿宋" w:eastAsia="仿宋" w:cs="宋体"/>
          <w:sz w:val="24"/>
          <w:szCs w:val="24"/>
        </w:rPr>
      </w:pPr>
      <w:bookmarkStart w:id="22" w:name="_Toc215924551"/>
      <w:bookmarkStart w:id="23" w:name="_Toc466546917"/>
      <w:bookmarkStart w:id="24" w:name="_Toc344475123"/>
      <w:r>
        <w:rPr>
          <w:rFonts w:hint="eastAsia" w:ascii="仿宋" w:hAnsi="仿宋" w:eastAsia="仿宋" w:cs="宋体"/>
          <w:sz w:val="24"/>
          <w:szCs w:val="24"/>
        </w:rPr>
        <w:t>第三届“西洽会”结束后一次性支付。</w:t>
      </w:r>
      <w:bookmarkEnd w:id="22"/>
    </w:p>
    <w:p>
      <w:pPr>
        <w:pStyle w:val="3"/>
        <w:spacing w:before="0" w:after="0" w:line="0" w:lineRule="atLeast"/>
        <w:rPr>
          <w:rFonts w:ascii="仿宋" w:hAnsi="仿宋" w:eastAsia="仿宋"/>
          <w:sz w:val="24"/>
          <w:szCs w:val="24"/>
        </w:rPr>
      </w:pPr>
      <w:r>
        <w:rPr>
          <w:rFonts w:hint="eastAsia" w:ascii="仿宋" w:hAnsi="仿宋" w:eastAsia="仿宋"/>
          <w:sz w:val="24"/>
          <w:szCs w:val="24"/>
        </w:rPr>
        <w:t>五、知识产权</w:t>
      </w:r>
      <w:bookmarkEnd w:id="23"/>
      <w:bookmarkEnd w:id="24"/>
    </w:p>
    <w:p>
      <w:pPr>
        <w:snapToGrid w:val="0"/>
        <w:spacing w:line="0" w:lineRule="atLeast"/>
        <w:ind w:firstLine="540"/>
        <w:rPr>
          <w:rFonts w:ascii="仿宋" w:hAnsi="仿宋" w:eastAsia="仿宋"/>
          <w:sz w:val="24"/>
          <w:szCs w:val="24"/>
        </w:rPr>
      </w:pPr>
      <w:r>
        <w:rPr>
          <w:rFonts w:hint="eastAsia" w:ascii="仿宋" w:hAnsi="仿宋" w:eastAsia="仿宋"/>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napToGrid w:val="0"/>
        <w:spacing w:line="0" w:lineRule="atLeast"/>
        <w:ind w:firstLine="540"/>
        <w:rPr>
          <w:rFonts w:ascii="仿宋" w:hAnsi="仿宋" w:eastAsia="仿宋"/>
          <w:sz w:val="24"/>
          <w:szCs w:val="24"/>
        </w:rPr>
      </w:pPr>
      <w:r>
        <w:rPr>
          <w:rFonts w:hint="eastAsia" w:ascii="仿宋" w:hAnsi="仿宋" w:eastAsia="仿宋"/>
          <w:sz w:val="24"/>
          <w:szCs w:val="24"/>
        </w:rPr>
        <w:t>（二）涉及软件开发等服务类项目知识产权的，知识产权归采购人所有。</w:t>
      </w:r>
    </w:p>
    <w:p>
      <w:pPr>
        <w:pStyle w:val="3"/>
        <w:spacing w:before="0" w:after="0" w:line="0" w:lineRule="atLeast"/>
        <w:rPr>
          <w:rFonts w:ascii="仿宋" w:hAnsi="仿宋" w:eastAsia="仿宋"/>
          <w:sz w:val="24"/>
          <w:szCs w:val="24"/>
        </w:rPr>
      </w:pPr>
      <w:bookmarkStart w:id="25" w:name="_Toc344475124"/>
      <w:bookmarkStart w:id="26" w:name="_Toc466546918"/>
      <w:r>
        <w:rPr>
          <w:rFonts w:hint="eastAsia" w:ascii="仿宋" w:hAnsi="仿宋" w:eastAsia="仿宋"/>
          <w:sz w:val="24"/>
          <w:szCs w:val="24"/>
        </w:rPr>
        <w:t>六、</w:t>
      </w:r>
      <w:bookmarkEnd w:id="25"/>
      <w:bookmarkStart w:id="27" w:name="_Toc344475125"/>
      <w:r>
        <w:rPr>
          <w:rFonts w:hint="eastAsia" w:ascii="仿宋" w:hAnsi="仿宋" w:eastAsia="仿宋"/>
          <w:sz w:val="24"/>
          <w:szCs w:val="24"/>
        </w:rPr>
        <w:t>其他</w:t>
      </w:r>
      <w:bookmarkEnd w:id="26"/>
    </w:p>
    <w:bookmarkEnd w:id="27"/>
    <w:p>
      <w:pPr>
        <w:snapToGrid w:val="0"/>
        <w:spacing w:line="0" w:lineRule="atLeast"/>
        <w:ind w:firstLine="480" w:firstLineChars="200"/>
        <w:outlineLvl w:val="0"/>
        <w:rPr>
          <w:rFonts w:ascii="仿宋" w:hAnsi="仿宋" w:eastAsia="仿宋"/>
          <w:sz w:val="24"/>
          <w:szCs w:val="24"/>
        </w:rPr>
      </w:pPr>
      <w:r>
        <w:rPr>
          <w:rFonts w:hint="eastAsia" w:ascii="仿宋" w:hAnsi="仿宋" w:eastAsia="仿宋"/>
          <w:sz w:val="24"/>
          <w:szCs w:val="24"/>
        </w:rPr>
        <w:t>（一）竞标人必须在响应文件中对以上条款和服务承诺明确列出，承诺内容必须达到本篇及竞争性磋商文件其他条款的要求。</w:t>
      </w:r>
    </w:p>
    <w:p>
      <w:pPr>
        <w:snapToGrid w:val="0"/>
        <w:spacing w:line="0" w:lineRule="atLeast"/>
        <w:ind w:firstLine="480" w:firstLineChars="200"/>
        <w:outlineLvl w:val="0"/>
        <w:rPr>
          <w:rFonts w:ascii="仿宋" w:hAnsi="仿宋" w:eastAsia="仿宋"/>
          <w:sz w:val="24"/>
          <w:szCs w:val="24"/>
        </w:rPr>
      </w:pPr>
      <w:r>
        <w:rPr>
          <w:rFonts w:hint="eastAsia" w:ascii="仿宋" w:hAnsi="仿宋" w:eastAsia="仿宋"/>
          <w:sz w:val="24"/>
          <w:szCs w:val="24"/>
        </w:rPr>
        <w:t>（二）其他未尽事宜由供需双方在采购合同中详细约定。</w:t>
      </w:r>
      <w:bookmarkStart w:id="28" w:name="_Toc466546919"/>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hint="eastAsia"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snapToGrid w:val="0"/>
        <w:spacing w:line="0" w:lineRule="atLeast"/>
        <w:ind w:firstLine="480" w:firstLineChars="200"/>
        <w:outlineLvl w:val="0"/>
        <w:rPr>
          <w:rFonts w:ascii="仿宋" w:hAnsi="仿宋" w:eastAsia="仿宋"/>
          <w:sz w:val="24"/>
          <w:szCs w:val="24"/>
        </w:rPr>
      </w:pPr>
    </w:p>
    <w:p>
      <w:pPr>
        <w:pStyle w:val="2"/>
        <w:spacing w:before="0" w:after="0" w:line="240" w:lineRule="atLeast"/>
        <w:jc w:val="center"/>
        <w:rPr>
          <w:rFonts w:ascii="仿宋" w:hAnsi="仿宋" w:eastAsia="仿宋"/>
          <w:b w:val="0"/>
          <w:sz w:val="36"/>
          <w:szCs w:val="30"/>
        </w:rPr>
      </w:pPr>
      <w:r>
        <w:rPr>
          <w:rFonts w:hint="eastAsia" w:ascii="仿宋" w:hAnsi="仿宋" w:eastAsia="仿宋"/>
          <w:b w:val="0"/>
          <w:sz w:val="36"/>
          <w:szCs w:val="30"/>
        </w:rPr>
        <w:t>第四篇  磋商程序及方法、评审标准、无效响应和</w:t>
      </w:r>
    </w:p>
    <w:p>
      <w:pPr>
        <w:pStyle w:val="2"/>
        <w:spacing w:before="0" w:after="0" w:line="240" w:lineRule="atLeast"/>
        <w:jc w:val="center"/>
        <w:rPr>
          <w:rFonts w:ascii="仿宋" w:hAnsi="仿宋" w:eastAsia="仿宋"/>
          <w:b w:val="0"/>
          <w:sz w:val="36"/>
          <w:szCs w:val="36"/>
        </w:rPr>
      </w:pPr>
      <w:r>
        <w:rPr>
          <w:rFonts w:hint="eastAsia" w:ascii="仿宋" w:hAnsi="仿宋" w:eastAsia="仿宋"/>
          <w:b w:val="0"/>
          <w:sz w:val="36"/>
          <w:szCs w:val="36"/>
        </w:rPr>
        <w:t>采购终止</w:t>
      </w:r>
      <w:bookmarkEnd w:id="28"/>
    </w:p>
    <w:p>
      <w:pPr>
        <w:pStyle w:val="3"/>
        <w:spacing w:before="0" w:after="0" w:line="0" w:lineRule="atLeast"/>
        <w:ind w:firstLine="472" w:firstLineChars="196"/>
        <w:rPr>
          <w:rFonts w:ascii="仿宋" w:hAnsi="仿宋" w:eastAsia="仿宋"/>
          <w:sz w:val="24"/>
          <w:szCs w:val="24"/>
        </w:rPr>
      </w:pPr>
      <w:bookmarkStart w:id="29" w:name="_Toc466546920"/>
      <w:r>
        <w:rPr>
          <w:rFonts w:hint="eastAsia" w:ascii="仿宋" w:hAnsi="仿宋" w:eastAsia="仿宋"/>
          <w:sz w:val="24"/>
          <w:szCs w:val="24"/>
        </w:rPr>
        <w:t>一、</w:t>
      </w:r>
      <w:bookmarkEnd w:id="29"/>
      <w:r>
        <w:rPr>
          <w:rFonts w:hint="eastAsia" w:ascii="仿宋" w:hAnsi="仿宋" w:eastAsia="仿宋" w:cs="宋体"/>
          <w:kern w:val="0"/>
          <w:sz w:val="24"/>
          <w:szCs w:val="24"/>
        </w:rPr>
        <w:t>磋商方法</w:t>
      </w:r>
    </w:p>
    <w:p>
      <w:pPr>
        <w:snapToGrid w:val="0"/>
        <w:spacing w:line="0" w:lineRule="atLeast"/>
        <w:ind w:firstLine="240" w:firstLineChars="100"/>
        <w:rPr>
          <w:rFonts w:ascii="仿宋" w:hAnsi="仿宋" w:eastAsia="仿宋" w:cs="宋体"/>
          <w:kern w:val="0"/>
          <w:sz w:val="24"/>
          <w:szCs w:val="24"/>
        </w:rPr>
      </w:pPr>
      <w:r>
        <w:rPr>
          <w:rFonts w:hint="eastAsia" w:ascii="仿宋" w:hAnsi="仿宋" w:eastAsia="仿宋" w:cs="宋体"/>
          <w:kern w:val="0"/>
          <w:sz w:val="24"/>
          <w:szCs w:val="24"/>
        </w:rPr>
        <w:t>（一）资格性检查。依据法律法规和竞争性磋商文件的规定，对响应文件中的资格证明等进行审查，以确定供应商是否具备磋商资格。资格性检查资料表如下：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76"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序号</w:t>
            </w:r>
          </w:p>
        </w:tc>
        <w:tc>
          <w:tcPr>
            <w:tcW w:w="5388" w:type="dxa"/>
            <w:gridSpan w:val="2"/>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检查因素</w:t>
            </w:r>
          </w:p>
        </w:tc>
        <w:tc>
          <w:tcPr>
            <w:tcW w:w="3564" w:type="dxa"/>
            <w:vAlign w:val="center"/>
          </w:tcPr>
          <w:p>
            <w:pPr>
              <w:spacing w:line="240" w:lineRule="exact"/>
              <w:jc w:val="center"/>
              <w:rPr>
                <w:rFonts w:ascii="仿宋" w:hAnsi="仿宋" w:eastAsia="仿宋" w:cs="宋体"/>
                <w:b/>
                <w:kern w:val="0"/>
                <w:sz w:val="21"/>
                <w:szCs w:val="21"/>
              </w:rPr>
            </w:pPr>
            <w:r>
              <w:rPr>
                <w:rFonts w:hint="eastAsia" w:ascii="仿宋" w:hAnsi="仿宋" w:eastAsia="仿宋"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676" w:type="dxa"/>
            <w:vMerge w:val="restart"/>
            <w:vAlign w:val="center"/>
          </w:tcPr>
          <w:p>
            <w:pPr>
              <w:spacing w:line="240" w:lineRule="exact"/>
              <w:jc w:val="center"/>
              <w:rPr>
                <w:rFonts w:ascii="仿宋" w:hAnsi="仿宋" w:eastAsia="仿宋"/>
                <w:sz w:val="21"/>
                <w:szCs w:val="21"/>
              </w:rPr>
            </w:pPr>
            <w:r>
              <w:rPr>
                <w:rFonts w:hint="eastAsia" w:ascii="仿宋" w:hAnsi="仿宋" w:eastAsia="仿宋"/>
                <w:sz w:val="21"/>
                <w:szCs w:val="21"/>
              </w:rPr>
              <w:t>1</w:t>
            </w:r>
          </w:p>
        </w:tc>
        <w:tc>
          <w:tcPr>
            <w:tcW w:w="709" w:type="dxa"/>
            <w:vMerge w:val="restart"/>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rPr>
              <w:t>竞标人</w:t>
            </w:r>
            <w:r>
              <w:rPr>
                <w:rFonts w:hint="eastAsia" w:ascii="仿宋" w:hAnsi="仿宋" w:eastAsia="仿宋" w:cs="仿宋_GB2312"/>
                <w:sz w:val="21"/>
                <w:szCs w:val="21"/>
                <w:lang w:val="zh-CN"/>
              </w:rPr>
              <w:t>应符合的基本资格条件</w:t>
            </w:r>
          </w:p>
        </w:tc>
        <w:tc>
          <w:tcPr>
            <w:tcW w:w="4679" w:type="dxa"/>
            <w:vAlign w:val="center"/>
          </w:tcPr>
          <w:p>
            <w:pPr>
              <w:spacing w:line="240" w:lineRule="exact"/>
              <w:rPr>
                <w:rFonts w:ascii="仿宋" w:hAnsi="仿宋" w:eastAsia="仿宋"/>
                <w:sz w:val="21"/>
                <w:szCs w:val="21"/>
              </w:rPr>
            </w:pPr>
            <w:r>
              <w:rPr>
                <w:rFonts w:hint="eastAsia" w:ascii="仿宋" w:hAnsi="仿宋" w:eastAsia="仿宋"/>
                <w:sz w:val="21"/>
                <w:szCs w:val="21"/>
              </w:rPr>
              <w:t>（1）具有独立承担民事责任的能力</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 xml:space="preserve">竞标人法人营业执照（副本）或事业单位法人证书（副本）或个体工商户营业执照、组织机构代码证复印件（注：已取得“一照一码”营业执照的企业提供有效的营业执照复印件）； </w:t>
            </w:r>
          </w:p>
          <w:p>
            <w:pPr>
              <w:spacing w:line="240" w:lineRule="exact"/>
              <w:rPr>
                <w:rFonts w:ascii="仿宋" w:hAnsi="仿宋" w:eastAsia="仿宋"/>
                <w:sz w:val="21"/>
                <w:szCs w:val="21"/>
              </w:rPr>
            </w:pPr>
            <w:r>
              <w:rPr>
                <w:rFonts w:hint="eastAsia" w:ascii="仿宋" w:hAnsi="仿宋" w:eastAsia="仿宋"/>
                <w:sz w:val="21"/>
                <w:szCs w:val="21"/>
              </w:rPr>
              <w:t>竞标人法定代表人身份证明和法定代表人授权代表委托书。</w:t>
            </w:r>
          </w:p>
          <w:p>
            <w:pPr>
              <w:spacing w:line="240" w:lineRule="exact"/>
              <w:rPr>
                <w:rFonts w:ascii="仿宋" w:hAnsi="仿宋" w:eastAsia="仿宋"/>
                <w:sz w:val="21"/>
                <w:szCs w:val="21"/>
              </w:rPr>
            </w:pPr>
            <w:r>
              <w:rPr>
                <w:rFonts w:hint="eastAsia" w:ascii="仿宋" w:hAnsi="仿宋" w:eastAsia="仿宋"/>
                <w:sz w:val="21"/>
                <w:szCs w:val="21"/>
              </w:rPr>
              <w:t>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sz w:val="21"/>
                <w:szCs w:val="21"/>
              </w:rPr>
            </w:pPr>
            <w:r>
              <w:rPr>
                <w:rFonts w:hint="eastAsia" w:ascii="仿宋" w:hAnsi="仿宋" w:eastAsia="仿宋" w:cs="仿宋_GB2312"/>
                <w:sz w:val="21"/>
                <w:szCs w:val="21"/>
                <w:lang w:val="zh-CN"/>
              </w:rPr>
              <w:t>（2）</w:t>
            </w:r>
            <w:r>
              <w:rPr>
                <w:rFonts w:hint="eastAsia" w:ascii="仿宋" w:hAnsi="仿宋" w:eastAsia="仿宋"/>
                <w:sz w:val="21"/>
                <w:szCs w:val="21"/>
              </w:rPr>
              <w:t>具有良好的商业信誉和健全的财务会计制度</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提供上一年度财务状况报告（表）复印件，本年度新成立的公司提供递交响应文件截止时间前一个月的财务状况报告（表）复印件。（新成立公司不足一个月的除外）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（3）具有履行合同所必需的设备和专业技术能力</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竞标人提供书面声明（见格式文件）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cs="仿宋_GB2312"/>
                <w:sz w:val="21"/>
                <w:szCs w:val="21"/>
                <w:lang w:val="zh-CN"/>
              </w:rPr>
            </w:pPr>
            <w:r>
              <w:rPr>
                <w:rFonts w:hint="eastAsia" w:ascii="仿宋" w:hAnsi="仿宋" w:eastAsia="仿宋" w:cs="仿宋_GB2312"/>
                <w:sz w:val="21"/>
                <w:szCs w:val="21"/>
                <w:lang w:val="zh-CN"/>
              </w:rPr>
              <w:t>（4）有依法缴纳税收和社会保障金的良好记录</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税务登记证（副本）复印件和社会保险缴纳证明材料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lang w:val="zh-CN"/>
              </w:rPr>
            </w:pPr>
          </w:p>
        </w:tc>
        <w:tc>
          <w:tcPr>
            <w:tcW w:w="4679" w:type="dxa"/>
            <w:vAlign w:val="center"/>
          </w:tcPr>
          <w:p>
            <w:pPr>
              <w:spacing w:line="240" w:lineRule="exact"/>
              <w:rPr>
                <w:rFonts w:ascii="仿宋" w:hAnsi="仿宋" w:eastAsia="仿宋" w:cs="仿宋_GB2312"/>
                <w:sz w:val="21"/>
                <w:szCs w:val="21"/>
                <w:lang w:val="zh-CN"/>
              </w:rPr>
            </w:pPr>
            <w:r>
              <w:rPr>
                <w:rFonts w:hint="eastAsia" w:ascii="仿宋" w:hAnsi="仿宋" w:eastAsia="仿宋"/>
                <w:sz w:val="21"/>
                <w:szCs w:val="21"/>
              </w:rPr>
              <w:t>（5）参加政府采购活动前三年内，在经营活动中没有重大违法记录（因信用中国网站和中国政府采购网数据库覆盖不全，信用中国网站及中国政府采购网查询结果按竞争性磋商文件要求提供资料，但不作为评标废标条款，公示期间由采购人或采购代理机构对成交候选人进行查询核实，若有违法记录将取消其成交资格并作出诚信相关处罚）</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1.竞标人提供书面声明（见格式文件）；</w:t>
            </w:r>
          </w:p>
          <w:p>
            <w:pPr>
              <w:spacing w:line="240" w:lineRule="exact"/>
              <w:rPr>
                <w:rFonts w:ascii="仿宋" w:hAnsi="仿宋" w:eastAsia="仿宋"/>
                <w:sz w:val="21"/>
                <w:szCs w:val="21"/>
              </w:rPr>
            </w:pPr>
            <w:r>
              <w:rPr>
                <w:rFonts w:hint="eastAsia" w:ascii="仿宋" w:hAnsi="仿宋" w:eastAsia="仿宋"/>
                <w:sz w:val="21"/>
                <w:szCs w:val="21"/>
              </w:rPr>
              <w:t>2.竞标人提供信用中国网站（</w:t>
            </w:r>
            <w:r>
              <w:fldChar w:fldCharType="begin"/>
            </w:r>
            <w:r>
              <w:instrText xml:space="preserve"> HYPERLINK "http://www.creditchina.gov.cn" </w:instrText>
            </w:r>
            <w:r>
              <w:fldChar w:fldCharType="separate"/>
            </w:r>
            <w:r>
              <w:rPr>
                <w:rStyle w:val="12"/>
                <w:rFonts w:hint="eastAsia" w:ascii="仿宋" w:hAnsi="仿宋" w:eastAsia="仿宋"/>
                <w:sz w:val="21"/>
                <w:szCs w:val="21"/>
              </w:rPr>
              <w:t>www.creditchina.gov.cn</w:t>
            </w:r>
            <w:r>
              <w:rPr>
                <w:rStyle w:val="12"/>
                <w:rFonts w:hint="eastAsia" w:ascii="仿宋" w:hAnsi="仿宋" w:eastAsia="仿宋"/>
                <w:sz w:val="21"/>
                <w:szCs w:val="21"/>
              </w:rPr>
              <w:fldChar w:fldCharType="end"/>
            </w:r>
            <w:r>
              <w:rPr>
                <w:rFonts w:hint="eastAsia" w:ascii="仿宋" w:hAnsi="仿宋" w:eastAsia="仿宋"/>
                <w:sz w:val="21"/>
                <w:szCs w:val="21"/>
              </w:rPr>
              <w:t>）以下内容的查询结果网页打印件并加盖竞标人公章（查询信息为竞标人名称）</w:t>
            </w:r>
          </w:p>
          <w:p>
            <w:pPr>
              <w:spacing w:line="240" w:lineRule="exact"/>
              <w:rPr>
                <w:rFonts w:ascii="仿宋" w:hAnsi="仿宋" w:eastAsia="仿宋"/>
                <w:sz w:val="21"/>
                <w:szCs w:val="21"/>
              </w:rPr>
            </w:pPr>
            <w:r>
              <w:rPr>
                <w:rFonts w:hint="eastAsia" w:ascii="仿宋" w:hAnsi="仿宋" w:eastAsia="仿宋"/>
                <w:sz w:val="21"/>
                <w:szCs w:val="21"/>
              </w:rPr>
              <w:t>2.1“信用信息”查询结果；</w:t>
            </w:r>
          </w:p>
          <w:p>
            <w:pPr>
              <w:spacing w:line="240" w:lineRule="exact"/>
              <w:rPr>
                <w:rFonts w:ascii="仿宋" w:hAnsi="仿宋" w:eastAsia="仿宋"/>
                <w:sz w:val="21"/>
                <w:szCs w:val="21"/>
              </w:rPr>
            </w:pPr>
            <w:r>
              <w:rPr>
                <w:rFonts w:hint="eastAsia" w:ascii="仿宋" w:hAnsi="仿宋" w:eastAsia="仿宋"/>
                <w:sz w:val="21"/>
                <w:szCs w:val="21"/>
              </w:rPr>
              <w:t>2.2“失信被执行人”查询结果；</w:t>
            </w:r>
          </w:p>
          <w:p>
            <w:pPr>
              <w:spacing w:line="240" w:lineRule="exact"/>
              <w:rPr>
                <w:rFonts w:ascii="仿宋" w:hAnsi="仿宋" w:eastAsia="仿宋"/>
                <w:sz w:val="21"/>
                <w:szCs w:val="21"/>
              </w:rPr>
            </w:pPr>
            <w:r>
              <w:rPr>
                <w:rFonts w:hint="eastAsia" w:ascii="仿宋" w:hAnsi="仿宋" w:eastAsia="仿宋"/>
                <w:sz w:val="21"/>
                <w:szCs w:val="21"/>
              </w:rPr>
              <w:t>2.3“重大税收违法案件当事人名单”查询结果；</w:t>
            </w:r>
          </w:p>
          <w:p>
            <w:pPr>
              <w:spacing w:line="240" w:lineRule="exact"/>
              <w:rPr>
                <w:rFonts w:ascii="仿宋" w:hAnsi="仿宋" w:eastAsia="仿宋"/>
                <w:sz w:val="21"/>
                <w:szCs w:val="21"/>
              </w:rPr>
            </w:pPr>
            <w:r>
              <w:rPr>
                <w:rFonts w:hint="eastAsia" w:ascii="仿宋" w:hAnsi="仿宋" w:eastAsia="仿宋"/>
                <w:sz w:val="21"/>
                <w:szCs w:val="21"/>
              </w:rPr>
              <w:t>2.4“政府行政许可与行政处罚”查询结果。</w:t>
            </w:r>
          </w:p>
          <w:p>
            <w:pPr>
              <w:spacing w:line="240" w:lineRule="exact"/>
              <w:rPr>
                <w:rFonts w:ascii="仿宋" w:hAnsi="仿宋" w:eastAsia="仿宋"/>
                <w:sz w:val="21"/>
                <w:szCs w:val="21"/>
              </w:rPr>
            </w:pPr>
            <w:r>
              <w:rPr>
                <w:rFonts w:hint="eastAsia" w:ascii="仿宋" w:hAnsi="仿宋" w:eastAsia="仿宋"/>
                <w:sz w:val="21"/>
                <w:szCs w:val="21"/>
              </w:rPr>
              <w:t>3. 中国政府采购网（www.ccgp.gov.cn）“政府采购严重违法失信行为记录名单”查询结果，提供查询结果网页打印件并加盖竞标人公章</w:t>
            </w:r>
          </w:p>
          <w:p>
            <w:pPr>
              <w:spacing w:line="240" w:lineRule="exact"/>
              <w:rPr>
                <w:rFonts w:ascii="仿宋" w:hAnsi="仿宋" w:eastAsia="仿宋"/>
                <w:sz w:val="21"/>
                <w:szCs w:val="21"/>
              </w:rPr>
            </w:pPr>
            <w:r>
              <w:rPr>
                <w:rFonts w:hint="eastAsia" w:ascii="仿宋" w:hAnsi="仿宋" w:eastAsia="仿宋"/>
                <w:sz w:val="21"/>
                <w:szCs w:val="21"/>
              </w:rPr>
              <w:t>4.以上查询时间为本项目采购公告发布之日起至响应文件递交截止时间前。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676" w:type="dxa"/>
            <w:vMerge w:val="continue"/>
            <w:vAlign w:val="center"/>
          </w:tcPr>
          <w:p>
            <w:pPr>
              <w:spacing w:line="240" w:lineRule="exact"/>
              <w:jc w:val="center"/>
              <w:rPr>
                <w:rFonts w:ascii="仿宋" w:hAnsi="仿宋" w:eastAsia="仿宋"/>
                <w:sz w:val="21"/>
                <w:szCs w:val="21"/>
              </w:rPr>
            </w:pPr>
          </w:p>
        </w:tc>
        <w:tc>
          <w:tcPr>
            <w:tcW w:w="709" w:type="dxa"/>
            <w:vMerge w:val="continue"/>
            <w:vAlign w:val="center"/>
          </w:tcPr>
          <w:p>
            <w:pPr>
              <w:spacing w:line="240" w:lineRule="exact"/>
              <w:rPr>
                <w:rFonts w:ascii="仿宋" w:hAnsi="仿宋" w:eastAsia="仿宋" w:cs="仿宋_GB2312"/>
                <w:sz w:val="21"/>
                <w:szCs w:val="21"/>
              </w:rPr>
            </w:pPr>
          </w:p>
        </w:tc>
        <w:tc>
          <w:tcPr>
            <w:tcW w:w="4679" w:type="dxa"/>
            <w:vAlign w:val="center"/>
          </w:tcPr>
          <w:p>
            <w:pPr>
              <w:spacing w:line="240" w:lineRule="exact"/>
              <w:rPr>
                <w:rFonts w:ascii="仿宋" w:hAnsi="仿宋" w:eastAsia="仿宋"/>
                <w:sz w:val="21"/>
                <w:szCs w:val="21"/>
              </w:rPr>
            </w:pPr>
            <w:r>
              <w:rPr>
                <w:rFonts w:hint="eastAsia" w:ascii="仿宋" w:hAnsi="仿宋" w:eastAsia="仿宋"/>
                <w:sz w:val="21"/>
                <w:szCs w:val="21"/>
              </w:rPr>
              <w:t>（6）法律、行政法规规定的其他条件</w:t>
            </w:r>
          </w:p>
        </w:tc>
        <w:tc>
          <w:tcPr>
            <w:tcW w:w="3564" w:type="dxa"/>
            <w:vAlign w:val="center"/>
          </w:tcPr>
          <w:p>
            <w:pPr>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676" w:type="dxa"/>
            <w:vAlign w:val="center"/>
          </w:tcPr>
          <w:p>
            <w:pPr>
              <w:spacing w:line="240" w:lineRule="exact"/>
              <w:jc w:val="center"/>
              <w:rPr>
                <w:rFonts w:ascii="仿宋" w:hAnsi="仿宋" w:eastAsia="仿宋"/>
                <w:sz w:val="21"/>
                <w:szCs w:val="21"/>
              </w:rPr>
            </w:pPr>
            <w:r>
              <w:rPr>
                <w:rFonts w:hint="eastAsia" w:ascii="仿宋" w:hAnsi="仿宋" w:eastAsia="仿宋"/>
                <w:sz w:val="21"/>
                <w:szCs w:val="21"/>
              </w:rPr>
              <w:t>2</w:t>
            </w:r>
          </w:p>
        </w:tc>
        <w:tc>
          <w:tcPr>
            <w:tcW w:w="5388" w:type="dxa"/>
            <w:gridSpan w:val="2"/>
            <w:vAlign w:val="center"/>
          </w:tcPr>
          <w:p>
            <w:pPr>
              <w:spacing w:line="240" w:lineRule="exact"/>
              <w:rPr>
                <w:rFonts w:ascii="仿宋" w:hAnsi="仿宋" w:eastAsia="仿宋"/>
                <w:sz w:val="21"/>
                <w:szCs w:val="21"/>
              </w:rPr>
            </w:pPr>
            <w:r>
              <w:rPr>
                <w:rFonts w:hint="eastAsia" w:ascii="仿宋" w:hAnsi="仿宋" w:eastAsia="仿宋"/>
                <w:sz w:val="21"/>
                <w:szCs w:val="21"/>
              </w:rPr>
              <w:t>特定资格条件</w:t>
            </w:r>
          </w:p>
        </w:tc>
        <w:tc>
          <w:tcPr>
            <w:tcW w:w="3564" w:type="dxa"/>
            <w:vAlign w:val="center"/>
          </w:tcPr>
          <w:p>
            <w:pPr>
              <w:spacing w:line="240" w:lineRule="exact"/>
              <w:rPr>
                <w:rFonts w:ascii="仿宋" w:hAnsi="仿宋" w:eastAsia="仿宋"/>
                <w:sz w:val="21"/>
                <w:szCs w:val="21"/>
              </w:rPr>
            </w:pPr>
            <w:r>
              <w:rPr>
                <w:rFonts w:hint="eastAsia" w:ascii="仿宋" w:hAnsi="仿宋" w:eastAsia="仿宋"/>
                <w:sz w:val="21"/>
                <w:szCs w:val="21"/>
              </w:rPr>
              <w:t>证明材料的复印件</w:t>
            </w:r>
          </w:p>
        </w:tc>
      </w:tr>
    </w:tbl>
    <w:p>
      <w:pPr>
        <w:snapToGrid w:val="0"/>
        <w:spacing w:line="0" w:lineRule="atLeast"/>
        <w:rPr>
          <w:rFonts w:ascii="仿宋" w:hAnsi="仿宋" w:eastAsia="仿宋" w:cs="宋体"/>
          <w:kern w:val="0"/>
          <w:sz w:val="24"/>
          <w:szCs w:val="24"/>
        </w:rPr>
      </w:pPr>
      <w:r>
        <w:rPr>
          <w:rFonts w:hint="eastAsia" w:ascii="仿宋" w:hAnsi="仿宋" w:eastAsia="仿宋" w:cs="宋体"/>
          <w:kern w:val="0"/>
          <w:sz w:val="24"/>
          <w:szCs w:val="24"/>
        </w:rPr>
        <w:t>注：</w:t>
      </w:r>
    </w:p>
    <w:p>
      <w:pPr>
        <w:snapToGrid w:val="0"/>
        <w:spacing w:line="0" w:lineRule="atLeast"/>
        <w:ind w:firstLine="480" w:firstLineChars="200"/>
        <w:rPr>
          <w:rFonts w:ascii="仿宋" w:hAnsi="仿宋" w:eastAsia="仿宋" w:cs="宋体"/>
          <w:kern w:val="0"/>
          <w:sz w:val="24"/>
          <w:szCs w:val="24"/>
        </w:rPr>
      </w:pPr>
      <w:r>
        <w:rPr>
          <w:rFonts w:hint="eastAsia" w:ascii="仿宋" w:hAnsi="仿宋" w:eastAsia="仿宋" w:cs="宋体"/>
          <w:kern w:val="0"/>
          <w:sz w:val="24"/>
          <w:szCs w:val="24"/>
        </w:rPr>
        <w:t>竞标人按“三证合一”登记制度办理营业执照的，组织机构代码证和税务登记证（副本）以竞标人所提供的营业执照（副本）复印件为准</w:t>
      </w:r>
    </w:p>
    <w:p>
      <w:pPr>
        <w:snapToGrid w:val="0"/>
        <w:spacing w:line="0" w:lineRule="atLeast"/>
        <w:ind w:firstLine="480" w:firstLineChars="200"/>
        <w:rPr>
          <w:rFonts w:ascii="仿宋" w:hAnsi="仿宋" w:eastAsia="仿宋"/>
          <w:kern w:val="0"/>
          <w:sz w:val="24"/>
          <w:szCs w:val="24"/>
        </w:rPr>
      </w:pPr>
      <w:r>
        <w:rPr>
          <w:rFonts w:hint="eastAsia" w:ascii="仿宋" w:hAnsi="仿宋" w:eastAsia="仿宋" w:cs="宋体"/>
          <w:kern w:val="0"/>
          <w:sz w:val="24"/>
          <w:szCs w:val="24"/>
        </w:rPr>
        <w:t>（二）符合性检查。依据竞争性磋商文件的规定，从响应文件的有效性、完整性和对竞争性磋商文件的响应程度进行审查，以确定是否对竞争性磋商文件的实质性要求作出响应。</w:t>
      </w:r>
      <w:r>
        <w:rPr>
          <w:rFonts w:hint="eastAsia" w:ascii="仿宋" w:hAnsi="仿宋" w:eastAsia="仿宋"/>
          <w:kern w:val="0"/>
          <w:sz w:val="24"/>
          <w:szCs w:val="24"/>
        </w:rPr>
        <w:t>符合性检查资料表如下：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70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序号</w:t>
            </w:r>
          </w:p>
        </w:tc>
        <w:tc>
          <w:tcPr>
            <w:tcW w:w="3119" w:type="dxa"/>
            <w:gridSpan w:val="2"/>
            <w:vAlign w:val="center"/>
          </w:tcPr>
          <w:p>
            <w:pPr>
              <w:spacing w:line="0" w:lineRule="atLeast"/>
              <w:contextualSpacing/>
              <w:rPr>
                <w:rFonts w:ascii="仿宋" w:hAnsi="仿宋" w:eastAsia="仿宋"/>
                <w:sz w:val="24"/>
                <w:szCs w:val="24"/>
              </w:rPr>
            </w:pPr>
            <w:r>
              <w:rPr>
                <w:rFonts w:hint="eastAsia" w:ascii="仿宋" w:hAnsi="仿宋" w:eastAsia="仿宋"/>
                <w:sz w:val="24"/>
                <w:szCs w:val="24"/>
              </w:rPr>
              <w:t>评审因素</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spacing w:line="0" w:lineRule="atLeast"/>
              <w:contextualSpacing/>
              <w:rPr>
                <w:rFonts w:ascii="仿宋" w:hAnsi="仿宋" w:eastAsia="仿宋"/>
                <w:sz w:val="24"/>
                <w:szCs w:val="24"/>
              </w:rPr>
            </w:pPr>
            <w:r>
              <w:rPr>
                <w:rFonts w:hint="eastAsia" w:ascii="仿宋" w:hAnsi="仿宋" w:eastAsia="仿宋"/>
                <w:sz w:val="24"/>
                <w:szCs w:val="24"/>
              </w:rPr>
              <w:t>1</w:t>
            </w:r>
          </w:p>
        </w:tc>
        <w:tc>
          <w:tcPr>
            <w:tcW w:w="1418" w:type="dxa"/>
            <w:vMerge w:val="restart"/>
            <w:vAlign w:val="center"/>
          </w:tcPr>
          <w:p>
            <w:pPr>
              <w:spacing w:line="0" w:lineRule="atLeast"/>
              <w:contextualSpacing/>
              <w:rPr>
                <w:rFonts w:ascii="仿宋" w:hAnsi="仿宋" w:eastAsia="仿宋"/>
                <w:sz w:val="24"/>
                <w:szCs w:val="24"/>
              </w:rPr>
            </w:pPr>
            <w:r>
              <w:rPr>
                <w:rFonts w:hint="eastAsia" w:ascii="仿宋" w:hAnsi="仿宋" w:eastAsia="仿宋"/>
                <w:sz w:val="24"/>
                <w:szCs w:val="24"/>
              </w:rPr>
              <w:t>有效性审查</w:t>
            </w: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响应文件签署</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spacing w:line="0" w:lineRule="atLeast"/>
              <w:contextualSpacing/>
              <w:rPr>
                <w:rFonts w:ascii="仿宋" w:hAnsi="仿宋" w:eastAsia="仿宋"/>
                <w:sz w:val="24"/>
                <w:szCs w:val="24"/>
              </w:rPr>
            </w:pPr>
          </w:p>
        </w:tc>
        <w:tc>
          <w:tcPr>
            <w:tcW w:w="1418" w:type="dxa"/>
            <w:vMerge w:val="continue"/>
            <w:vAlign w:val="center"/>
          </w:tcPr>
          <w:p>
            <w:pPr>
              <w:spacing w:line="0" w:lineRule="atLeast"/>
              <w:contextualSpacing/>
              <w:rPr>
                <w:rFonts w:ascii="仿宋" w:hAnsi="仿宋" w:eastAsia="仿宋"/>
                <w:sz w:val="24"/>
                <w:szCs w:val="24"/>
              </w:rPr>
            </w:pP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法定代表人身份证明及授权委托书</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spacing w:line="0" w:lineRule="atLeast"/>
              <w:contextualSpacing/>
              <w:rPr>
                <w:rFonts w:ascii="仿宋" w:hAnsi="仿宋" w:eastAsia="仿宋"/>
                <w:sz w:val="24"/>
                <w:szCs w:val="24"/>
              </w:rPr>
            </w:pPr>
          </w:p>
        </w:tc>
        <w:tc>
          <w:tcPr>
            <w:tcW w:w="1418" w:type="dxa"/>
            <w:vMerge w:val="continue"/>
            <w:vAlign w:val="center"/>
          </w:tcPr>
          <w:p>
            <w:pPr>
              <w:spacing w:line="0" w:lineRule="atLeast"/>
              <w:contextualSpacing/>
              <w:rPr>
                <w:rFonts w:ascii="仿宋" w:hAnsi="仿宋" w:eastAsia="仿宋"/>
                <w:sz w:val="24"/>
                <w:szCs w:val="24"/>
              </w:rPr>
            </w:pP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响应方案</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每个分包只能有一个响应方案。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spacing w:line="0" w:lineRule="atLeast"/>
              <w:contextualSpacing/>
              <w:rPr>
                <w:rFonts w:ascii="仿宋" w:hAnsi="仿宋" w:eastAsia="仿宋"/>
                <w:sz w:val="24"/>
                <w:szCs w:val="24"/>
              </w:rPr>
            </w:pPr>
          </w:p>
        </w:tc>
        <w:tc>
          <w:tcPr>
            <w:tcW w:w="1418" w:type="dxa"/>
            <w:vMerge w:val="continue"/>
            <w:vAlign w:val="center"/>
          </w:tcPr>
          <w:p>
            <w:pPr>
              <w:spacing w:line="0" w:lineRule="atLeast"/>
              <w:contextualSpacing/>
              <w:rPr>
                <w:rFonts w:ascii="仿宋" w:hAnsi="仿宋" w:eastAsia="仿宋"/>
                <w:sz w:val="24"/>
                <w:szCs w:val="24"/>
              </w:rPr>
            </w:pP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报价唯一</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只能在采购预算范围内报价，只能有一个有效报价，不得提交选择性报价。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5" w:type="dxa"/>
            <w:vMerge w:val="restart"/>
            <w:vAlign w:val="center"/>
          </w:tcPr>
          <w:p>
            <w:pPr>
              <w:spacing w:line="0" w:lineRule="atLeast"/>
              <w:contextualSpacing/>
              <w:rPr>
                <w:rFonts w:ascii="仿宋" w:hAnsi="仿宋" w:eastAsia="仿宋"/>
                <w:sz w:val="24"/>
                <w:szCs w:val="24"/>
              </w:rPr>
            </w:pPr>
            <w:r>
              <w:rPr>
                <w:rFonts w:hint="eastAsia" w:ascii="仿宋" w:hAnsi="仿宋" w:eastAsia="仿宋"/>
                <w:sz w:val="24"/>
                <w:szCs w:val="24"/>
              </w:rPr>
              <w:t>2</w:t>
            </w:r>
          </w:p>
        </w:tc>
        <w:tc>
          <w:tcPr>
            <w:tcW w:w="1418" w:type="dxa"/>
            <w:vMerge w:val="restart"/>
            <w:vAlign w:val="center"/>
          </w:tcPr>
          <w:p>
            <w:pPr>
              <w:spacing w:line="0" w:lineRule="atLeast"/>
              <w:contextualSpacing/>
              <w:rPr>
                <w:rFonts w:ascii="仿宋" w:hAnsi="仿宋" w:eastAsia="仿宋"/>
                <w:sz w:val="24"/>
                <w:szCs w:val="24"/>
              </w:rPr>
            </w:pPr>
            <w:r>
              <w:rPr>
                <w:rFonts w:hint="eastAsia" w:ascii="仿宋" w:hAnsi="仿宋" w:eastAsia="仿宋"/>
                <w:sz w:val="24"/>
                <w:szCs w:val="24"/>
              </w:rPr>
              <w:t>完整性审查</w:t>
            </w: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响应文件份数</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响应文件正、副本数量符合竞争性磋商文件要求。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5" w:type="dxa"/>
            <w:vMerge w:val="continue"/>
            <w:vAlign w:val="center"/>
          </w:tcPr>
          <w:p>
            <w:pPr>
              <w:spacing w:line="0" w:lineRule="atLeast"/>
              <w:contextualSpacing/>
              <w:rPr>
                <w:rFonts w:ascii="仿宋" w:hAnsi="仿宋" w:eastAsia="仿宋"/>
                <w:sz w:val="24"/>
                <w:szCs w:val="24"/>
              </w:rPr>
            </w:pPr>
          </w:p>
        </w:tc>
        <w:tc>
          <w:tcPr>
            <w:tcW w:w="1418" w:type="dxa"/>
            <w:vMerge w:val="continue"/>
            <w:vAlign w:val="center"/>
          </w:tcPr>
          <w:p>
            <w:pPr>
              <w:spacing w:line="0" w:lineRule="atLeast"/>
              <w:contextualSpacing/>
              <w:rPr>
                <w:rFonts w:ascii="仿宋" w:hAnsi="仿宋" w:eastAsia="仿宋"/>
                <w:sz w:val="24"/>
                <w:szCs w:val="24"/>
              </w:rPr>
            </w:pP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响应文件内容</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spacing w:line="0" w:lineRule="atLeast"/>
              <w:contextualSpacing/>
              <w:rPr>
                <w:rFonts w:ascii="仿宋" w:hAnsi="仿宋" w:eastAsia="仿宋"/>
                <w:sz w:val="24"/>
                <w:szCs w:val="24"/>
              </w:rPr>
            </w:pPr>
            <w:r>
              <w:rPr>
                <w:rFonts w:hint="eastAsia" w:ascii="仿宋" w:hAnsi="仿宋" w:eastAsia="仿宋"/>
                <w:sz w:val="24"/>
                <w:szCs w:val="24"/>
              </w:rPr>
              <w:t>3</w:t>
            </w:r>
          </w:p>
        </w:tc>
        <w:tc>
          <w:tcPr>
            <w:tcW w:w="1418" w:type="dxa"/>
            <w:vMerge w:val="restart"/>
            <w:vAlign w:val="center"/>
          </w:tcPr>
          <w:p>
            <w:pPr>
              <w:spacing w:line="0" w:lineRule="atLeast"/>
              <w:contextualSpacing/>
              <w:rPr>
                <w:rFonts w:ascii="仿宋" w:hAnsi="仿宋" w:eastAsia="仿宋"/>
                <w:sz w:val="24"/>
                <w:szCs w:val="24"/>
              </w:rPr>
            </w:pPr>
            <w:r>
              <w:rPr>
                <w:rFonts w:hint="eastAsia" w:ascii="仿宋" w:hAnsi="仿宋" w:eastAsia="仿宋"/>
                <w:sz w:val="24"/>
                <w:szCs w:val="24"/>
              </w:rPr>
              <w:t>竞争性磋商文件的响应程度审查</w:t>
            </w: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响应文件内容</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对竞争性磋商文件第二篇、第三篇规定的磋商内容作出响应。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vAlign w:val="center"/>
          </w:tcPr>
          <w:p>
            <w:pPr>
              <w:spacing w:line="0" w:lineRule="atLeast"/>
              <w:contextualSpacing/>
              <w:rPr>
                <w:rFonts w:ascii="仿宋" w:hAnsi="仿宋" w:eastAsia="仿宋"/>
                <w:sz w:val="24"/>
                <w:szCs w:val="24"/>
              </w:rPr>
            </w:pPr>
          </w:p>
        </w:tc>
        <w:tc>
          <w:tcPr>
            <w:tcW w:w="1418" w:type="dxa"/>
            <w:vMerge w:val="continue"/>
            <w:vAlign w:val="center"/>
          </w:tcPr>
          <w:p>
            <w:pPr>
              <w:spacing w:line="0" w:lineRule="atLeast"/>
              <w:contextualSpacing/>
              <w:rPr>
                <w:rFonts w:ascii="仿宋" w:hAnsi="仿宋" w:eastAsia="仿宋"/>
                <w:sz w:val="24"/>
                <w:szCs w:val="24"/>
              </w:rPr>
            </w:pPr>
          </w:p>
        </w:tc>
        <w:tc>
          <w:tcPr>
            <w:tcW w:w="1701"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磋商有效期</w:t>
            </w:r>
          </w:p>
        </w:tc>
        <w:tc>
          <w:tcPr>
            <w:tcW w:w="5528" w:type="dxa"/>
            <w:vAlign w:val="center"/>
          </w:tcPr>
          <w:p>
            <w:pPr>
              <w:spacing w:line="0" w:lineRule="atLeast"/>
              <w:contextualSpacing/>
              <w:rPr>
                <w:rFonts w:ascii="仿宋" w:hAnsi="仿宋" w:eastAsia="仿宋"/>
                <w:sz w:val="24"/>
                <w:szCs w:val="24"/>
              </w:rPr>
            </w:pPr>
            <w:r>
              <w:rPr>
                <w:rFonts w:hint="eastAsia" w:ascii="仿宋" w:hAnsi="仿宋" w:eastAsia="仿宋"/>
                <w:sz w:val="24"/>
                <w:szCs w:val="24"/>
              </w:rPr>
              <w:t>满足磋商文件规定。</w:t>
            </w:r>
          </w:p>
        </w:tc>
      </w:tr>
    </w:tbl>
    <w:p>
      <w:pPr>
        <w:spacing w:line="400" w:lineRule="exact"/>
        <w:ind w:firstLine="480" w:firstLineChars="200"/>
        <w:rPr>
          <w:rFonts w:ascii="仿宋" w:hAnsi="仿宋" w:eastAsia="仿宋"/>
          <w:sz w:val="24"/>
          <w:szCs w:val="24"/>
        </w:rPr>
      </w:pPr>
      <w:r>
        <w:rPr>
          <w:rFonts w:hint="eastAsia" w:ascii="仿宋" w:hAnsi="仿宋" w:eastAsia="仿宋"/>
          <w:sz w:val="24"/>
          <w:szCs w:val="24"/>
        </w:rPr>
        <w:t>（三）澄清有关问题。磋商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（四）磋商小组要求竞标人澄清、说明或者更正响应文件应当以书面形式作出。竞标人的澄清、说明或者更正应当由法定代表人或其授权代表签字或者加盖公章。由授权代表签字的，应当附法定代表人授权书。</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（五）在磋商过程中磋商的任何一方不得向他人透露与磋商有关的技术资料、价格或其他信息。</w:t>
      </w:r>
    </w:p>
    <w:p>
      <w:pPr>
        <w:spacing w:line="400" w:lineRule="exact"/>
        <w:ind w:firstLine="480" w:firstLineChars="200"/>
        <w:rPr>
          <w:rFonts w:ascii="仿宋" w:hAnsi="仿宋" w:eastAsia="仿宋"/>
          <w:color w:val="FF0000"/>
          <w:sz w:val="24"/>
          <w:szCs w:val="24"/>
        </w:rPr>
      </w:pPr>
      <w:r>
        <w:rPr>
          <w:rFonts w:hint="eastAsia" w:ascii="仿宋" w:hAnsi="仿宋" w:eastAsia="仿宋"/>
          <w:sz w:val="24"/>
          <w:szCs w:val="24"/>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竞标人。</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（七）竞标人在磋商时作出的所有书面承诺须由法定代表人或其授权代表签字。</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八）经磋商确定最终采购需求且磋商结束后，竞标人应当按照竞争性磋商文件的变动情况和磋商小组的要求重新提交响应文件或重新做出相关的书面承诺，最后书面提交最后报价及有关承诺（填写《最后报价表》并密封提交）。</w:t>
      </w:r>
      <w:r>
        <w:rPr>
          <w:rFonts w:ascii="仿宋" w:hAnsi="仿宋" w:eastAsia="仿宋"/>
          <w:sz w:val="24"/>
          <w:szCs w:val="24"/>
        </w:rPr>
        <w:t>已提交响应文件</w:t>
      </w:r>
      <w:r>
        <w:rPr>
          <w:rFonts w:hint="eastAsia" w:ascii="仿宋" w:hAnsi="仿宋" w:eastAsia="仿宋"/>
          <w:sz w:val="24"/>
          <w:szCs w:val="24"/>
        </w:rPr>
        <w:t>但未在规定时间内进行最后报价</w:t>
      </w:r>
      <w:r>
        <w:rPr>
          <w:rFonts w:ascii="仿宋" w:hAnsi="仿宋" w:eastAsia="仿宋"/>
          <w:sz w:val="24"/>
          <w:szCs w:val="24"/>
        </w:rPr>
        <w:t>的竞标人，</w:t>
      </w:r>
      <w:r>
        <w:rPr>
          <w:rFonts w:hint="eastAsia" w:ascii="仿宋" w:hAnsi="仿宋" w:eastAsia="仿宋"/>
          <w:sz w:val="24"/>
          <w:szCs w:val="24"/>
        </w:rPr>
        <w:t>视为放弃最后报价，以竞标人响应文件中的报价为准。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（九）磋商小组采用综合评分法对提交最后报价的竞标人的响应文件和最后报价（含有效书面承诺）进行综合评分。</w:t>
      </w:r>
      <w:r>
        <w:rPr>
          <w:rFonts w:hint="eastAsia" w:ascii="仿宋" w:hAnsi="仿宋" w:eastAsia="仿宋" w:cs="宋体"/>
          <w:kern w:val="0"/>
          <w:sz w:val="24"/>
          <w:szCs w:val="24"/>
        </w:rPr>
        <w:t>综合评分法，是指响应</w:t>
      </w:r>
      <w:r>
        <w:rPr>
          <w:rFonts w:ascii="仿宋" w:hAnsi="仿宋" w:eastAsia="仿宋" w:cs="宋体"/>
          <w:kern w:val="0"/>
          <w:sz w:val="24"/>
          <w:szCs w:val="24"/>
        </w:rPr>
        <w:t>文件满足</w:t>
      </w:r>
      <w:r>
        <w:rPr>
          <w:rFonts w:hint="eastAsia" w:ascii="仿宋" w:hAnsi="仿宋" w:eastAsia="仿宋" w:cs="宋体"/>
          <w:kern w:val="0"/>
          <w:sz w:val="24"/>
          <w:szCs w:val="24"/>
        </w:rPr>
        <w:t>竞争性磋商</w:t>
      </w:r>
      <w:r>
        <w:rPr>
          <w:rFonts w:ascii="仿宋" w:hAnsi="仿宋" w:eastAsia="仿宋" w:cs="宋体"/>
          <w:kern w:val="0"/>
          <w:sz w:val="24"/>
          <w:szCs w:val="24"/>
        </w:rPr>
        <w:t>文件全部实质性要求且按照评审因素的量化指标评审得分最高的竞标人为</w:t>
      </w:r>
      <w:r>
        <w:rPr>
          <w:rFonts w:hint="eastAsia" w:ascii="仿宋" w:hAnsi="仿宋" w:eastAsia="仿宋" w:cs="宋体"/>
          <w:kern w:val="0"/>
          <w:sz w:val="24"/>
          <w:szCs w:val="24"/>
        </w:rPr>
        <w:t>成交</w:t>
      </w:r>
      <w:r>
        <w:rPr>
          <w:rFonts w:ascii="仿宋" w:hAnsi="仿宋" w:eastAsia="仿宋" w:cs="宋体"/>
          <w:kern w:val="0"/>
          <w:sz w:val="24"/>
          <w:szCs w:val="24"/>
        </w:rPr>
        <w:t>候选</w:t>
      </w:r>
      <w:r>
        <w:rPr>
          <w:rFonts w:hint="eastAsia" w:ascii="仿宋" w:hAnsi="仿宋" w:eastAsia="仿宋" w:cs="宋体"/>
          <w:kern w:val="0"/>
          <w:sz w:val="24"/>
          <w:szCs w:val="24"/>
        </w:rPr>
        <w:t>竞标人</w:t>
      </w:r>
      <w:r>
        <w:rPr>
          <w:rFonts w:ascii="仿宋" w:hAnsi="仿宋" w:eastAsia="仿宋" w:cs="宋体"/>
          <w:kern w:val="0"/>
          <w:sz w:val="24"/>
          <w:szCs w:val="24"/>
        </w:rPr>
        <w:t>的</w:t>
      </w:r>
      <w:r>
        <w:rPr>
          <w:rFonts w:hint="eastAsia" w:ascii="仿宋" w:hAnsi="仿宋" w:eastAsia="仿宋" w:cs="宋体"/>
          <w:kern w:val="0"/>
          <w:sz w:val="24"/>
          <w:szCs w:val="24"/>
        </w:rPr>
        <w:t>评审</w:t>
      </w:r>
      <w:r>
        <w:rPr>
          <w:rFonts w:ascii="仿宋" w:hAnsi="仿宋" w:eastAsia="仿宋" w:cs="宋体"/>
          <w:kern w:val="0"/>
          <w:sz w:val="24"/>
          <w:szCs w:val="24"/>
        </w:rPr>
        <w:t>方法</w:t>
      </w:r>
      <w:r>
        <w:rPr>
          <w:rFonts w:hint="eastAsia" w:ascii="仿宋" w:hAnsi="仿宋" w:eastAsia="仿宋" w:cs="宋体"/>
          <w:kern w:val="0"/>
          <w:sz w:val="24"/>
          <w:szCs w:val="24"/>
        </w:rPr>
        <w:t>。竞标人总得分为价格、商务、技术等评定因素分别按照相应权重值计算分项得分后相加</w:t>
      </w:r>
      <w:r>
        <w:rPr>
          <w:rFonts w:hint="eastAsia" w:ascii="仿宋" w:hAnsi="仿宋" w:eastAsia="仿宋"/>
          <w:sz w:val="24"/>
          <w:szCs w:val="24"/>
        </w:rPr>
        <w:t>（详见评审标准）。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（十）磋商小组各成员独立对每个</w:t>
      </w:r>
      <w:r>
        <w:rPr>
          <w:rFonts w:ascii="仿宋" w:hAnsi="仿宋" w:eastAsia="仿宋" w:cs="宋体"/>
          <w:kern w:val="0"/>
          <w:sz w:val="24"/>
          <w:szCs w:val="24"/>
        </w:rPr>
        <w:t>实质性</w:t>
      </w:r>
      <w:r>
        <w:rPr>
          <w:rFonts w:hint="eastAsia" w:ascii="仿宋" w:hAnsi="仿宋" w:eastAsia="仿宋" w:cs="宋体"/>
          <w:kern w:val="0"/>
          <w:sz w:val="24"/>
          <w:szCs w:val="24"/>
        </w:rPr>
        <w:t>响应</w:t>
      </w:r>
      <w:r>
        <w:rPr>
          <w:rFonts w:hint="eastAsia" w:ascii="仿宋" w:hAnsi="仿宋" w:eastAsia="仿宋"/>
          <w:sz w:val="24"/>
          <w:szCs w:val="24"/>
        </w:rPr>
        <w:t>文件进行评价、打分，然后汇总每个竞标人每项评分因素的得分。若竞标人的评审得分相同的，按照最后报价由低到高的顺序排列推荐。评审得分且最后报价相同的，按照服务指标优劣顺序排列推荐。</w:t>
      </w:r>
    </w:p>
    <w:p>
      <w:pPr>
        <w:pStyle w:val="3"/>
        <w:spacing w:before="0" w:after="0" w:line="440" w:lineRule="exact"/>
        <w:rPr>
          <w:rFonts w:ascii="仿宋" w:hAnsi="仿宋" w:eastAsia="仿宋"/>
          <w:sz w:val="24"/>
          <w:szCs w:val="24"/>
        </w:rPr>
      </w:pPr>
      <w:bookmarkStart w:id="30" w:name="_Toc466546921"/>
      <w:r>
        <w:rPr>
          <w:rFonts w:hint="eastAsia" w:ascii="仿宋" w:hAnsi="仿宋" w:eastAsia="仿宋"/>
          <w:sz w:val="24"/>
          <w:szCs w:val="24"/>
        </w:rPr>
        <w:t>二、评审标准</w:t>
      </w:r>
      <w:bookmarkEnd w:id="30"/>
    </w:p>
    <w:tbl>
      <w:tblPr>
        <w:tblStyle w:val="9"/>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248"/>
        <w:gridCol w:w="709"/>
        <w:gridCol w:w="4465"/>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45" w:type="dxa"/>
            <w:vAlign w:val="center"/>
          </w:tcPr>
          <w:p>
            <w:pPr>
              <w:spacing w:line="0" w:lineRule="atLeast"/>
              <w:rPr>
                <w:rFonts w:ascii="仿宋" w:hAnsi="仿宋" w:eastAsia="仿宋"/>
                <w:sz w:val="24"/>
                <w:szCs w:val="24"/>
              </w:rPr>
            </w:pPr>
            <w:r>
              <w:rPr>
                <w:rFonts w:hint="eastAsia" w:ascii="仿宋" w:hAnsi="仿宋" w:eastAsia="仿宋"/>
                <w:sz w:val="24"/>
                <w:szCs w:val="24"/>
              </w:rPr>
              <w:t>序号</w:t>
            </w:r>
          </w:p>
        </w:tc>
        <w:tc>
          <w:tcPr>
            <w:tcW w:w="1248" w:type="dxa"/>
            <w:vAlign w:val="center"/>
          </w:tcPr>
          <w:p>
            <w:pPr>
              <w:spacing w:line="0" w:lineRule="atLeast"/>
              <w:rPr>
                <w:rFonts w:ascii="仿宋" w:hAnsi="仿宋" w:eastAsia="仿宋"/>
                <w:sz w:val="24"/>
                <w:szCs w:val="24"/>
              </w:rPr>
            </w:pPr>
            <w:r>
              <w:rPr>
                <w:rFonts w:hint="eastAsia" w:ascii="仿宋" w:hAnsi="仿宋" w:eastAsia="仿宋"/>
                <w:sz w:val="24"/>
                <w:szCs w:val="24"/>
              </w:rPr>
              <w:t>评分因素及权值</w:t>
            </w:r>
          </w:p>
        </w:tc>
        <w:tc>
          <w:tcPr>
            <w:tcW w:w="709" w:type="dxa"/>
            <w:vAlign w:val="center"/>
          </w:tcPr>
          <w:p>
            <w:pPr>
              <w:spacing w:line="0" w:lineRule="atLeast"/>
              <w:rPr>
                <w:rFonts w:ascii="仿宋" w:hAnsi="仿宋" w:eastAsia="仿宋"/>
                <w:sz w:val="24"/>
                <w:szCs w:val="24"/>
              </w:rPr>
            </w:pPr>
            <w:r>
              <w:rPr>
                <w:rFonts w:hint="eastAsia" w:ascii="仿宋" w:hAnsi="仿宋" w:eastAsia="仿宋"/>
                <w:sz w:val="24"/>
                <w:szCs w:val="24"/>
              </w:rPr>
              <w:t>分值</w:t>
            </w:r>
          </w:p>
        </w:tc>
        <w:tc>
          <w:tcPr>
            <w:tcW w:w="4465" w:type="dxa"/>
            <w:vAlign w:val="center"/>
          </w:tcPr>
          <w:p>
            <w:pPr>
              <w:spacing w:line="0" w:lineRule="atLeast"/>
              <w:rPr>
                <w:rFonts w:ascii="仿宋" w:hAnsi="仿宋" w:eastAsia="仿宋"/>
                <w:sz w:val="24"/>
                <w:szCs w:val="24"/>
              </w:rPr>
            </w:pPr>
            <w:r>
              <w:rPr>
                <w:rFonts w:hint="eastAsia" w:ascii="仿宋" w:hAnsi="仿宋" w:eastAsia="仿宋"/>
                <w:sz w:val="24"/>
                <w:szCs w:val="24"/>
              </w:rPr>
              <w:t>评分标准</w:t>
            </w:r>
          </w:p>
        </w:tc>
        <w:tc>
          <w:tcPr>
            <w:tcW w:w="2469" w:type="dxa"/>
            <w:vAlign w:val="center"/>
          </w:tcPr>
          <w:p>
            <w:pPr>
              <w:spacing w:line="0" w:lineRule="atLeast"/>
              <w:rPr>
                <w:rFonts w:ascii="仿宋" w:hAnsi="仿宋" w:eastAsia="仿宋"/>
                <w:sz w:val="24"/>
                <w:szCs w:val="24"/>
              </w:rPr>
            </w:pPr>
            <w:r>
              <w:rPr>
                <w:rFonts w:hint="eastAsia" w:ascii="仿宋" w:hAnsi="仿宋" w:eastAsia="仿宋"/>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845" w:type="dxa"/>
            <w:vAlign w:val="center"/>
          </w:tcPr>
          <w:p>
            <w:pPr>
              <w:spacing w:line="0" w:lineRule="atLeast"/>
              <w:rPr>
                <w:rFonts w:ascii="仿宋" w:hAnsi="仿宋" w:eastAsia="仿宋"/>
                <w:sz w:val="24"/>
                <w:szCs w:val="24"/>
              </w:rPr>
            </w:pPr>
            <w:r>
              <w:rPr>
                <w:rFonts w:hint="eastAsia" w:ascii="仿宋" w:hAnsi="仿宋" w:eastAsia="仿宋"/>
                <w:sz w:val="24"/>
                <w:szCs w:val="24"/>
              </w:rPr>
              <w:t>1</w:t>
            </w:r>
          </w:p>
        </w:tc>
        <w:tc>
          <w:tcPr>
            <w:tcW w:w="1248" w:type="dxa"/>
            <w:vAlign w:val="center"/>
          </w:tcPr>
          <w:p>
            <w:pPr>
              <w:spacing w:line="0" w:lineRule="atLeast"/>
              <w:rPr>
                <w:rFonts w:ascii="仿宋" w:hAnsi="仿宋" w:eastAsia="仿宋"/>
                <w:sz w:val="24"/>
                <w:szCs w:val="24"/>
              </w:rPr>
            </w:pPr>
            <w:r>
              <w:rPr>
                <w:rFonts w:hint="eastAsia" w:ascii="仿宋" w:hAnsi="仿宋" w:eastAsia="仿宋"/>
                <w:sz w:val="24"/>
                <w:szCs w:val="24"/>
              </w:rPr>
              <w:t>磋商报价</w:t>
            </w:r>
          </w:p>
          <w:p>
            <w:pPr>
              <w:spacing w:line="0" w:lineRule="atLeast"/>
              <w:rPr>
                <w:rFonts w:ascii="仿宋" w:hAnsi="仿宋" w:eastAsia="仿宋"/>
                <w:sz w:val="24"/>
                <w:szCs w:val="24"/>
              </w:rPr>
            </w:pPr>
            <w:r>
              <w:rPr>
                <w:rFonts w:hint="eastAsia" w:ascii="仿宋" w:hAnsi="仿宋" w:eastAsia="仿宋"/>
                <w:sz w:val="24"/>
                <w:szCs w:val="24"/>
              </w:rPr>
              <w:t>（10%）</w:t>
            </w:r>
          </w:p>
        </w:tc>
        <w:tc>
          <w:tcPr>
            <w:tcW w:w="709" w:type="dxa"/>
            <w:vAlign w:val="center"/>
          </w:tcPr>
          <w:p>
            <w:pPr>
              <w:spacing w:line="0" w:lineRule="atLeast"/>
              <w:rPr>
                <w:rFonts w:ascii="仿宋" w:hAnsi="仿宋" w:eastAsia="仿宋"/>
                <w:sz w:val="24"/>
                <w:szCs w:val="24"/>
              </w:rPr>
            </w:pPr>
            <w:r>
              <w:rPr>
                <w:rFonts w:hint="eastAsia" w:ascii="仿宋" w:hAnsi="仿宋" w:eastAsia="仿宋"/>
                <w:sz w:val="24"/>
                <w:szCs w:val="24"/>
              </w:rPr>
              <w:t>10分</w:t>
            </w:r>
          </w:p>
        </w:tc>
        <w:tc>
          <w:tcPr>
            <w:tcW w:w="4465" w:type="dxa"/>
            <w:vAlign w:val="center"/>
          </w:tcPr>
          <w:p>
            <w:pPr>
              <w:spacing w:line="0" w:lineRule="atLeast"/>
              <w:rPr>
                <w:rFonts w:ascii="仿宋" w:hAnsi="仿宋" w:eastAsia="仿宋"/>
                <w:sz w:val="24"/>
                <w:szCs w:val="24"/>
              </w:rPr>
            </w:pPr>
            <w:r>
              <w:rPr>
                <w:rFonts w:hint="eastAsia" w:ascii="仿宋" w:hAnsi="仿宋" w:eastAsia="仿宋"/>
                <w:sz w:val="24"/>
                <w:szCs w:val="24"/>
              </w:rPr>
              <w:t>满足资格要求且最后报价最低的供应商的价格为磋商基准价，按照下列公式计算每个供应商的磋商报价得分。</w:t>
            </w:r>
          </w:p>
          <w:p>
            <w:pPr>
              <w:spacing w:line="0" w:lineRule="atLeast"/>
              <w:rPr>
                <w:rFonts w:ascii="仿宋" w:hAnsi="仿宋" w:eastAsia="仿宋"/>
                <w:sz w:val="24"/>
                <w:szCs w:val="24"/>
              </w:rPr>
            </w:pPr>
            <w:r>
              <w:rPr>
                <w:rFonts w:hint="eastAsia" w:ascii="仿宋" w:hAnsi="仿宋" w:eastAsia="仿宋"/>
                <w:sz w:val="24"/>
                <w:szCs w:val="24"/>
              </w:rPr>
              <w:t>磋商报价得分=（磋商基准价/最后磋商报价）×价格权值×100</w:t>
            </w:r>
          </w:p>
        </w:tc>
        <w:tc>
          <w:tcPr>
            <w:tcW w:w="2469" w:type="dxa"/>
            <w:vAlign w:val="center"/>
          </w:tcPr>
          <w:p>
            <w:pPr>
              <w:spacing w:line="0" w:lineRule="atLeas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9" w:hRule="atLeast"/>
        </w:trPr>
        <w:tc>
          <w:tcPr>
            <w:tcW w:w="845" w:type="dxa"/>
            <w:vAlign w:val="center"/>
          </w:tcPr>
          <w:p>
            <w:pPr>
              <w:spacing w:line="0" w:lineRule="atLeast"/>
              <w:ind w:firstLine="240" w:firstLineChars="100"/>
              <w:rPr>
                <w:rFonts w:ascii="仿宋" w:hAnsi="仿宋" w:eastAsia="仿宋"/>
                <w:sz w:val="24"/>
                <w:szCs w:val="24"/>
              </w:rPr>
            </w:pPr>
            <w:r>
              <w:rPr>
                <w:rFonts w:hint="eastAsia" w:ascii="仿宋" w:hAnsi="仿宋" w:eastAsia="仿宋"/>
                <w:sz w:val="24"/>
                <w:szCs w:val="24"/>
              </w:rPr>
              <w:t>2</w:t>
            </w:r>
          </w:p>
        </w:tc>
        <w:tc>
          <w:tcPr>
            <w:tcW w:w="1248" w:type="dxa"/>
            <w:vAlign w:val="center"/>
          </w:tcPr>
          <w:p>
            <w:pPr>
              <w:spacing w:line="0" w:lineRule="atLeast"/>
              <w:rPr>
                <w:rFonts w:ascii="仿宋" w:hAnsi="仿宋" w:eastAsia="仿宋"/>
                <w:sz w:val="24"/>
                <w:szCs w:val="24"/>
              </w:rPr>
            </w:pPr>
            <w:r>
              <w:rPr>
                <w:rFonts w:hint="eastAsia" w:ascii="仿宋" w:hAnsi="仿宋" w:eastAsia="仿宋"/>
                <w:sz w:val="24"/>
                <w:szCs w:val="24"/>
              </w:rPr>
              <w:t>技术部分</w:t>
            </w:r>
          </w:p>
          <w:p>
            <w:pPr>
              <w:spacing w:line="0" w:lineRule="atLeast"/>
              <w:rPr>
                <w:rFonts w:ascii="仿宋" w:hAnsi="仿宋" w:eastAsia="仿宋"/>
                <w:sz w:val="24"/>
                <w:szCs w:val="24"/>
              </w:rPr>
            </w:pPr>
            <w:r>
              <w:rPr>
                <w:rFonts w:hint="eastAsia" w:ascii="仿宋" w:hAnsi="仿宋" w:eastAsia="仿宋"/>
                <w:sz w:val="24"/>
                <w:szCs w:val="24"/>
              </w:rPr>
              <w:t>（80%）</w:t>
            </w:r>
          </w:p>
        </w:tc>
        <w:tc>
          <w:tcPr>
            <w:tcW w:w="709" w:type="dxa"/>
            <w:vAlign w:val="center"/>
          </w:tcPr>
          <w:p>
            <w:pPr>
              <w:spacing w:line="0" w:lineRule="atLeast"/>
              <w:rPr>
                <w:rFonts w:ascii="仿宋" w:hAnsi="仿宋" w:eastAsia="仿宋"/>
                <w:sz w:val="24"/>
                <w:szCs w:val="24"/>
              </w:rPr>
            </w:pPr>
            <w:r>
              <w:rPr>
                <w:rFonts w:hint="eastAsia" w:ascii="仿宋" w:hAnsi="仿宋" w:eastAsia="仿宋"/>
                <w:sz w:val="24"/>
                <w:szCs w:val="24"/>
              </w:rPr>
              <w:t>80分</w:t>
            </w:r>
          </w:p>
        </w:tc>
        <w:tc>
          <w:tcPr>
            <w:tcW w:w="4465" w:type="dxa"/>
            <w:vAlign w:val="center"/>
          </w:tcPr>
          <w:p>
            <w:pPr>
              <w:spacing w:line="0" w:lineRule="atLeast"/>
              <w:rPr>
                <w:rFonts w:ascii="仿宋" w:hAnsi="仿宋" w:eastAsia="仿宋"/>
                <w:sz w:val="24"/>
                <w:szCs w:val="24"/>
              </w:rPr>
            </w:pPr>
            <w:r>
              <w:rPr>
                <w:rFonts w:hint="eastAsia" w:ascii="仿宋" w:hAnsi="仿宋" w:eastAsia="仿宋"/>
                <w:sz w:val="24"/>
                <w:szCs w:val="24"/>
              </w:rPr>
              <w:t>1、主题明确，亮点突出，与本次大渡口区西洽会大健康馆内容贴切，</w:t>
            </w:r>
            <w:r>
              <w:rPr>
                <w:rFonts w:hint="eastAsia" w:ascii="仿宋" w:hAnsi="仿宋" w:eastAsia="仿宋" w:cs="仿宋"/>
                <w:sz w:val="24"/>
                <w:szCs w:val="24"/>
              </w:rPr>
              <w:t>方案紧扣西洽会大健康馆主题，立足大渡口大健康生物医药产业发展成果和发展特色，突出展览内容与展览形式的有机结合</w:t>
            </w:r>
            <w:r>
              <w:rPr>
                <w:rFonts w:hint="eastAsia" w:ascii="仿宋" w:hAnsi="仿宋" w:eastAsia="仿宋"/>
                <w:sz w:val="24"/>
                <w:szCs w:val="24"/>
              </w:rPr>
              <w:t>。（20分）</w:t>
            </w:r>
          </w:p>
          <w:p>
            <w:pPr>
              <w:spacing w:line="0" w:lineRule="atLeast"/>
              <w:jc w:val="left"/>
              <w:rPr>
                <w:rFonts w:ascii="仿宋" w:hAnsi="仿宋" w:eastAsia="仿宋" w:cs="仿宋"/>
                <w:sz w:val="24"/>
                <w:szCs w:val="24"/>
              </w:rPr>
            </w:pPr>
            <w:r>
              <w:rPr>
                <w:rFonts w:hint="eastAsia" w:ascii="仿宋" w:hAnsi="仿宋" w:eastAsia="仿宋"/>
                <w:sz w:val="24"/>
                <w:szCs w:val="24"/>
              </w:rPr>
              <w:t>2、</w:t>
            </w:r>
            <w:r>
              <w:rPr>
                <w:rFonts w:hint="eastAsia" w:ascii="仿宋" w:hAnsi="仿宋" w:eastAsia="仿宋" w:cs="仿宋"/>
                <w:sz w:val="24"/>
                <w:szCs w:val="24"/>
              </w:rPr>
              <w:t>布展方案全面，内容完整，措施可操性强。方案体现全面性、针对性、时效性和可操作性等（</w:t>
            </w:r>
            <w:r>
              <w:rPr>
                <w:rFonts w:ascii="仿宋" w:hAnsi="仿宋" w:eastAsia="仿宋" w:cs="仿宋"/>
                <w:sz w:val="24"/>
                <w:szCs w:val="24"/>
              </w:rPr>
              <w:t>20</w:t>
            </w:r>
            <w:r>
              <w:rPr>
                <w:rFonts w:hint="eastAsia" w:ascii="仿宋" w:hAnsi="仿宋" w:eastAsia="仿宋" w:cs="仿宋"/>
                <w:sz w:val="24"/>
                <w:szCs w:val="24"/>
              </w:rPr>
              <w:t>分）</w:t>
            </w:r>
          </w:p>
          <w:p>
            <w:pPr>
              <w:spacing w:line="0" w:lineRule="atLeast"/>
              <w:jc w:val="left"/>
              <w:rPr>
                <w:rFonts w:hint="eastAsia" w:ascii="仿宋" w:hAnsi="仿宋" w:eastAsia="仿宋"/>
                <w:sz w:val="24"/>
                <w:szCs w:val="24"/>
              </w:rPr>
            </w:pPr>
            <w:r>
              <w:rPr>
                <w:rFonts w:hint="eastAsia" w:ascii="仿宋" w:hAnsi="仿宋" w:eastAsia="仿宋"/>
                <w:sz w:val="24"/>
                <w:szCs w:val="24"/>
              </w:rPr>
              <w:t>3、布局合理科学、动静结合、功能分区明晰、层次分明、展厅内部衔接恰当，转换自然，整体布局和谐统一，参观路线流畅，展示与体验结合。设计风格简洁大气、创意新颖、绿色环保、构思独特、有深度、有文化内涵，具有鲜明的特征。（20分）</w:t>
            </w:r>
          </w:p>
          <w:p>
            <w:pPr>
              <w:spacing w:line="0" w:lineRule="atLeast"/>
              <w:jc w:val="left"/>
              <w:rPr>
                <w:rFonts w:hint="eastAsia" w:ascii="仿宋" w:hAnsi="仿宋" w:eastAsia="仿宋"/>
                <w:sz w:val="24"/>
                <w:szCs w:val="24"/>
              </w:rPr>
            </w:pPr>
            <w:r>
              <w:rPr>
                <w:rFonts w:hint="eastAsia" w:ascii="仿宋" w:hAnsi="仿宋" w:eastAsia="仿宋"/>
                <w:sz w:val="24"/>
                <w:szCs w:val="24"/>
              </w:rPr>
              <w:t>4、现场服务及安全保障方案。现场服务方案详细，应包括服务人员配置情况、现场应急服务保障预案、安全保障应急预案，且各类保障措施可行并配置到位。方案健全、考虑周到、切实可行。（20分）</w:t>
            </w:r>
          </w:p>
          <w:p>
            <w:pPr>
              <w:spacing w:line="0" w:lineRule="atLeast"/>
              <w:jc w:val="left"/>
              <w:rPr>
                <w:rFonts w:ascii="仿宋" w:hAnsi="仿宋" w:eastAsia="仿宋"/>
                <w:sz w:val="24"/>
                <w:szCs w:val="24"/>
              </w:rPr>
            </w:pPr>
          </w:p>
        </w:tc>
        <w:tc>
          <w:tcPr>
            <w:tcW w:w="2469" w:type="dxa"/>
            <w:vAlign w:val="center"/>
          </w:tcPr>
          <w:p>
            <w:pPr>
              <w:spacing w:line="0" w:lineRule="atLeast"/>
              <w:rPr>
                <w:rFonts w:ascii="仿宋" w:hAnsi="仿宋" w:eastAsia="仿宋"/>
                <w:sz w:val="24"/>
                <w:szCs w:val="24"/>
              </w:rPr>
            </w:pPr>
            <w:r>
              <w:rPr>
                <w:rFonts w:hint="eastAsia" w:ascii="仿宋" w:hAnsi="仿宋" w:eastAsia="仿宋"/>
                <w:sz w:val="24"/>
              </w:rPr>
              <w:t>以竞标人所提供展示的设计方案文本、设计理念宣讲、设计成果多媒体及效果图等综合效应作出对应评判。竞标人须制作PPT、三维动画演示等多媒体在评标室进行现场讲解，讲解时间不超过20分钟。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845" w:type="dxa"/>
            <w:vAlign w:val="center"/>
          </w:tcPr>
          <w:p>
            <w:pPr>
              <w:spacing w:line="0" w:lineRule="atLeast"/>
              <w:ind w:firstLine="240" w:firstLineChars="100"/>
              <w:rPr>
                <w:rFonts w:ascii="仿宋" w:hAnsi="仿宋" w:eastAsia="仿宋"/>
                <w:sz w:val="24"/>
                <w:szCs w:val="24"/>
              </w:rPr>
            </w:pPr>
          </w:p>
          <w:p>
            <w:pPr>
              <w:spacing w:line="0" w:lineRule="atLeast"/>
              <w:ind w:firstLine="240" w:firstLineChars="100"/>
              <w:rPr>
                <w:rFonts w:ascii="仿宋" w:hAnsi="仿宋" w:eastAsia="仿宋"/>
                <w:sz w:val="24"/>
                <w:szCs w:val="24"/>
              </w:rPr>
            </w:pPr>
            <w:r>
              <w:rPr>
                <w:rFonts w:hint="eastAsia" w:ascii="仿宋" w:hAnsi="仿宋" w:eastAsia="仿宋"/>
                <w:sz w:val="24"/>
                <w:szCs w:val="24"/>
              </w:rPr>
              <w:t>3</w:t>
            </w:r>
          </w:p>
          <w:p>
            <w:pPr>
              <w:spacing w:line="0" w:lineRule="atLeast"/>
              <w:rPr>
                <w:rFonts w:ascii="仿宋" w:hAnsi="仿宋" w:eastAsia="仿宋"/>
                <w:sz w:val="24"/>
                <w:szCs w:val="24"/>
              </w:rPr>
            </w:pPr>
          </w:p>
        </w:tc>
        <w:tc>
          <w:tcPr>
            <w:tcW w:w="1248" w:type="dxa"/>
            <w:vAlign w:val="center"/>
          </w:tcPr>
          <w:p>
            <w:pPr>
              <w:spacing w:line="0" w:lineRule="atLeast"/>
              <w:rPr>
                <w:rFonts w:ascii="仿宋" w:hAnsi="仿宋" w:eastAsia="仿宋"/>
                <w:sz w:val="24"/>
                <w:szCs w:val="24"/>
              </w:rPr>
            </w:pPr>
            <w:r>
              <w:rPr>
                <w:rFonts w:hint="eastAsia" w:ascii="仿宋" w:hAnsi="仿宋" w:eastAsia="仿宋"/>
                <w:sz w:val="24"/>
                <w:szCs w:val="24"/>
              </w:rPr>
              <w:t>商务部分</w:t>
            </w:r>
          </w:p>
          <w:p>
            <w:pPr>
              <w:spacing w:line="0" w:lineRule="atLeast"/>
              <w:rPr>
                <w:rFonts w:ascii="仿宋" w:hAnsi="仿宋" w:eastAsia="仿宋"/>
                <w:sz w:val="24"/>
                <w:szCs w:val="24"/>
              </w:rPr>
            </w:pPr>
            <w:r>
              <w:rPr>
                <w:rFonts w:hint="eastAsia" w:ascii="仿宋" w:hAnsi="仿宋" w:eastAsia="仿宋"/>
                <w:sz w:val="24"/>
                <w:szCs w:val="24"/>
              </w:rPr>
              <w:t>（10%）</w:t>
            </w:r>
          </w:p>
        </w:tc>
        <w:tc>
          <w:tcPr>
            <w:tcW w:w="709" w:type="dxa"/>
            <w:vAlign w:val="center"/>
          </w:tcPr>
          <w:p>
            <w:pPr>
              <w:spacing w:line="0" w:lineRule="atLeast"/>
              <w:ind w:left="120" w:hanging="120" w:hangingChars="50"/>
              <w:rPr>
                <w:rFonts w:ascii="仿宋" w:hAnsi="仿宋" w:eastAsia="仿宋"/>
                <w:sz w:val="24"/>
                <w:szCs w:val="24"/>
              </w:rPr>
            </w:pPr>
            <w:r>
              <w:rPr>
                <w:rFonts w:hint="eastAsia" w:ascii="仿宋" w:hAnsi="仿宋" w:eastAsia="仿宋"/>
                <w:sz w:val="24"/>
                <w:szCs w:val="24"/>
              </w:rPr>
              <w:t xml:space="preserve"> 10分</w:t>
            </w:r>
          </w:p>
        </w:tc>
        <w:tc>
          <w:tcPr>
            <w:tcW w:w="4465" w:type="dxa"/>
            <w:vAlign w:val="center"/>
          </w:tcPr>
          <w:p>
            <w:pPr>
              <w:widowControl/>
              <w:spacing w:line="300" w:lineRule="exact"/>
              <w:outlineLvl w:val="2"/>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供应商自2018年1月1日以来，承接过省</w:t>
            </w:r>
            <w:r>
              <w:rPr>
                <w:rFonts w:hint="eastAsia" w:ascii="仿宋" w:hAnsi="仿宋" w:eastAsia="仿宋"/>
                <w:sz w:val="24"/>
                <w:szCs w:val="24"/>
              </w:rPr>
              <w:t>（市）</w:t>
            </w:r>
            <w:r>
              <w:rPr>
                <w:rFonts w:ascii="仿宋" w:hAnsi="仿宋" w:eastAsia="仿宋"/>
                <w:sz w:val="24"/>
                <w:szCs w:val="24"/>
              </w:rPr>
              <w:t>级及以上博览会布展服务，每提供1份合同得0.5分，最高得2分。</w:t>
            </w:r>
          </w:p>
          <w:p>
            <w:pPr>
              <w:widowControl/>
              <w:spacing w:line="300" w:lineRule="exact"/>
              <w:outlineLvl w:val="2"/>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w:t>
            </w:r>
            <w:r>
              <w:rPr>
                <w:rFonts w:ascii="仿宋" w:hAnsi="仿宋" w:eastAsia="仿宋"/>
                <w:sz w:val="24"/>
                <w:szCs w:val="24"/>
              </w:rPr>
              <w:t>供应商</w:t>
            </w:r>
            <w:r>
              <w:rPr>
                <w:rFonts w:hint="eastAsia" w:ascii="仿宋" w:hAnsi="仿宋" w:eastAsia="仿宋"/>
                <w:sz w:val="24"/>
                <w:szCs w:val="24"/>
              </w:rPr>
              <w:t>有省级展览协会颁发的展览设计甲级资质</w:t>
            </w:r>
            <w:r>
              <w:rPr>
                <w:rFonts w:ascii="仿宋" w:hAnsi="仿宋" w:eastAsia="仿宋"/>
                <w:sz w:val="24"/>
                <w:szCs w:val="24"/>
              </w:rPr>
              <w:t>得1</w:t>
            </w:r>
            <w:r>
              <w:rPr>
                <w:rFonts w:hint="eastAsia" w:ascii="仿宋" w:hAnsi="仿宋" w:eastAsia="仿宋"/>
                <w:sz w:val="24"/>
                <w:szCs w:val="24"/>
              </w:rPr>
              <w:t>分。</w:t>
            </w:r>
          </w:p>
          <w:p>
            <w:pPr>
              <w:widowControl/>
              <w:spacing w:line="300" w:lineRule="exact"/>
              <w:outlineLvl w:val="2"/>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供应商</w:t>
            </w:r>
            <w:r>
              <w:rPr>
                <w:rFonts w:hint="eastAsia" w:ascii="仿宋" w:hAnsi="仿宋" w:eastAsia="仿宋"/>
                <w:sz w:val="24"/>
                <w:szCs w:val="24"/>
              </w:rPr>
              <w:t>有安全生产许可证得</w:t>
            </w:r>
            <w:r>
              <w:rPr>
                <w:rFonts w:ascii="仿宋" w:hAnsi="仿宋" w:eastAsia="仿宋"/>
                <w:sz w:val="24"/>
                <w:szCs w:val="24"/>
              </w:rPr>
              <w:t>3</w:t>
            </w:r>
            <w:r>
              <w:rPr>
                <w:rFonts w:hint="eastAsia" w:ascii="仿宋" w:hAnsi="仿宋" w:eastAsia="仿宋"/>
                <w:sz w:val="24"/>
                <w:szCs w:val="24"/>
              </w:rPr>
              <w:t>分。</w:t>
            </w:r>
          </w:p>
          <w:p>
            <w:pPr>
              <w:spacing w:line="0" w:lineRule="atLeast"/>
              <w:rPr>
                <w:rFonts w:ascii="仿宋" w:hAnsi="仿宋" w:eastAsia="仿宋"/>
                <w:sz w:val="24"/>
                <w:szCs w:val="24"/>
              </w:rPr>
            </w:pPr>
            <w:r>
              <w:rPr>
                <w:rFonts w:hint="eastAsia" w:ascii="仿宋" w:hAnsi="仿宋" w:eastAsia="仿宋"/>
                <w:color w:val="000000"/>
                <w:sz w:val="22"/>
                <w:szCs w:val="21"/>
              </w:rPr>
              <w:t>4、供应商具有政府主管部门颁发的建筑装饰设计乙级以上资质证书得</w:t>
            </w:r>
            <w:r>
              <w:rPr>
                <w:rFonts w:ascii="仿宋" w:hAnsi="仿宋" w:eastAsia="仿宋"/>
                <w:color w:val="000000"/>
                <w:sz w:val="22"/>
                <w:szCs w:val="21"/>
              </w:rPr>
              <w:t>3</w:t>
            </w:r>
            <w:r>
              <w:rPr>
                <w:rFonts w:hint="eastAsia" w:ascii="仿宋" w:hAnsi="仿宋" w:eastAsia="仿宋"/>
                <w:color w:val="000000"/>
                <w:sz w:val="22"/>
                <w:szCs w:val="21"/>
              </w:rPr>
              <w:t>分，同时具备政府主管部门颁发的建筑装饰专项承包资质加1分。</w:t>
            </w:r>
          </w:p>
        </w:tc>
        <w:tc>
          <w:tcPr>
            <w:tcW w:w="2469" w:type="dxa"/>
            <w:vAlign w:val="center"/>
          </w:tcPr>
          <w:p>
            <w:pPr>
              <w:spacing w:line="0" w:lineRule="atLeast"/>
              <w:rPr>
                <w:rFonts w:ascii="仿宋" w:hAnsi="仿宋" w:eastAsia="仿宋"/>
                <w:sz w:val="24"/>
                <w:szCs w:val="24"/>
              </w:rPr>
            </w:pPr>
            <w:r>
              <w:rPr>
                <w:rFonts w:hint="eastAsia" w:ascii="仿宋" w:hAnsi="仿宋" w:eastAsia="仿宋"/>
                <w:sz w:val="24"/>
                <w:szCs w:val="24"/>
              </w:rPr>
              <w:t>须提供相关合同文件复印件加盖投标人公章，未提供不得分。原件备查。</w:t>
            </w:r>
          </w:p>
        </w:tc>
      </w:tr>
    </w:tbl>
    <w:p>
      <w:pPr>
        <w:pStyle w:val="3"/>
        <w:spacing w:before="0" w:after="0" w:line="400" w:lineRule="exact"/>
        <w:rPr>
          <w:rFonts w:ascii="仿宋" w:hAnsi="仿宋" w:eastAsia="仿宋"/>
          <w:sz w:val="24"/>
          <w:szCs w:val="24"/>
        </w:rPr>
      </w:pPr>
      <w:bookmarkStart w:id="31" w:name="_Toc466546922"/>
      <w:r>
        <w:rPr>
          <w:rFonts w:hint="eastAsia" w:ascii="仿宋" w:hAnsi="仿宋" w:eastAsia="仿宋"/>
          <w:sz w:val="24"/>
          <w:szCs w:val="24"/>
        </w:rPr>
        <w:t>三、无效响应</w:t>
      </w:r>
      <w:bookmarkEnd w:id="31"/>
    </w:p>
    <w:p>
      <w:pPr>
        <w:snapToGrid w:val="0"/>
        <w:spacing w:line="400" w:lineRule="exact"/>
        <w:ind w:firstLine="465"/>
        <w:rPr>
          <w:rFonts w:ascii="仿宋" w:hAnsi="仿宋" w:eastAsia="仿宋"/>
          <w:sz w:val="24"/>
          <w:szCs w:val="24"/>
        </w:rPr>
      </w:pPr>
      <w:r>
        <w:rPr>
          <w:rFonts w:hint="eastAsia" w:ascii="仿宋" w:hAnsi="仿宋" w:eastAsia="仿宋"/>
          <w:sz w:val="24"/>
          <w:szCs w:val="24"/>
        </w:rPr>
        <w:t>竞标人发生以下条款情况之一者，视为无效响应，其响应文件将被拒绝：</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（一）竞标人不符合规定的基本资格条件或特定资格条件的；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（二）竞标人的法定代表人或其授权代表未参加磋商；</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（三）竞标人所提交的响应文件不按第七篇“响应文件编制要求”规定编制或签字、盖章；</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（四）竞标人的最后报价超过采购预算的；</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（五）“第二篇 采购服务需求”、“第三篇 采购商务需求”有一条及以上不能满足竞争性磋商文件要求的；</w:t>
      </w:r>
    </w:p>
    <w:p>
      <w:pPr>
        <w:spacing w:line="400" w:lineRule="exact"/>
        <w:ind w:firstLine="480" w:firstLineChars="200"/>
        <w:rPr>
          <w:rFonts w:ascii="仿宋" w:hAnsi="仿宋" w:eastAsia="仿宋" w:cs="宋体"/>
          <w:sz w:val="24"/>
          <w:szCs w:val="24"/>
        </w:rPr>
      </w:pPr>
      <w:r>
        <w:rPr>
          <w:rFonts w:hint="eastAsia" w:ascii="仿宋" w:hAnsi="仿宋" w:eastAsia="仿宋" w:cs="宋体"/>
          <w:sz w:val="24"/>
          <w:szCs w:val="24"/>
        </w:rPr>
        <w:t>（六）竞标产品不符合必须强制执行的国家标准的；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（七）竞标人响应文件内容有与国家现行法律法规相违背的内容，或附有采购人无法接受的条件。</w:t>
      </w:r>
    </w:p>
    <w:p>
      <w:pPr>
        <w:snapToGrid w:val="0"/>
        <w:spacing w:line="400" w:lineRule="exact"/>
        <w:ind w:firstLine="465"/>
        <w:rPr>
          <w:rFonts w:ascii="仿宋" w:hAnsi="仿宋" w:eastAsia="仿宋"/>
          <w:sz w:val="24"/>
          <w:szCs w:val="24"/>
        </w:rPr>
      </w:pPr>
      <w:r>
        <w:rPr>
          <w:rFonts w:hint="eastAsia" w:ascii="仿宋" w:hAnsi="仿宋" w:eastAsia="仿宋"/>
          <w:sz w:val="24"/>
          <w:szCs w:val="24"/>
        </w:rPr>
        <w:t>（八）本磋商文件规定的其它情形。</w:t>
      </w:r>
    </w:p>
    <w:p>
      <w:pPr>
        <w:pStyle w:val="3"/>
        <w:spacing w:before="0" w:after="0" w:line="400" w:lineRule="exact"/>
        <w:rPr>
          <w:rFonts w:ascii="仿宋" w:hAnsi="仿宋" w:eastAsia="仿宋"/>
          <w:sz w:val="24"/>
          <w:szCs w:val="24"/>
        </w:rPr>
      </w:pPr>
      <w:bookmarkStart w:id="32" w:name="_Toc466546923"/>
      <w:r>
        <w:rPr>
          <w:rFonts w:hint="eastAsia" w:ascii="仿宋" w:hAnsi="仿宋" w:eastAsia="仿宋"/>
          <w:sz w:val="24"/>
          <w:szCs w:val="24"/>
        </w:rPr>
        <w:t>四、采购终止</w:t>
      </w:r>
      <w:bookmarkEnd w:id="32"/>
    </w:p>
    <w:p>
      <w:pPr>
        <w:snapToGrid w:val="0"/>
        <w:spacing w:line="400" w:lineRule="exact"/>
        <w:ind w:firstLine="465"/>
        <w:rPr>
          <w:rFonts w:ascii="仿宋" w:hAnsi="仿宋" w:eastAsia="仿宋"/>
          <w:sz w:val="24"/>
          <w:szCs w:val="24"/>
        </w:rPr>
      </w:pPr>
      <w:r>
        <w:rPr>
          <w:rFonts w:hint="eastAsia" w:ascii="仿宋" w:hAnsi="仿宋" w:eastAsia="仿宋"/>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（一）因情况变化，不再符合规定的竞争性磋商采购方式适用情形的；</w:t>
      </w:r>
    </w:p>
    <w:p>
      <w:pPr>
        <w:snapToGrid w:val="0"/>
        <w:spacing w:line="400" w:lineRule="exact"/>
        <w:ind w:firstLine="465"/>
        <w:rPr>
          <w:rFonts w:ascii="仿宋" w:hAnsi="仿宋" w:eastAsia="仿宋"/>
          <w:sz w:val="24"/>
          <w:szCs w:val="24"/>
        </w:rPr>
      </w:pPr>
      <w:r>
        <w:rPr>
          <w:rFonts w:hint="eastAsia" w:ascii="仿宋" w:hAnsi="仿宋" w:eastAsia="仿宋"/>
          <w:sz w:val="24"/>
          <w:szCs w:val="24"/>
        </w:rPr>
        <w:t>（二）出现影响采购公正的违法、违规行为的；</w:t>
      </w:r>
    </w:p>
    <w:p>
      <w:pPr>
        <w:snapToGrid w:val="0"/>
        <w:spacing w:line="400" w:lineRule="exact"/>
        <w:rPr>
          <w:rFonts w:ascii="仿宋" w:hAnsi="仿宋" w:eastAsia="仿宋"/>
          <w:b/>
          <w:sz w:val="24"/>
          <w:szCs w:val="24"/>
        </w:rPr>
      </w:pPr>
      <w:r>
        <w:rPr>
          <w:rFonts w:hint="eastAsia" w:ascii="仿宋" w:hAnsi="仿宋" w:eastAsia="仿宋"/>
          <w:b/>
          <w:sz w:val="24"/>
          <w:szCs w:val="24"/>
        </w:rPr>
        <w:t>五、其他</w:t>
      </w:r>
    </w:p>
    <w:p>
      <w:pPr>
        <w:snapToGrid w:val="0"/>
        <w:spacing w:line="400" w:lineRule="exact"/>
        <w:ind w:firstLine="360" w:firstLineChars="150"/>
        <w:rPr>
          <w:rFonts w:ascii="仿宋" w:hAnsi="仿宋" w:eastAsia="仿宋"/>
          <w:sz w:val="24"/>
          <w:szCs w:val="24"/>
        </w:rPr>
      </w:pPr>
      <w:r>
        <w:rPr>
          <w:rFonts w:hint="eastAsia" w:ascii="仿宋" w:hAnsi="仿宋" w:eastAsia="仿宋"/>
          <w:sz w:val="24"/>
          <w:szCs w:val="24"/>
        </w:rPr>
        <w:t>在采购过程中符合要求的竞标人或者报价未超过采购预算的竞标人不足3家的，但《政府采购竞争性磋商采购方式管理暂行办法》第二十一条第三款规定的情形</w:t>
      </w:r>
      <w:r>
        <w:rPr>
          <w:rFonts w:ascii="仿宋" w:hAnsi="仿宋" w:eastAsia="仿宋"/>
          <w:sz w:val="24"/>
          <w:szCs w:val="24"/>
        </w:rPr>
        <w:t>,</w:t>
      </w:r>
      <w:r>
        <w:rPr>
          <w:rFonts w:hint="eastAsia" w:ascii="仿宋" w:hAnsi="仿宋" w:eastAsia="仿宋"/>
          <w:sz w:val="24"/>
          <w:szCs w:val="24"/>
        </w:rPr>
        <w:t>以及财政部财库[2015]124号文件规定的情形除外。</w:t>
      </w:r>
      <w:bookmarkStart w:id="33" w:name="_Toc466546924"/>
      <w:bookmarkStart w:id="34" w:name="_Toc102227313"/>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snapToGrid w:val="0"/>
        <w:spacing w:line="400" w:lineRule="exact"/>
        <w:ind w:firstLine="465"/>
        <w:rPr>
          <w:rFonts w:ascii="仿宋" w:hAnsi="仿宋" w:eastAsia="仿宋"/>
          <w:sz w:val="24"/>
          <w:szCs w:val="24"/>
        </w:rPr>
      </w:pPr>
    </w:p>
    <w:p>
      <w:pPr>
        <w:pStyle w:val="2"/>
        <w:spacing w:line="360" w:lineRule="auto"/>
        <w:jc w:val="center"/>
        <w:rPr>
          <w:rFonts w:ascii="仿宋" w:hAnsi="仿宋" w:eastAsia="仿宋"/>
          <w:b w:val="0"/>
          <w:szCs w:val="30"/>
        </w:rPr>
      </w:pPr>
      <w:r>
        <w:rPr>
          <w:rFonts w:hint="eastAsia" w:ascii="仿宋" w:hAnsi="仿宋" w:eastAsia="仿宋"/>
          <w:b w:val="0"/>
          <w:sz w:val="36"/>
          <w:szCs w:val="30"/>
        </w:rPr>
        <w:t>第五篇  竞标人须知</w:t>
      </w:r>
      <w:bookmarkEnd w:id="33"/>
      <w:bookmarkEnd w:id="34"/>
    </w:p>
    <w:p>
      <w:pPr>
        <w:spacing w:line="400" w:lineRule="exact"/>
        <w:ind w:firstLine="482" w:firstLineChars="200"/>
        <w:rPr>
          <w:rFonts w:ascii="仿宋" w:hAnsi="仿宋" w:eastAsia="仿宋" w:cs="宋体"/>
          <w:b/>
          <w:sz w:val="24"/>
          <w:szCs w:val="24"/>
        </w:rPr>
      </w:pPr>
      <w:bookmarkStart w:id="35" w:name="_Toc466546925"/>
      <w:bookmarkStart w:id="36" w:name="_Toc342913389"/>
      <w:r>
        <w:rPr>
          <w:rFonts w:hint="eastAsia" w:ascii="仿宋" w:hAnsi="仿宋" w:eastAsia="仿宋" w:cs="宋体"/>
          <w:b/>
          <w:sz w:val="24"/>
          <w:szCs w:val="24"/>
        </w:rPr>
        <w:t>一、申明</w:t>
      </w:r>
    </w:p>
    <w:p>
      <w:pPr>
        <w:spacing w:line="0" w:lineRule="atLeast"/>
        <w:ind w:firstLine="480" w:firstLineChars="200"/>
        <w:rPr>
          <w:rFonts w:ascii="仿宋" w:hAnsi="仿宋" w:eastAsia="仿宋" w:cs="宋体"/>
          <w:sz w:val="24"/>
          <w:szCs w:val="24"/>
        </w:rPr>
      </w:pPr>
      <w:r>
        <w:rPr>
          <w:rFonts w:hint="eastAsia" w:ascii="仿宋" w:hAnsi="仿宋" w:eastAsia="仿宋" w:cs="宋体"/>
          <w:sz w:val="24"/>
          <w:szCs w:val="24"/>
        </w:rPr>
        <w:t>1、本磋商文件仅适用于磋商邀请中所述项目的服务采购。</w:t>
      </w:r>
    </w:p>
    <w:p>
      <w:pPr>
        <w:pStyle w:val="18"/>
        <w:spacing w:line="0" w:lineRule="atLeast"/>
        <w:ind w:firstLine="480" w:firstLineChars="200"/>
        <w:rPr>
          <w:rFonts w:ascii="仿宋" w:hAnsi="仿宋" w:eastAsia="仿宋"/>
          <w:sz w:val="24"/>
          <w:szCs w:val="24"/>
        </w:rPr>
      </w:pPr>
      <w:r>
        <w:rPr>
          <w:rFonts w:hint="eastAsia" w:ascii="仿宋" w:hAnsi="仿宋" w:eastAsia="仿宋" w:cs="宋体"/>
          <w:sz w:val="24"/>
          <w:szCs w:val="24"/>
        </w:rPr>
        <w:t>2、</w:t>
      </w:r>
      <w:r>
        <w:rPr>
          <w:rFonts w:hint="eastAsia" w:ascii="仿宋" w:hAnsi="仿宋" w:eastAsia="仿宋"/>
          <w:sz w:val="24"/>
          <w:szCs w:val="24"/>
        </w:rPr>
        <w:t>参与磋商的竞标人应承担其编制响应文件与递交响应文件所涉及的一切费用，不论磋商结果如何，采购人和采购代理机构在任何情况下无义务也无责任承担这些费用。</w:t>
      </w:r>
    </w:p>
    <w:p>
      <w:pPr>
        <w:spacing w:line="0" w:lineRule="atLeast"/>
        <w:ind w:firstLine="482" w:firstLineChars="200"/>
        <w:rPr>
          <w:rFonts w:ascii="仿宋" w:hAnsi="仿宋" w:eastAsia="仿宋"/>
          <w:b/>
          <w:sz w:val="24"/>
          <w:szCs w:val="24"/>
        </w:rPr>
      </w:pPr>
      <w:r>
        <w:rPr>
          <w:rFonts w:hint="eastAsia" w:ascii="仿宋" w:hAnsi="仿宋" w:eastAsia="仿宋" w:cs="宋体"/>
          <w:b/>
          <w:sz w:val="24"/>
          <w:szCs w:val="24"/>
        </w:rPr>
        <w:t>3、本项目不允许转包或分包。</w:t>
      </w:r>
    </w:p>
    <w:p>
      <w:pPr>
        <w:spacing w:line="0" w:lineRule="atLeast"/>
        <w:ind w:firstLine="480" w:firstLineChars="200"/>
        <w:rPr>
          <w:rFonts w:ascii="仿宋" w:hAnsi="仿宋" w:eastAsia="仿宋" w:cs="宋体"/>
          <w:sz w:val="24"/>
          <w:szCs w:val="24"/>
        </w:rPr>
      </w:pPr>
      <w:r>
        <w:rPr>
          <w:rFonts w:hint="eastAsia" w:ascii="仿宋" w:hAnsi="仿宋" w:eastAsia="仿宋" w:cs="宋体"/>
          <w:sz w:val="24"/>
          <w:szCs w:val="24"/>
        </w:rPr>
        <w:t>4、法定代表人为同一个人的两个及两个以上法人、母公司、全资子公司及其控股公司，不得在同一服务采购中同时磋商。</w:t>
      </w:r>
    </w:p>
    <w:p>
      <w:pPr>
        <w:spacing w:line="0" w:lineRule="atLeast"/>
        <w:ind w:firstLine="482" w:firstLineChars="200"/>
        <w:rPr>
          <w:rFonts w:ascii="仿宋" w:hAnsi="仿宋" w:eastAsia="仿宋"/>
          <w:b/>
          <w:sz w:val="24"/>
          <w:szCs w:val="24"/>
        </w:rPr>
      </w:pPr>
      <w:r>
        <w:rPr>
          <w:rFonts w:hint="eastAsia" w:ascii="仿宋" w:hAnsi="仿宋" w:eastAsia="仿宋"/>
          <w:b/>
          <w:sz w:val="24"/>
          <w:szCs w:val="24"/>
        </w:rPr>
        <w:t>5、本项目不接受联合体投标。</w:t>
      </w:r>
    </w:p>
    <w:bookmarkEnd w:id="35"/>
    <w:bookmarkEnd w:id="36"/>
    <w:p>
      <w:pPr>
        <w:pStyle w:val="3"/>
        <w:tabs>
          <w:tab w:val="left" w:pos="2640"/>
        </w:tabs>
        <w:spacing w:before="0" w:after="0" w:line="400" w:lineRule="exact"/>
        <w:ind w:firstLine="482" w:firstLineChars="200"/>
        <w:rPr>
          <w:rFonts w:ascii="仿宋" w:hAnsi="仿宋" w:eastAsia="仿宋"/>
          <w:sz w:val="24"/>
          <w:szCs w:val="24"/>
        </w:rPr>
      </w:pPr>
      <w:bookmarkStart w:id="37" w:name="_Toc342913391"/>
      <w:bookmarkStart w:id="38" w:name="_Toc466546926"/>
      <w:r>
        <w:rPr>
          <w:rFonts w:hint="eastAsia" w:ascii="仿宋" w:hAnsi="仿宋" w:eastAsia="仿宋"/>
          <w:sz w:val="24"/>
          <w:szCs w:val="24"/>
        </w:rPr>
        <w:t>二、竞争性磋商文件</w:t>
      </w:r>
      <w:bookmarkEnd w:id="37"/>
      <w:bookmarkEnd w:id="38"/>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（一）竞争性磋商文件由采购邀请书、竞标人须知、采购服务需求、采购商务需求、合同草案条款、响应文件编制要求六部分组成。</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（二）采购人（或采购代理机构）所作的一切有效的书面通知、修改及补充，都是竞争性磋商文件不可分割的部分。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w:t>
      </w:r>
      <w:bookmarkStart w:id="39" w:name="_Toc318159349"/>
      <w:bookmarkStart w:id="40" w:name="_Toc318159160"/>
      <w:bookmarkStart w:id="41" w:name="_Toc318159780"/>
      <w:bookmarkStart w:id="42" w:name="_Toc318166429"/>
      <w:r>
        <w:rPr>
          <w:rFonts w:hint="eastAsia" w:ascii="仿宋" w:hAnsi="仿宋" w:eastAsia="仿宋"/>
          <w:sz w:val="24"/>
          <w:szCs w:val="24"/>
        </w:rPr>
        <w:t>本竞争性磋商文件中，磋商小组根据与竞标人进行磋商可能实质性变动的内容为竞争性磋商文件第三、四、五篇全部内容。</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（四）评审的依据为竞争性磋商文件和响应文件（含有效的书面承诺）。磋商小组判断响应文件对竞争性磋商文件的响应，仅基于响应文件本身而不靠外部证据。</w:t>
      </w:r>
    </w:p>
    <w:bookmarkEnd w:id="39"/>
    <w:bookmarkEnd w:id="40"/>
    <w:bookmarkEnd w:id="41"/>
    <w:bookmarkEnd w:id="42"/>
    <w:p>
      <w:pPr>
        <w:pStyle w:val="3"/>
        <w:spacing w:before="0" w:after="0" w:line="400" w:lineRule="exact"/>
        <w:ind w:firstLine="482" w:firstLineChars="200"/>
        <w:rPr>
          <w:rFonts w:ascii="仿宋" w:hAnsi="仿宋" w:eastAsia="仿宋"/>
          <w:sz w:val="24"/>
          <w:szCs w:val="24"/>
        </w:rPr>
      </w:pPr>
      <w:bookmarkStart w:id="43" w:name="_Toc342913392"/>
      <w:bookmarkStart w:id="44" w:name="_Toc179714297"/>
      <w:bookmarkStart w:id="45" w:name="_Toc102227318"/>
      <w:bookmarkStart w:id="46" w:name="_Toc466546927"/>
      <w:r>
        <w:rPr>
          <w:rFonts w:hint="eastAsia" w:ascii="仿宋" w:hAnsi="仿宋" w:eastAsia="仿宋"/>
          <w:sz w:val="24"/>
          <w:szCs w:val="24"/>
        </w:rPr>
        <w:t>三、磋商要求</w:t>
      </w:r>
      <w:bookmarkEnd w:id="43"/>
      <w:bookmarkEnd w:id="44"/>
      <w:bookmarkEnd w:id="45"/>
      <w:bookmarkEnd w:id="46"/>
    </w:p>
    <w:p>
      <w:pPr>
        <w:spacing w:line="400" w:lineRule="exact"/>
        <w:ind w:firstLine="480" w:firstLineChars="200"/>
        <w:rPr>
          <w:rFonts w:ascii="仿宋" w:hAnsi="仿宋" w:eastAsia="仿宋"/>
          <w:sz w:val="24"/>
          <w:szCs w:val="24"/>
        </w:rPr>
      </w:pPr>
      <w:r>
        <w:rPr>
          <w:rFonts w:hint="eastAsia" w:ascii="仿宋" w:hAnsi="仿宋" w:eastAsia="仿宋"/>
          <w:sz w:val="24"/>
          <w:szCs w:val="24"/>
        </w:rPr>
        <w:t>（一）响应文件</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1、竞标人应当按照竞争性磋商文件的要求编制响应文件，并对竞争性磋商文件提出的要求和条件作出实质性响应，响应文件原则上采用软面订本，同时应编制完整的页码、目录。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2、响应文件组成</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响应文件由第七篇“响应文件编制要求”规定的部分和竞标人所作的一切有效补充、修改和承诺等文件组成，竞标人应按照第七篇“响应文件编制要求”规定的目录顺序组织编写和装订，也可在基本格式基础上对表格进行扩展，未规定格式的由竞标人自定格式。</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（二）磋商有效期：响应文件及有关承诺文件有效期为提交响应文件截止时间起90天。</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（三）修正错误</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1、若竞标人所递交的响应文件或最后报价中的价格出现大写金额和小写金额不一致的错误，以大写金额修正为准。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2、磋商小组按上述修正错误的原则及方法修正竞标人的报价，竞标人同意并签字确认后，修正后的报价对竞标人具有约束作用。如果竞标人不接受修正后的价格，将失去成为成交竞标人的资格。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（四）提交响应文件的份数和签署</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1、响应文件一式两份，其中正本一份，副本一份（注明正副本）；副本可为正本的复印件，应与正本一致，如出现不一致情况以正本为准。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w:t>
      </w:r>
      <w:r>
        <w:rPr>
          <w:rFonts w:hint="eastAsia" w:ascii="仿宋" w:hAnsi="仿宋" w:eastAsia="仿宋"/>
          <w:sz w:val="24"/>
        </w:rPr>
        <w:t>在响应文件正本中，竞争性磋商文件第七篇响应文件编制要求中规定签字、盖章的地方必须按其规定签字、盖章。</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（五）响应文件的递交</w:t>
      </w:r>
    </w:p>
    <w:p>
      <w:pPr>
        <w:snapToGrid w:val="0"/>
        <w:spacing w:line="400" w:lineRule="exact"/>
        <w:ind w:firstLine="480" w:firstLineChars="200"/>
        <w:rPr>
          <w:rFonts w:ascii="仿宋" w:hAnsi="仿宋" w:eastAsia="仿宋"/>
          <w:sz w:val="24"/>
        </w:rPr>
      </w:pPr>
      <w:r>
        <w:rPr>
          <w:rFonts w:hint="eastAsia" w:ascii="仿宋" w:hAnsi="仿宋" w:eastAsia="仿宋"/>
          <w:sz w:val="24"/>
        </w:rPr>
        <w:t>1.</w:t>
      </w:r>
      <w:r>
        <w:rPr>
          <w:rFonts w:hint="eastAsia" w:ascii="仿宋" w:hAnsi="仿宋" w:eastAsia="仿宋"/>
          <w:sz w:val="24"/>
          <w:szCs w:val="24"/>
        </w:rPr>
        <w:t xml:space="preserve"> 响应文件</w:t>
      </w:r>
      <w:r>
        <w:rPr>
          <w:rFonts w:hint="eastAsia" w:ascii="仿宋" w:hAnsi="仿宋" w:eastAsia="仿宋"/>
          <w:sz w:val="24"/>
        </w:rPr>
        <w:t>的密封</w:t>
      </w:r>
    </w:p>
    <w:p>
      <w:pPr>
        <w:snapToGrid w:val="0"/>
        <w:spacing w:line="400" w:lineRule="exact"/>
        <w:ind w:firstLine="480" w:firstLineChars="200"/>
        <w:rPr>
          <w:rFonts w:ascii="仿宋" w:hAnsi="仿宋" w:eastAsia="仿宋"/>
          <w:sz w:val="24"/>
        </w:rPr>
      </w:pPr>
      <w:r>
        <w:rPr>
          <w:rFonts w:hint="eastAsia" w:ascii="仿宋" w:hAnsi="仿宋" w:eastAsia="仿宋"/>
          <w:sz w:val="24"/>
        </w:rPr>
        <w:t>1.1</w:t>
      </w:r>
      <w:r>
        <w:rPr>
          <w:rFonts w:hint="eastAsia" w:ascii="仿宋" w:hAnsi="仿宋" w:eastAsia="仿宋"/>
          <w:sz w:val="24"/>
          <w:szCs w:val="24"/>
        </w:rPr>
        <w:t>响应文件</w:t>
      </w:r>
      <w:r>
        <w:rPr>
          <w:rFonts w:hint="eastAsia" w:ascii="仿宋" w:hAnsi="仿宋" w:eastAsia="仿宋"/>
          <w:sz w:val="24"/>
        </w:rPr>
        <w:t>的正本、副本（响应文件封面标注正副本）应密封送达</w:t>
      </w:r>
      <w:r>
        <w:rPr>
          <w:rFonts w:hint="eastAsia" w:ascii="仿宋" w:hAnsi="仿宋" w:eastAsia="仿宋"/>
          <w:sz w:val="24"/>
          <w:szCs w:val="24"/>
        </w:rPr>
        <w:t>递交响应文件地点</w:t>
      </w:r>
      <w:r>
        <w:rPr>
          <w:rFonts w:hint="eastAsia" w:ascii="仿宋" w:hAnsi="仿宋" w:eastAsia="仿宋"/>
          <w:sz w:val="24"/>
        </w:rPr>
        <w:t>，应在封套上注明项目名称、竞标人名称。若正本、副本分别进行密封的，还应在封套上注明“正本”、“副本”字样。</w:t>
      </w:r>
    </w:p>
    <w:p>
      <w:pPr>
        <w:snapToGrid w:val="0"/>
        <w:spacing w:line="400" w:lineRule="exact"/>
        <w:ind w:firstLine="480" w:firstLineChars="200"/>
        <w:rPr>
          <w:rFonts w:ascii="仿宋" w:hAnsi="仿宋" w:eastAsia="仿宋"/>
          <w:sz w:val="24"/>
        </w:rPr>
      </w:pPr>
      <w:r>
        <w:rPr>
          <w:rFonts w:hint="eastAsia" w:ascii="仿宋" w:hAnsi="仿宋" w:eastAsia="仿宋"/>
          <w:sz w:val="24"/>
        </w:rPr>
        <w:t>1.2封套的封口处应加盖竞标人公章或由法定代表人授权代表签字。</w:t>
      </w:r>
    </w:p>
    <w:p>
      <w:pPr>
        <w:snapToGrid w:val="0"/>
        <w:spacing w:line="400" w:lineRule="exact"/>
        <w:ind w:firstLine="480" w:firstLineChars="200"/>
        <w:rPr>
          <w:rFonts w:ascii="仿宋" w:hAnsi="仿宋" w:eastAsia="仿宋"/>
          <w:sz w:val="24"/>
        </w:rPr>
      </w:pPr>
      <w:r>
        <w:rPr>
          <w:rFonts w:hint="eastAsia" w:ascii="仿宋" w:hAnsi="仿宋" w:eastAsia="仿宋"/>
          <w:sz w:val="24"/>
        </w:rPr>
        <w:t>2.如果未按上述规定进行密封，采购代理机构对响应文件误投、丢失或提前拆封不负责任。</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（六）竞标人参与人员</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各个竞标人应当派1-2名代表参与磋商，至少1人应为法定代表人或具有法定代表人授权委托书的授权代表。</w:t>
      </w:r>
    </w:p>
    <w:p>
      <w:pPr>
        <w:pStyle w:val="3"/>
        <w:spacing w:before="0" w:after="0" w:line="480" w:lineRule="exact"/>
        <w:ind w:firstLine="482" w:firstLineChars="200"/>
        <w:rPr>
          <w:rFonts w:ascii="仿宋" w:hAnsi="仿宋" w:eastAsia="仿宋"/>
          <w:sz w:val="24"/>
          <w:szCs w:val="24"/>
        </w:rPr>
      </w:pPr>
      <w:bookmarkStart w:id="47" w:name="_Toc466546928"/>
      <w:r>
        <w:rPr>
          <w:rFonts w:hint="eastAsia" w:ascii="仿宋" w:hAnsi="仿宋" w:eastAsia="仿宋"/>
          <w:sz w:val="24"/>
          <w:szCs w:val="24"/>
        </w:rPr>
        <w:t>四、成交竞标人的确认和变更</w:t>
      </w:r>
      <w:bookmarkEnd w:id="47"/>
    </w:p>
    <w:p>
      <w:pPr>
        <w:spacing w:line="480" w:lineRule="exact"/>
        <w:ind w:firstLine="480" w:firstLineChars="200"/>
        <w:rPr>
          <w:rFonts w:ascii="仿宋" w:hAnsi="仿宋" w:eastAsia="仿宋"/>
          <w:sz w:val="24"/>
          <w:szCs w:val="24"/>
        </w:rPr>
      </w:pPr>
      <w:r>
        <w:rPr>
          <w:rFonts w:hint="eastAsia" w:ascii="仿宋" w:hAnsi="仿宋" w:eastAsia="仿宋"/>
          <w:sz w:val="24"/>
          <w:szCs w:val="24"/>
        </w:rPr>
        <w:t>（一）成交竞标人的确认</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1、“第二篇 采购服务需求”、“第三篇 采购商务需求”有一条及以上不能满足竞争性磋商文件要求的竞标人将失去成为成交竞标人的资格。</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2、磋商小组认为，排在前面的成交候选人的最后报价或者某些分项报价明显不合理或者低于成本，有可能影响商品质量和不能诚信履约的，将要求其在规定的期限内提供书面文件予以解释说明，并提交相关证明材料；否则，磋商小组可以取消该成交候选人成为成交竞标人的资格，按顺序由排在后面的成交候选人递补，以此类推。</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3、磋商小组将依照评审办法确定成交竞标人排名。</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4、采购人将磋商结果公示3个工作日。</w:t>
      </w:r>
    </w:p>
    <w:p>
      <w:pPr>
        <w:spacing w:line="480" w:lineRule="exact"/>
        <w:ind w:firstLine="480" w:firstLineChars="200"/>
        <w:rPr>
          <w:rFonts w:ascii="仿宋" w:hAnsi="仿宋" w:eastAsia="仿宋"/>
          <w:sz w:val="24"/>
          <w:szCs w:val="24"/>
        </w:rPr>
      </w:pPr>
      <w:r>
        <w:rPr>
          <w:rFonts w:hint="eastAsia" w:ascii="仿宋" w:hAnsi="仿宋" w:eastAsia="仿宋"/>
          <w:sz w:val="24"/>
          <w:szCs w:val="24"/>
        </w:rPr>
        <w:t>（二）成交竞标人的变更</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1、成交竞标人因不可抗力或者自身原因不能履行合同的，采购人可以确定排名其后一位的成交候选人为成交竞标人。</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成交竞标人无充分理由放弃成交或不在规定时间内签订合同，或不按合同约定时间履约的，采购人将会同采购代理机构把相关情况报财政部门，财政部门将根据《政府采购法》、《政府采购条例释义》、财政部八十七号令的相关规定对违规竞标人进行处罚。</w:t>
      </w:r>
    </w:p>
    <w:p>
      <w:pPr>
        <w:pStyle w:val="3"/>
        <w:spacing w:before="0" w:after="0" w:line="400" w:lineRule="exact"/>
        <w:ind w:firstLine="482" w:firstLineChars="200"/>
        <w:rPr>
          <w:rFonts w:ascii="仿宋" w:hAnsi="仿宋" w:eastAsia="仿宋"/>
          <w:sz w:val="24"/>
          <w:szCs w:val="24"/>
        </w:rPr>
      </w:pPr>
      <w:bookmarkStart w:id="48" w:name="_Toc342913395"/>
      <w:bookmarkStart w:id="49" w:name="_Toc466546929"/>
      <w:bookmarkStart w:id="50" w:name="_Toc102227321"/>
      <w:r>
        <w:rPr>
          <w:rFonts w:hint="eastAsia" w:ascii="仿宋" w:hAnsi="仿宋" w:eastAsia="仿宋"/>
          <w:sz w:val="24"/>
          <w:szCs w:val="24"/>
        </w:rPr>
        <w:t>五、成交通知</w:t>
      </w:r>
      <w:bookmarkEnd w:id="48"/>
      <w:bookmarkEnd w:id="49"/>
      <w:bookmarkEnd w:id="50"/>
    </w:p>
    <w:p>
      <w:pPr>
        <w:spacing w:line="400" w:lineRule="exact"/>
        <w:ind w:firstLine="480" w:firstLineChars="200"/>
        <w:rPr>
          <w:rFonts w:ascii="仿宋" w:hAnsi="仿宋" w:eastAsia="仿宋"/>
          <w:sz w:val="24"/>
          <w:szCs w:val="24"/>
        </w:rPr>
      </w:pPr>
      <w:r>
        <w:rPr>
          <w:rFonts w:hint="eastAsia" w:ascii="仿宋" w:hAnsi="仿宋" w:eastAsia="仿宋"/>
          <w:sz w:val="24"/>
          <w:szCs w:val="24"/>
        </w:rPr>
        <w:t>（一）成交竞标人确定后，采购人将发布成交结果公告。</w:t>
      </w:r>
    </w:p>
    <w:p>
      <w:pPr>
        <w:snapToGrid w:val="0"/>
        <w:spacing w:line="400" w:lineRule="exact"/>
        <w:ind w:firstLine="480" w:firstLineChars="200"/>
        <w:rPr>
          <w:rFonts w:ascii="仿宋" w:hAnsi="仿宋" w:eastAsia="仿宋"/>
          <w:b/>
          <w:sz w:val="24"/>
          <w:szCs w:val="24"/>
          <w:u w:val="single"/>
        </w:rPr>
      </w:pPr>
      <w:r>
        <w:rPr>
          <w:rFonts w:hint="eastAsia" w:ascii="仿宋" w:hAnsi="仿宋" w:eastAsia="仿宋"/>
          <w:sz w:val="24"/>
          <w:szCs w:val="24"/>
        </w:rPr>
        <w:t>（二）公示期满3个工作日，采购人将以书面形式发出《成交通知书》。《成交通知书》一经发出即发生法律效力。</w:t>
      </w:r>
      <w:r>
        <w:rPr>
          <w:rFonts w:hint="eastAsia" w:ascii="仿宋" w:hAnsi="仿宋" w:eastAsia="仿宋"/>
          <w:b/>
          <w:sz w:val="24"/>
          <w:szCs w:val="24"/>
          <w:u w:val="single"/>
        </w:rPr>
        <w:t>成交人需到大渡口区生物医药产业发展办公室717室领取。</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（三）《成交通知书》将作为签订合同的依据。</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（四）如有竞标人对成交结果提出质疑的，在质疑处理完毕后发出成交通知书。</w:t>
      </w:r>
    </w:p>
    <w:p>
      <w:pPr>
        <w:snapToGrid w:val="0"/>
        <w:spacing w:line="400" w:lineRule="exact"/>
        <w:ind w:firstLine="482" w:firstLineChars="200"/>
        <w:rPr>
          <w:rFonts w:ascii="仿宋" w:hAnsi="仿宋" w:eastAsia="仿宋"/>
          <w:b/>
          <w:sz w:val="24"/>
          <w:szCs w:val="24"/>
        </w:rPr>
      </w:pPr>
      <w:r>
        <w:rPr>
          <w:rFonts w:hint="eastAsia" w:ascii="仿宋" w:hAnsi="仿宋" w:eastAsia="仿宋"/>
          <w:b/>
          <w:sz w:val="24"/>
          <w:szCs w:val="24"/>
        </w:rPr>
        <w:t>六、询问、质疑和投诉</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（一）询问</w:t>
      </w:r>
    </w:p>
    <w:p>
      <w:pPr>
        <w:pStyle w:val="3"/>
        <w:snapToGrid w:val="0"/>
        <w:spacing w:before="0" w:after="0" w:line="400" w:lineRule="exact"/>
        <w:ind w:firstLine="480" w:firstLineChars="200"/>
        <w:rPr>
          <w:rFonts w:ascii="仿宋" w:hAnsi="仿宋" w:eastAsia="仿宋"/>
          <w:b w:val="0"/>
          <w:sz w:val="24"/>
          <w:szCs w:val="24"/>
        </w:rPr>
      </w:pPr>
      <w:r>
        <w:rPr>
          <w:rFonts w:hint="eastAsia" w:ascii="仿宋" w:hAnsi="仿宋" w:eastAsia="仿宋"/>
          <w:b w:val="0"/>
          <w:sz w:val="24"/>
          <w:szCs w:val="24"/>
        </w:rPr>
        <w:t>采购人应当在3个工作日内对投标人依法提出的询问作出答复。投标人询问应以口头形式为主。</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（二）质疑内容、时限</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1、竞标人对竞争性磋商文件中竞标人特定资格条件、技术质量和商务要求、评审标准及评审细则有异议的，应主要向采购人提出质疑。质疑书一式两份。</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2、竞标人对成交结果有异议的，应当在成交公示发布之日起三个工作日内以书面形式向采购人提出质疑，并附相关证明材料。</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（三）质疑答复</w:t>
      </w:r>
    </w:p>
    <w:p>
      <w:pPr>
        <w:spacing w:line="400" w:lineRule="exact"/>
        <w:ind w:firstLine="480" w:firstLineChars="200"/>
        <w:rPr>
          <w:rFonts w:ascii="仿宋" w:hAnsi="仿宋" w:eastAsia="仿宋"/>
          <w:sz w:val="24"/>
          <w:szCs w:val="24"/>
        </w:rPr>
      </w:pPr>
      <w:r>
        <w:rPr>
          <w:rFonts w:hint="eastAsia" w:ascii="仿宋" w:hAnsi="仿宋" w:eastAsia="仿宋"/>
          <w:sz w:val="24"/>
        </w:rPr>
        <w:t>采购人、采购代理机构在收到竞标人书面质疑后七个工作日内，对质疑内容作出答复</w:t>
      </w:r>
      <w:r>
        <w:rPr>
          <w:rFonts w:hint="eastAsia" w:ascii="仿宋" w:hAnsi="仿宋" w:eastAsia="仿宋"/>
          <w:sz w:val="24"/>
          <w:szCs w:val="24"/>
        </w:rPr>
        <w:t>。</w:t>
      </w:r>
    </w:p>
    <w:p>
      <w:pPr>
        <w:spacing w:line="400" w:lineRule="exact"/>
        <w:rPr>
          <w:rFonts w:ascii="仿宋" w:hAnsi="仿宋" w:eastAsia="仿宋"/>
          <w:sz w:val="24"/>
          <w:szCs w:val="24"/>
        </w:rPr>
      </w:pPr>
      <w:r>
        <w:rPr>
          <w:rFonts w:hint="eastAsia" w:ascii="仿宋" w:hAnsi="仿宋" w:eastAsia="仿宋"/>
          <w:sz w:val="24"/>
          <w:szCs w:val="24"/>
        </w:rPr>
        <w:t xml:space="preserve">   （四）不予受理或暂缓受理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1、质疑有下列情形之一的，不予受理：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1.1质疑竞标人参与了磋商活动后，再对竞争性磋商文件内容提出质疑的；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1.2质疑超过有效期的；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1.3对同一事项重复质疑的。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2、质疑有下列情形之一的，应暂不受理并告知竞标人补充材料。竞标人及时补充材料的，应予受理；逾期未补充的，不予受理：</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2.1质疑书格式和内容不符合国家或重庆市相关规定的；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2.2供应商未提供身份证明材料的（单位介绍信、身份证复印件）及有效联系方式的；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2.3质疑书提供的依据或证明材料不全的；</w:t>
      </w:r>
    </w:p>
    <w:p>
      <w:pPr>
        <w:spacing w:line="400" w:lineRule="exact"/>
        <w:ind w:firstLine="480" w:firstLineChars="200"/>
        <w:rPr>
          <w:rFonts w:ascii="仿宋" w:hAnsi="仿宋" w:eastAsia="仿宋"/>
          <w:sz w:val="24"/>
          <w:szCs w:val="24"/>
        </w:rPr>
      </w:pPr>
      <w:r>
        <w:rPr>
          <w:rFonts w:hint="eastAsia" w:ascii="仿宋" w:hAnsi="仿宋" w:eastAsia="仿宋"/>
          <w:sz w:val="24"/>
          <w:szCs w:val="24"/>
        </w:rPr>
        <w:t>2.4质疑书份数不足的。</w:t>
      </w:r>
    </w:p>
    <w:p>
      <w:pPr>
        <w:pStyle w:val="3"/>
        <w:spacing w:before="0" w:after="0" w:line="400" w:lineRule="exact"/>
        <w:ind w:firstLine="361" w:firstLineChars="150"/>
        <w:rPr>
          <w:rFonts w:ascii="仿宋" w:hAnsi="仿宋" w:eastAsia="仿宋"/>
          <w:sz w:val="24"/>
          <w:szCs w:val="24"/>
        </w:rPr>
      </w:pPr>
      <w:bookmarkStart w:id="51" w:name="_Toc466546931"/>
      <w:r>
        <w:rPr>
          <w:rFonts w:hint="eastAsia" w:ascii="仿宋" w:hAnsi="仿宋" w:eastAsia="仿宋"/>
          <w:sz w:val="24"/>
          <w:szCs w:val="24"/>
        </w:rPr>
        <w:t>七、</w:t>
      </w:r>
      <w:bookmarkEnd w:id="51"/>
      <w:bookmarkStart w:id="52" w:name="_Toc102227322"/>
      <w:bookmarkStart w:id="53" w:name="_Toc466546933"/>
      <w:bookmarkStart w:id="54" w:name="_Toc342913396"/>
      <w:r>
        <w:rPr>
          <w:rFonts w:hint="eastAsia" w:ascii="仿宋" w:hAnsi="仿宋" w:eastAsia="仿宋"/>
          <w:sz w:val="24"/>
          <w:szCs w:val="24"/>
        </w:rPr>
        <w:t>签订</w:t>
      </w:r>
      <w:bookmarkEnd w:id="52"/>
      <w:r>
        <w:rPr>
          <w:rFonts w:hint="eastAsia" w:ascii="仿宋" w:hAnsi="仿宋" w:eastAsia="仿宋"/>
          <w:sz w:val="24"/>
          <w:szCs w:val="24"/>
        </w:rPr>
        <w:t>合同</w:t>
      </w:r>
      <w:bookmarkEnd w:id="53"/>
      <w:bookmarkEnd w:id="54"/>
    </w:p>
    <w:p>
      <w:pPr>
        <w:spacing w:line="400" w:lineRule="exact"/>
        <w:ind w:firstLine="360" w:firstLineChars="150"/>
        <w:rPr>
          <w:rFonts w:ascii="仿宋" w:hAnsi="仿宋" w:eastAsia="仿宋"/>
          <w:sz w:val="24"/>
          <w:szCs w:val="24"/>
        </w:rPr>
      </w:pPr>
      <w:r>
        <w:rPr>
          <w:rFonts w:hint="eastAsia" w:ascii="仿宋" w:hAnsi="仿宋" w:eastAsia="仿宋"/>
          <w:sz w:val="24"/>
          <w:szCs w:val="24"/>
        </w:rPr>
        <w:t>（一）采购人应当自成交通知书发出之日起三十日内，按照竞争性磋商文件和成交竞标人响应文件的约定，与成交竞标人签订书面合同。所签订的合同不得对竞争性磋商文件和竞标人的响应文件作实质性修改。</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（二）竞争性磋商文件、竞标人的响应文件及澄清文件等，均为签订政府采购合同的依据。</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（三）合同生效条款由供需双方约定，法律、行政法规规定应当办理批准、登记等手续后生效的合同，依照其规定。</w:t>
      </w:r>
    </w:p>
    <w:p>
      <w:pPr>
        <w:spacing w:line="400" w:lineRule="exact"/>
        <w:ind w:firstLine="360" w:firstLineChars="150"/>
        <w:rPr>
          <w:rFonts w:ascii="仿宋" w:hAnsi="仿宋" w:eastAsia="仿宋"/>
          <w:sz w:val="24"/>
          <w:szCs w:val="24"/>
        </w:rPr>
      </w:pPr>
      <w:r>
        <w:rPr>
          <w:rFonts w:hint="eastAsia" w:ascii="仿宋" w:hAnsi="仿宋" w:eastAsia="仿宋"/>
          <w:sz w:val="24"/>
          <w:szCs w:val="24"/>
        </w:rPr>
        <w:t>（四）合同原则上应按照《重庆市政府采购合同》签订，相关单位要求适用合同通用格式版本的，应按其要求另行签订其他合同。</w:t>
      </w:r>
      <w:bookmarkStart w:id="55" w:name="_Toc466546935"/>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hint="eastAsia" w:ascii="仿宋" w:hAnsi="仿宋" w:eastAsia="仿宋"/>
          <w:sz w:val="24"/>
          <w:szCs w:val="24"/>
        </w:rPr>
      </w:pPr>
    </w:p>
    <w:p>
      <w:pPr>
        <w:spacing w:line="400" w:lineRule="exact"/>
        <w:ind w:firstLine="360" w:firstLineChars="150"/>
        <w:rPr>
          <w:rFonts w:ascii="仿宋" w:hAnsi="仿宋" w:eastAsia="仿宋"/>
          <w:sz w:val="24"/>
          <w:szCs w:val="24"/>
        </w:rPr>
      </w:pPr>
    </w:p>
    <w:p>
      <w:pPr>
        <w:spacing w:line="400" w:lineRule="exact"/>
        <w:ind w:firstLine="360" w:firstLineChars="150"/>
        <w:rPr>
          <w:rFonts w:ascii="仿宋" w:hAnsi="仿宋" w:eastAsia="仿宋"/>
          <w:sz w:val="24"/>
          <w:szCs w:val="24"/>
        </w:rPr>
      </w:pPr>
    </w:p>
    <w:p>
      <w:pPr>
        <w:pStyle w:val="2"/>
        <w:spacing w:before="0" w:after="0" w:line="360" w:lineRule="auto"/>
        <w:jc w:val="center"/>
        <w:rPr>
          <w:rFonts w:ascii="仿宋" w:hAnsi="仿宋" w:eastAsia="仿宋"/>
          <w:b w:val="0"/>
          <w:sz w:val="36"/>
          <w:szCs w:val="30"/>
        </w:rPr>
      </w:pPr>
      <w:r>
        <w:rPr>
          <w:rFonts w:hint="eastAsia" w:ascii="仿宋" w:hAnsi="仿宋" w:eastAsia="仿宋"/>
          <w:b w:val="0"/>
          <w:sz w:val="36"/>
          <w:szCs w:val="30"/>
        </w:rPr>
        <w:t>第六篇  合同草案条款</w:t>
      </w:r>
      <w:bookmarkEnd w:id="55"/>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1、定义</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1.1甲方（需方）即采购人，是指通过竞争性磋商采购，接受合同货物及服务的各级国家机关、事业单位和团体组织。</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1.2乙方（供方）即成交竞标人，是指成交后提供合同货物和服务的自然人、法人及其他组织。</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1.3合同是指由甲乙双方按照竞争性磋商文件和响应文件的实质性内容，通过协商一致达成的书面协议。</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1.4合同价格指以成交价格为依据，在供方全面履行合同义务后，需方（或财政部门）应支付给供方的金额。</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1.5技术资料是指合同货物及其相关的设计、制造、监造、检验、验收等文件（包括图纸、各种文字说明、标准）。</w:t>
      </w:r>
    </w:p>
    <w:p>
      <w:pPr>
        <w:snapToGrid w:val="0"/>
        <w:spacing w:line="380" w:lineRule="exact"/>
        <w:ind w:firstLine="600" w:firstLineChars="250"/>
        <w:outlineLvl w:val="0"/>
        <w:rPr>
          <w:rFonts w:ascii="仿宋" w:hAnsi="仿宋" w:eastAsia="仿宋"/>
          <w:bCs/>
          <w:color w:val="FF0000"/>
          <w:sz w:val="24"/>
        </w:rPr>
      </w:pPr>
      <w:r>
        <w:rPr>
          <w:rFonts w:hint="eastAsia" w:ascii="仿宋" w:hAnsi="仿宋" w:eastAsia="仿宋"/>
          <w:bCs/>
          <w:sz w:val="24"/>
        </w:rPr>
        <w:t>2、服务内容（合同内容）</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合同包括以下内容：服务名称、技术参数、数量（单位）等内容。</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3、合同价格</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3.1合同价格即合同总价。</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3.2合同价格包括合同货物、技术资料、合同货物的税费、运杂费、保险费、包装费、装卸费及与货物有关的供方应纳的税费，所有税费由乙方负担。</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3.3合同货物单价为不变价。</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4、转包或分包</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4.1非经甲方书面同意，乙方不得将本合同范围的货物全部或部分分包给他人供应；</w:t>
      </w:r>
    </w:p>
    <w:p>
      <w:pPr>
        <w:snapToGrid w:val="0"/>
        <w:spacing w:line="380" w:lineRule="exact"/>
        <w:ind w:firstLine="600" w:firstLineChars="250"/>
        <w:outlineLvl w:val="0"/>
        <w:rPr>
          <w:rFonts w:ascii="仿宋" w:hAnsi="仿宋" w:eastAsia="仿宋"/>
          <w:bCs/>
          <w:sz w:val="24"/>
        </w:rPr>
      </w:pPr>
      <w:r>
        <w:rPr>
          <w:rFonts w:hint="eastAsia" w:ascii="仿宋" w:hAnsi="仿宋" w:eastAsia="仿宋"/>
          <w:bCs/>
          <w:sz w:val="24"/>
        </w:rPr>
        <w:t>4.2如有转让和未经甲方同意的分包行为，甲方有权解除合同，没收履约保证金并追究乙方的违约责任。</w:t>
      </w:r>
    </w:p>
    <w:p>
      <w:pPr>
        <w:adjustRightInd w:val="0"/>
        <w:snapToGrid w:val="0"/>
        <w:spacing w:line="380" w:lineRule="exact"/>
        <w:ind w:firstLine="600" w:firstLineChars="250"/>
        <w:rPr>
          <w:rFonts w:ascii="仿宋" w:hAnsi="仿宋" w:eastAsia="仿宋"/>
          <w:bCs/>
          <w:sz w:val="24"/>
        </w:rPr>
      </w:pPr>
      <w:r>
        <w:rPr>
          <w:rFonts w:hint="eastAsia" w:ascii="仿宋" w:hAnsi="仿宋" w:eastAsia="仿宋"/>
          <w:bCs/>
          <w:sz w:val="24"/>
        </w:rPr>
        <w:t>5、质量保证及售后服务</w:t>
      </w:r>
    </w:p>
    <w:p>
      <w:pPr>
        <w:adjustRightInd w:val="0"/>
        <w:snapToGrid w:val="0"/>
        <w:spacing w:line="380" w:lineRule="exact"/>
        <w:ind w:firstLine="600" w:firstLineChars="250"/>
        <w:rPr>
          <w:rFonts w:ascii="仿宋" w:hAnsi="仿宋" w:eastAsia="仿宋"/>
          <w:sz w:val="24"/>
        </w:rPr>
      </w:pPr>
      <w:r>
        <w:rPr>
          <w:rFonts w:hint="eastAsia" w:ascii="仿宋" w:hAnsi="仿宋" w:eastAsia="仿宋"/>
          <w:bCs/>
          <w:sz w:val="24"/>
        </w:rPr>
        <w:t>在布展、施工、拆展等本项目中发生的安全事故均有乙方全权负责。</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6、付款</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6.1本合同使用货币币制如未作特别说明均为人民币。</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6.2付款方式：银行转账、现金支票。</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6.3付款方法：同本项目“第三篇  采购商务需求”中关于付款方式的约定。</w:t>
      </w:r>
    </w:p>
    <w:p>
      <w:pPr>
        <w:adjustRightInd w:val="0"/>
        <w:snapToGrid w:val="0"/>
        <w:spacing w:line="380" w:lineRule="exact"/>
        <w:ind w:firstLine="600" w:firstLineChars="250"/>
        <w:rPr>
          <w:rFonts w:ascii="仿宋" w:hAnsi="仿宋" w:eastAsia="仿宋"/>
          <w:sz w:val="24"/>
        </w:rPr>
      </w:pPr>
      <w:r>
        <w:rPr>
          <w:rFonts w:hint="eastAsia" w:ascii="仿宋" w:hAnsi="仿宋" w:eastAsia="仿宋"/>
          <w:sz w:val="24"/>
        </w:rPr>
        <w:t>7、检查验收</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检查验收报告应由需方、供方经办人签字，并加盖双方公章，以此作为支付凭据。</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8、索赔</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供方对货物与合同要求不符负有责任，并且需方已于规定交货内和质量保证期内提出索赔，供方应按需方同意的下述一种或多种方法解决索赔事宜。</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9、知识产权</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9.1</w:t>
      </w:r>
      <w:r>
        <w:rPr>
          <w:rFonts w:hint="eastAsia" w:ascii="仿宋" w:hAnsi="仿宋" w:eastAsia="仿宋"/>
          <w:sz w:val="24"/>
          <w:szCs w:val="24"/>
        </w:rPr>
        <w:t>甲方在中华人民共和国境内使用乙方提供的货物及服务时免受第三方提出的侵犯其专利权或其它知识产权的起诉。如果第三方提出侵权指控，乙方承担由此而引起的一切法律责任和费用。</w:t>
      </w:r>
    </w:p>
    <w:p>
      <w:pPr>
        <w:adjustRightInd w:val="0"/>
        <w:snapToGrid w:val="0"/>
        <w:spacing w:line="380" w:lineRule="exact"/>
        <w:ind w:firstLine="480" w:firstLineChars="200"/>
        <w:rPr>
          <w:rFonts w:ascii="仿宋" w:hAnsi="仿宋" w:eastAsia="仿宋"/>
          <w:sz w:val="24"/>
        </w:rPr>
      </w:pPr>
      <w:r>
        <w:rPr>
          <w:rFonts w:hint="eastAsia" w:ascii="仿宋" w:hAnsi="仿宋" w:eastAsia="仿宋"/>
          <w:sz w:val="24"/>
        </w:rPr>
        <w:t>9.2</w:t>
      </w:r>
      <w:r>
        <w:rPr>
          <w:rFonts w:hint="eastAsia" w:ascii="仿宋" w:hAnsi="仿宋" w:eastAsia="仿宋"/>
          <w:sz w:val="24"/>
          <w:szCs w:val="24"/>
        </w:rPr>
        <w:t>若涉及软件开发等服务类项目知识产权的，知识产权归采购人所有。</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10、合同争议的解决</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10.1当事人友好协商达成一致</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10.2在60天内当事人协商不能达成协议的，可提请采购人当地仲裁机构仲裁。</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11、违约责任</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按《中华人民共和国合同法》、《中华人民共和国政府采购法》有关条款，或由供需双方约定。</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12、合同生效及其它</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12.1合同生效及其效力应符合《中华人民共和国合同法》有关规定。</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12.2合同应经当事人法定代表人或委托代理人签字，加盖双方合同专用章或公章。</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12.3合同所包括附件，是合同不可分割的一部分，具有同等法法律效力。</w:t>
      </w:r>
    </w:p>
    <w:p>
      <w:pPr>
        <w:snapToGrid w:val="0"/>
        <w:spacing w:line="380" w:lineRule="exact"/>
        <w:ind w:firstLine="480" w:firstLineChars="200"/>
        <w:outlineLvl w:val="0"/>
        <w:rPr>
          <w:rFonts w:ascii="仿宋" w:hAnsi="仿宋" w:eastAsia="仿宋"/>
          <w:bCs/>
          <w:sz w:val="24"/>
        </w:rPr>
      </w:pPr>
      <w:r>
        <w:rPr>
          <w:rFonts w:hint="eastAsia" w:ascii="仿宋" w:hAnsi="仿宋" w:eastAsia="仿宋"/>
          <w:bCs/>
          <w:sz w:val="24"/>
        </w:rPr>
        <w:t>12.4合同需提供担保的，按《中华人民共和国担保法》规定执行。</w:t>
      </w:r>
    </w:p>
    <w:p>
      <w:pPr>
        <w:snapToGrid w:val="0"/>
        <w:spacing w:line="380" w:lineRule="exact"/>
        <w:ind w:firstLine="480" w:firstLineChars="200"/>
        <w:rPr>
          <w:rFonts w:ascii="仿宋" w:hAnsi="仿宋" w:eastAsia="仿宋"/>
          <w:sz w:val="24"/>
          <w:szCs w:val="24"/>
        </w:rPr>
      </w:pPr>
      <w:r>
        <w:rPr>
          <w:rFonts w:hint="eastAsia" w:ascii="仿宋" w:hAnsi="仿宋" w:eastAsia="仿宋"/>
          <w:bCs/>
          <w:sz w:val="24"/>
        </w:rPr>
        <w:t>12.5本合同条件未尽事宜依照《中华人民共和国合同法》，由供需双方共同协商确定。</w:t>
      </w:r>
    </w:p>
    <w:p>
      <w:pPr>
        <w:snapToGrid w:val="0"/>
        <w:spacing w:line="360" w:lineRule="auto"/>
        <w:ind w:firstLine="570"/>
        <w:rPr>
          <w:rFonts w:ascii="仿宋" w:hAnsi="仿宋" w:eastAsia="仿宋"/>
          <w:sz w:val="24"/>
          <w:szCs w:val="24"/>
        </w:rPr>
        <w:sectPr>
          <w:footerReference r:id="rId3" w:type="default"/>
          <w:footerReference r:id="rId4" w:type="even"/>
          <w:pgSz w:w="11907" w:h="16840"/>
          <w:pgMar w:top="1134" w:right="1191" w:bottom="1134" w:left="1304" w:header="850" w:footer="992" w:gutter="0"/>
          <w:pgNumType w:fmt="numberInDash"/>
          <w:cols w:space="720" w:num="1"/>
          <w:docGrid w:linePitch="381" w:charSpace="0"/>
        </w:sectPr>
      </w:pPr>
    </w:p>
    <w:p>
      <w:pPr>
        <w:rPr>
          <w:rFonts w:ascii="仿宋" w:hAnsi="仿宋" w:eastAsia="仿宋"/>
          <w:sz w:val="24"/>
        </w:rPr>
      </w:pPr>
      <w:bookmarkStart w:id="56" w:name="_Toc148265480"/>
      <w:bookmarkStart w:id="57" w:name="_Toc303945820"/>
      <w:r>
        <w:rPr>
          <w:rFonts w:hint="eastAsia" w:ascii="仿宋" w:hAnsi="仿宋" w:eastAsia="仿宋"/>
          <w:sz w:val="24"/>
        </w:rPr>
        <w:t>附页：1、合同格式</w:t>
      </w:r>
      <w:bookmarkEnd w:id="56"/>
      <w:bookmarkEnd w:id="57"/>
      <w:r>
        <w:rPr>
          <w:rFonts w:hint="eastAsia" w:ascii="仿宋" w:hAnsi="仿宋" w:eastAsia="仿宋"/>
          <w:sz w:val="24"/>
        </w:rPr>
        <w:t>（根据项目情况自拟）</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hint="eastAsia"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hint="eastAsia" w:ascii="仿宋" w:hAnsi="仿宋" w:eastAsia="仿宋"/>
          <w:sz w:val="24"/>
        </w:rPr>
      </w:pPr>
    </w:p>
    <w:p>
      <w:pPr>
        <w:rPr>
          <w:rFonts w:ascii="仿宋" w:hAnsi="仿宋" w:eastAsia="仿宋"/>
          <w:sz w:val="24"/>
        </w:rPr>
      </w:pPr>
    </w:p>
    <w:p>
      <w:pPr>
        <w:pStyle w:val="2"/>
        <w:spacing w:before="0" w:after="0" w:line="360" w:lineRule="auto"/>
        <w:jc w:val="center"/>
        <w:rPr>
          <w:rFonts w:ascii="仿宋" w:hAnsi="仿宋" w:eastAsia="仿宋"/>
          <w:b w:val="0"/>
          <w:sz w:val="36"/>
          <w:szCs w:val="30"/>
        </w:rPr>
      </w:pPr>
      <w:bookmarkStart w:id="58" w:name="_Toc12789072"/>
      <w:bookmarkStart w:id="59" w:name="_Toc466546936"/>
      <w:r>
        <w:rPr>
          <w:rFonts w:hint="eastAsia" w:ascii="仿宋" w:hAnsi="仿宋" w:eastAsia="仿宋"/>
          <w:b w:val="0"/>
          <w:sz w:val="36"/>
          <w:szCs w:val="30"/>
        </w:rPr>
        <w:t xml:space="preserve">第七篇  </w:t>
      </w:r>
      <w:bookmarkEnd w:id="58"/>
      <w:r>
        <w:rPr>
          <w:rFonts w:hint="eastAsia" w:ascii="仿宋" w:hAnsi="仿宋" w:eastAsia="仿宋"/>
          <w:b w:val="0"/>
          <w:sz w:val="36"/>
          <w:szCs w:val="30"/>
        </w:rPr>
        <w:t>响应文件编制要求</w:t>
      </w:r>
      <w:bookmarkEnd w:id="59"/>
    </w:p>
    <w:p>
      <w:pPr>
        <w:spacing w:line="440" w:lineRule="exact"/>
        <w:ind w:firstLine="480" w:firstLineChars="200"/>
        <w:rPr>
          <w:rFonts w:ascii="仿宋" w:hAnsi="仿宋" w:eastAsia="仿宋"/>
          <w:sz w:val="24"/>
          <w:szCs w:val="24"/>
        </w:rPr>
      </w:pPr>
      <w:r>
        <w:rPr>
          <w:rFonts w:hint="eastAsia" w:ascii="仿宋" w:hAnsi="仿宋" w:eastAsia="仿宋"/>
          <w:sz w:val="24"/>
          <w:szCs w:val="24"/>
        </w:rPr>
        <w:t>注：1、竞标人提供的所有复印件资料，原件现场备查（中标人的原件在签合同前将进一步核查）</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2、竞标人所提供的资料有格式的必须按照格式要求提供，没有格式的格式自拟。</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一、经济部分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（一）竞争性磋商报价函</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二、技术部分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（一）设计方案</w:t>
      </w:r>
      <w:r>
        <w:rPr>
          <w:rFonts w:hint="eastAsia" w:ascii="仿宋" w:hAnsi="仿宋" w:eastAsia="仿宋"/>
          <w:color w:val="FF0000"/>
          <w:sz w:val="24"/>
          <w:szCs w:val="24"/>
        </w:rPr>
        <w:t>（根据项目要求提供设计方案&lt;纸质方案&gt;）</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（二）服务响应偏离表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（三）现场搭建及材料使用清单</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三、商务部分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（一）商务响应偏离表</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（二）</w:t>
      </w:r>
      <w:r>
        <w:rPr>
          <w:rFonts w:hint="eastAsia" w:ascii="仿宋" w:hAnsi="仿宋" w:eastAsia="仿宋"/>
          <w:color w:val="FF0000"/>
          <w:sz w:val="24"/>
          <w:szCs w:val="24"/>
        </w:rPr>
        <w:t>根据评分办法提供相应的资料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（三）其它优惠服务承诺</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四、资格条件及其他</w:t>
      </w:r>
    </w:p>
    <w:p>
      <w:pPr>
        <w:snapToGrid w:val="0"/>
        <w:spacing w:line="400" w:lineRule="exact"/>
        <w:ind w:firstLine="480" w:firstLineChars="200"/>
        <w:rPr>
          <w:rFonts w:ascii="仿宋" w:hAnsi="仿宋" w:eastAsia="仿宋"/>
          <w:color w:val="FF0000"/>
          <w:sz w:val="24"/>
          <w:szCs w:val="24"/>
        </w:rPr>
      </w:pPr>
      <w:r>
        <w:rPr>
          <w:rFonts w:hint="eastAsia" w:ascii="仿宋" w:hAnsi="仿宋" w:eastAsia="仿宋"/>
          <w:sz w:val="24"/>
          <w:szCs w:val="24"/>
        </w:rPr>
        <w:t>（一）营业执照（副本）或事业单位法人证书（副本）复印件或个体工商户营业执照</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（二）组织机构代码证复印件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（三）法定代表人身份证明书（格式）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（四）法定代表人授权委托书（格式）</w:t>
      </w:r>
    </w:p>
    <w:p>
      <w:pPr>
        <w:snapToGrid w:val="0"/>
        <w:spacing w:line="400" w:lineRule="exact"/>
        <w:ind w:firstLine="482" w:firstLineChars="200"/>
        <w:rPr>
          <w:rFonts w:ascii="仿宋" w:hAnsi="仿宋" w:eastAsia="仿宋"/>
          <w:b/>
          <w:sz w:val="24"/>
          <w:szCs w:val="24"/>
          <w:u w:val="single"/>
        </w:rPr>
      </w:pPr>
      <w:r>
        <w:rPr>
          <w:rFonts w:hint="eastAsia" w:ascii="仿宋" w:hAnsi="仿宋" w:eastAsia="仿宋"/>
          <w:b/>
          <w:sz w:val="24"/>
          <w:szCs w:val="24"/>
          <w:u w:val="single"/>
        </w:rPr>
        <w:t>注：竞标文件接收后在拆封前，将现场检查竞标人的授权代表身份证原件（法定代表人参加投标的检查法定代表人身份证原件）、法定代表人身份证明书和法定代表人授权委托书原件（法定代表人参加投标的无须提供法定代表人授权委托书），未提供的、弄虚作假的、模糊不清的、未按格式提供的、未盖鲜章的、授权书无（法定代表人和被授权代表）签字的、未附（法定代表人和被授权代表）身份证复印件的、有效身份证原件与复印件不相符的，作无效投标处理。</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（五）上一年度财务状况报告（表）复印件，本年度新成立的公司提供提交响应文件截止时间前一个月的财务状况报告（表）复印件</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（六）书面声明（格式）</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（七）税务登记证（副本）复印件和社会保险缴纳证明材料</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（八）信用中国网站及中国政府采购网查询结果（查询时间为本项目采购公告发布之日起至递交响应文件截止时间前）</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1. 信用中国网站（</w:t>
      </w:r>
      <w:r>
        <w:fldChar w:fldCharType="begin"/>
      </w:r>
      <w:r>
        <w:instrText xml:space="preserve"> HYPERLINK "http://www.creditchina.gov.cn" </w:instrText>
      </w:r>
      <w:r>
        <w:fldChar w:fldCharType="separate"/>
      </w:r>
      <w:r>
        <w:rPr>
          <w:rFonts w:hint="eastAsia" w:ascii="仿宋" w:hAnsi="仿宋" w:eastAsia="仿宋"/>
          <w:sz w:val="24"/>
          <w:szCs w:val="24"/>
        </w:rPr>
        <w:t>www.creditchina.gov.cn</w:t>
      </w:r>
      <w:r>
        <w:rPr>
          <w:rFonts w:hint="eastAsia" w:ascii="仿宋" w:hAnsi="仿宋" w:eastAsia="仿宋"/>
          <w:sz w:val="24"/>
          <w:szCs w:val="24"/>
        </w:rPr>
        <w:fldChar w:fldCharType="end"/>
      </w:r>
      <w:r>
        <w:rPr>
          <w:rFonts w:hint="eastAsia" w:ascii="仿宋" w:hAnsi="仿宋" w:eastAsia="仿宋"/>
          <w:sz w:val="24"/>
          <w:szCs w:val="24"/>
        </w:rPr>
        <w:t>）查询结果（提供查询结果网页打印件并加盖竞标人公章）</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1.1“信用信息”查询结果；</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1.2“失信被执行人”查询结果；</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1.3“重大税收违法案件当事人名单”查询结果；</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1.4“政府行政许可与行政处罚”查询结果。</w:t>
      </w:r>
    </w:p>
    <w:p>
      <w:pPr>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2. 中国政府采购网（</w:t>
      </w:r>
      <w:r>
        <w:fldChar w:fldCharType="begin"/>
      </w:r>
      <w:r>
        <w:instrText xml:space="preserve"> HYPERLINK "http://www.ccgp.gov.cn" </w:instrText>
      </w:r>
      <w:r>
        <w:fldChar w:fldCharType="separate"/>
      </w:r>
      <w:r>
        <w:rPr>
          <w:rFonts w:hint="eastAsia" w:ascii="仿宋" w:hAnsi="仿宋" w:eastAsia="仿宋"/>
          <w:sz w:val="24"/>
          <w:szCs w:val="24"/>
        </w:rPr>
        <w:t>www.ccgp.gov.cn</w:t>
      </w:r>
      <w:r>
        <w:rPr>
          <w:rFonts w:hint="eastAsia" w:ascii="仿宋" w:hAnsi="仿宋" w:eastAsia="仿宋"/>
          <w:sz w:val="24"/>
          <w:szCs w:val="24"/>
        </w:rPr>
        <w:fldChar w:fldCharType="end"/>
      </w:r>
      <w:r>
        <w:rPr>
          <w:rFonts w:hint="eastAsia" w:ascii="仿宋" w:hAnsi="仿宋" w:eastAsia="仿宋"/>
          <w:sz w:val="24"/>
          <w:szCs w:val="24"/>
        </w:rPr>
        <w:t>）（提供查询结果网页打印件并加盖竞标人公章）</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“政府采购严重违法失信行为记录名单”查询结果。</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（九）特定资格条件证书或证明文件</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说明：竞标人按“三证合一”登记制度办理营业执照的，组织机构代码证和税务登记证以竞标人所提供的法人营业执照（副本）复印件为准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五、其他应提供的资料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其他与项目有关的资料</w:t>
      </w:r>
    </w:p>
    <w:p>
      <w:pPr>
        <w:pStyle w:val="3"/>
        <w:spacing w:before="0" w:after="0" w:line="360" w:lineRule="auto"/>
        <w:rPr>
          <w:rFonts w:ascii="仿宋" w:hAnsi="仿宋" w:eastAsia="仿宋"/>
          <w:sz w:val="24"/>
          <w:szCs w:val="24"/>
        </w:rPr>
      </w:pPr>
      <w:bookmarkStart w:id="60" w:name="_Toc313888360"/>
      <w:bookmarkStart w:id="61" w:name="_Toc342913419"/>
      <w:bookmarkStart w:id="62" w:name="_Toc466546937"/>
      <w:bookmarkStart w:id="63" w:name="_Toc313008356"/>
      <w:bookmarkStart w:id="64" w:name="_Toc283382454"/>
      <w:bookmarkStart w:id="65" w:name="_Toc12789073"/>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pStyle w:val="3"/>
        <w:spacing w:before="0" w:after="0" w:line="360" w:lineRule="auto"/>
        <w:rPr>
          <w:rFonts w:ascii="仿宋" w:hAnsi="仿宋" w:eastAsia="仿宋"/>
          <w:sz w:val="24"/>
          <w:szCs w:val="24"/>
        </w:rPr>
      </w:pPr>
    </w:p>
    <w:p>
      <w:pPr>
        <w:rPr>
          <w:rFonts w:ascii="仿宋" w:hAnsi="仿宋" w:eastAsia="仿宋"/>
        </w:rPr>
      </w:pPr>
    </w:p>
    <w:p>
      <w:pPr>
        <w:pStyle w:val="3"/>
        <w:spacing w:before="0" w:after="0" w:line="360" w:lineRule="auto"/>
        <w:rPr>
          <w:rFonts w:ascii="仿宋" w:hAnsi="仿宋" w:eastAsia="仿宋"/>
          <w:b w:val="0"/>
          <w:sz w:val="28"/>
        </w:rPr>
      </w:pPr>
    </w:p>
    <w:p/>
    <w:p>
      <w:pPr>
        <w:rPr>
          <w:rFonts w:hint="eastAsia"/>
        </w:rPr>
      </w:pPr>
    </w:p>
    <w:p>
      <w:pPr>
        <w:rPr>
          <w:rFonts w:ascii="仿宋" w:hAnsi="仿宋" w:eastAsia="仿宋"/>
        </w:rPr>
      </w:pPr>
    </w:p>
    <w:p>
      <w:pPr>
        <w:pStyle w:val="3"/>
        <w:spacing w:before="0" w:after="0" w:line="360" w:lineRule="auto"/>
        <w:rPr>
          <w:rFonts w:ascii="仿宋" w:hAnsi="仿宋" w:eastAsia="仿宋"/>
          <w:sz w:val="24"/>
          <w:szCs w:val="24"/>
        </w:rPr>
      </w:pPr>
      <w:r>
        <w:rPr>
          <w:rFonts w:hint="eastAsia" w:ascii="仿宋" w:hAnsi="仿宋" w:eastAsia="仿宋"/>
          <w:sz w:val="24"/>
          <w:szCs w:val="24"/>
        </w:rPr>
        <w:t>一、经济部分</w:t>
      </w:r>
      <w:bookmarkEnd w:id="60"/>
      <w:bookmarkEnd w:id="61"/>
      <w:bookmarkEnd w:id="62"/>
      <w:bookmarkEnd w:id="63"/>
    </w:p>
    <w:bookmarkEnd w:id="64"/>
    <w:bookmarkEnd w:id="65"/>
    <w:p>
      <w:pPr>
        <w:tabs>
          <w:tab w:val="left" w:pos="6300"/>
        </w:tabs>
        <w:snapToGrid w:val="0"/>
        <w:spacing w:line="312" w:lineRule="auto"/>
        <w:ind w:firstLine="480" w:firstLineChars="200"/>
        <w:rPr>
          <w:rFonts w:ascii="仿宋" w:hAnsi="仿宋" w:eastAsia="仿宋"/>
          <w:sz w:val="24"/>
          <w:szCs w:val="24"/>
        </w:rPr>
      </w:pPr>
      <w:r>
        <w:rPr>
          <w:rFonts w:hint="eastAsia" w:ascii="仿宋" w:hAnsi="仿宋" w:eastAsia="仿宋"/>
          <w:sz w:val="24"/>
          <w:szCs w:val="24"/>
        </w:rPr>
        <w:t>（一）竞争性磋商报价函</w:t>
      </w:r>
    </w:p>
    <w:p>
      <w:pPr>
        <w:tabs>
          <w:tab w:val="left" w:pos="6300"/>
        </w:tabs>
        <w:snapToGrid w:val="0"/>
        <w:spacing w:line="480" w:lineRule="exact"/>
        <w:jc w:val="center"/>
        <w:outlineLvl w:val="0"/>
        <w:rPr>
          <w:rFonts w:ascii="仿宋" w:hAnsi="仿宋" w:eastAsia="仿宋"/>
          <w:b/>
          <w:szCs w:val="28"/>
        </w:rPr>
      </w:pPr>
      <w:r>
        <w:rPr>
          <w:rFonts w:hint="eastAsia" w:ascii="仿宋" w:hAnsi="仿宋" w:eastAsia="仿宋"/>
          <w:b/>
          <w:szCs w:val="28"/>
        </w:rPr>
        <w:t>竞争性磋商报价函</w:t>
      </w:r>
    </w:p>
    <w:p>
      <w:pPr>
        <w:tabs>
          <w:tab w:val="left" w:pos="6300"/>
        </w:tabs>
        <w:snapToGrid w:val="0"/>
        <w:spacing w:line="480" w:lineRule="exact"/>
        <w:rPr>
          <w:rFonts w:ascii="仿宋" w:hAnsi="仿宋" w:eastAsia="仿宋"/>
          <w:sz w:val="24"/>
          <w:szCs w:val="24"/>
        </w:rPr>
      </w:pPr>
      <w:r>
        <w:rPr>
          <w:rFonts w:hint="eastAsia" w:ascii="仿宋" w:hAnsi="仿宋" w:eastAsia="仿宋"/>
          <w:sz w:val="24"/>
          <w:szCs w:val="24"/>
          <w:u w:val="single"/>
        </w:rPr>
        <w:t>（采购代理机构名称）</w:t>
      </w:r>
      <w:r>
        <w:rPr>
          <w:rFonts w:hint="eastAsia" w:ascii="仿宋" w:hAnsi="仿宋" w:eastAsia="仿宋"/>
          <w:sz w:val="24"/>
          <w:szCs w:val="24"/>
        </w:rPr>
        <w:t>：</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我方收到____________________________（项目名称）的竞争性磋商文件，经详细研究，决定参加该项目的磋商。</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1、愿意按照竞争性磋商文件中的一切要求，提供本项目的技术服务，初始报价为人民币大写：</w:t>
      </w:r>
      <w:r>
        <w:rPr>
          <w:rFonts w:hint="eastAsia" w:ascii="仿宋" w:hAnsi="仿宋" w:eastAsia="仿宋"/>
          <w:sz w:val="24"/>
          <w:szCs w:val="24"/>
          <w:u w:val="single"/>
        </w:rPr>
        <w:t xml:space="preserve">      </w:t>
      </w:r>
      <w:r>
        <w:rPr>
          <w:rFonts w:hint="eastAsia" w:ascii="仿宋" w:hAnsi="仿宋" w:eastAsia="仿宋"/>
          <w:sz w:val="24"/>
          <w:szCs w:val="24"/>
        </w:rPr>
        <w:t>元整；人民币小写：</w:t>
      </w:r>
      <w:r>
        <w:rPr>
          <w:rFonts w:hint="eastAsia" w:ascii="仿宋" w:hAnsi="仿宋" w:eastAsia="仿宋"/>
          <w:sz w:val="24"/>
          <w:szCs w:val="24"/>
          <w:u w:val="single"/>
        </w:rPr>
        <w:t xml:space="preserve">    </w:t>
      </w:r>
      <w:r>
        <w:rPr>
          <w:rFonts w:hint="eastAsia" w:ascii="仿宋" w:hAnsi="仿宋" w:eastAsia="仿宋"/>
          <w:sz w:val="24"/>
          <w:szCs w:val="24"/>
        </w:rPr>
        <w:t>元。以我公司最后报价为准。</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2、我方现提交的响应文件为：响应文件正本</w:t>
      </w:r>
      <w:r>
        <w:rPr>
          <w:rFonts w:hint="eastAsia" w:ascii="仿宋" w:hAnsi="仿宋" w:eastAsia="仿宋"/>
          <w:sz w:val="24"/>
          <w:szCs w:val="24"/>
          <w:u w:val="single"/>
        </w:rPr>
        <w:t xml:space="preserve">   </w:t>
      </w:r>
      <w:r>
        <w:rPr>
          <w:rFonts w:hint="eastAsia" w:ascii="仿宋" w:hAnsi="仿宋" w:eastAsia="仿宋"/>
          <w:sz w:val="24"/>
          <w:szCs w:val="24"/>
        </w:rPr>
        <w:t>份，副本</w:t>
      </w:r>
      <w:r>
        <w:rPr>
          <w:rFonts w:hint="eastAsia" w:ascii="仿宋" w:hAnsi="仿宋" w:eastAsia="仿宋"/>
          <w:sz w:val="24"/>
          <w:szCs w:val="24"/>
          <w:u w:val="single"/>
        </w:rPr>
        <w:t xml:space="preserve">   </w:t>
      </w:r>
      <w:r>
        <w:rPr>
          <w:rFonts w:hint="eastAsia" w:ascii="仿宋" w:hAnsi="仿宋" w:eastAsia="仿宋"/>
          <w:sz w:val="24"/>
          <w:szCs w:val="24"/>
        </w:rPr>
        <w:t>份。</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3、我方承诺：本次磋商的有效期为90天。</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仿宋" w:hAnsi="仿宋" w:eastAsia="仿宋"/>
          <w:sz w:val="24"/>
          <w:szCs w:val="24"/>
        </w:rPr>
      </w:pPr>
      <w:r>
        <w:rPr>
          <w:rFonts w:hint="eastAsia" w:ascii="仿宋" w:hAnsi="仿宋" w:eastAsia="仿宋"/>
          <w:sz w:val="24"/>
          <w:szCs w:val="24"/>
        </w:rPr>
        <w:t>7、</w:t>
      </w:r>
      <w:r>
        <w:rPr>
          <w:rFonts w:hint="eastAsia" w:ascii="仿宋" w:hAnsi="仿宋" w:eastAsia="仿宋"/>
          <w:sz w:val="24"/>
          <w:szCs w:val="28"/>
        </w:rPr>
        <w:t>我方理解，最低报价不是成交的唯一条件。</w:t>
      </w: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p>
    <w:p>
      <w:pPr>
        <w:tabs>
          <w:tab w:val="left" w:pos="6300"/>
        </w:tabs>
        <w:snapToGrid w:val="0"/>
        <w:spacing w:line="312" w:lineRule="auto"/>
        <w:ind w:firstLine="570"/>
        <w:rPr>
          <w:rFonts w:ascii="仿宋" w:hAnsi="仿宋" w:eastAsia="仿宋"/>
          <w:sz w:val="24"/>
          <w:szCs w:val="24"/>
        </w:rPr>
      </w:pPr>
      <w:r>
        <w:rPr>
          <w:rFonts w:hint="eastAsia" w:ascii="仿宋" w:hAnsi="仿宋" w:eastAsia="仿宋"/>
          <w:sz w:val="24"/>
          <w:szCs w:val="24"/>
        </w:rPr>
        <w:t xml:space="preserve">                                                竞标人（公章）：</w:t>
      </w:r>
    </w:p>
    <w:p>
      <w:pPr>
        <w:snapToGrid w:val="0"/>
        <w:spacing w:line="400" w:lineRule="exact"/>
        <w:ind w:firstLine="480" w:firstLineChars="200"/>
        <w:rPr>
          <w:rFonts w:ascii="仿宋" w:hAnsi="仿宋" w:eastAsia="仿宋"/>
          <w:sz w:val="24"/>
          <w:szCs w:val="24"/>
        </w:rPr>
      </w:pPr>
      <w:r>
        <w:rPr>
          <w:rFonts w:hint="eastAsia" w:ascii="仿宋" w:hAnsi="仿宋" w:eastAsia="仿宋"/>
          <w:sz w:val="24"/>
          <w:szCs w:val="24"/>
        </w:rPr>
        <w:t xml:space="preserve">                                                  年   月   日</w:t>
      </w:r>
    </w:p>
    <w:p>
      <w:pPr>
        <w:rPr>
          <w:rFonts w:ascii="仿宋" w:hAnsi="仿宋" w:eastAsia="仿宋"/>
          <w:sz w:val="24"/>
        </w:rPr>
      </w:pPr>
    </w:p>
    <w:p>
      <w:pPr>
        <w:spacing w:line="400" w:lineRule="exact"/>
        <w:ind w:firstLine="480" w:firstLineChars="200"/>
        <w:rPr>
          <w:rFonts w:ascii="仿宋" w:hAnsi="仿宋" w:eastAsia="仿宋"/>
          <w:sz w:val="24"/>
          <w:szCs w:val="24"/>
        </w:rPr>
      </w:pPr>
    </w:p>
    <w:p>
      <w:pPr>
        <w:snapToGrid w:val="0"/>
        <w:spacing w:line="400" w:lineRule="exact"/>
        <w:ind w:firstLine="480" w:firstLineChars="200"/>
        <w:rPr>
          <w:rFonts w:ascii="仿宋" w:hAnsi="仿宋" w:eastAsia="仿宋"/>
          <w:sz w:val="24"/>
          <w:szCs w:val="24"/>
        </w:rPr>
      </w:pPr>
    </w:p>
    <w:p>
      <w:pPr>
        <w:spacing w:line="400" w:lineRule="exact"/>
        <w:ind w:firstLine="480" w:firstLineChars="200"/>
        <w:rPr>
          <w:rFonts w:ascii="仿宋" w:hAnsi="仿宋" w:eastAsia="仿宋"/>
          <w:sz w:val="24"/>
          <w:szCs w:val="24"/>
        </w:rPr>
      </w:pPr>
    </w:p>
    <w:p>
      <w:pPr>
        <w:snapToGrid w:val="0"/>
        <w:spacing w:line="400" w:lineRule="exact"/>
        <w:ind w:firstLine="465"/>
        <w:rPr>
          <w:rFonts w:ascii="仿宋" w:hAnsi="仿宋" w:eastAsia="仿宋"/>
          <w:sz w:val="24"/>
          <w:szCs w:val="24"/>
        </w:rPr>
      </w:pPr>
    </w:p>
    <w:p>
      <w:pPr>
        <w:spacing w:line="400" w:lineRule="exact"/>
        <w:ind w:firstLine="480" w:firstLineChars="200"/>
        <w:rPr>
          <w:rFonts w:ascii="仿宋" w:hAnsi="仿宋" w:eastAsia="仿宋"/>
          <w:sz w:val="24"/>
          <w:szCs w:val="24"/>
        </w:rPr>
      </w:pPr>
    </w:p>
    <w:p>
      <w:pPr>
        <w:spacing w:line="400" w:lineRule="exact"/>
        <w:ind w:firstLine="480" w:firstLineChars="200"/>
        <w:rPr>
          <w:rFonts w:ascii="仿宋" w:hAnsi="仿宋" w:eastAsia="仿宋"/>
          <w:sz w:val="24"/>
          <w:szCs w:val="24"/>
        </w:rPr>
      </w:pPr>
    </w:p>
    <w:p>
      <w:pPr>
        <w:spacing w:line="400" w:lineRule="exact"/>
        <w:ind w:firstLine="480" w:firstLineChars="200"/>
        <w:rPr>
          <w:rFonts w:hint="eastAsia" w:ascii="仿宋" w:hAnsi="仿宋" w:eastAsia="仿宋"/>
          <w:sz w:val="24"/>
          <w:szCs w:val="24"/>
        </w:rPr>
      </w:pPr>
    </w:p>
    <w:p>
      <w:pPr>
        <w:spacing w:line="240" w:lineRule="atLeast"/>
        <w:rPr>
          <w:rFonts w:ascii="仿宋" w:hAnsi="仿宋" w:eastAsia="仿宋"/>
          <w:sz w:val="24"/>
          <w:szCs w:val="24"/>
        </w:rPr>
      </w:pPr>
    </w:p>
    <w:p>
      <w:pPr>
        <w:pStyle w:val="3"/>
        <w:spacing w:before="0" w:after="0" w:line="360" w:lineRule="auto"/>
        <w:rPr>
          <w:rFonts w:ascii="仿宋" w:hAnsi="仿宋" w:eastAsia="仿宋"/>
          <w:sz w:val="24"/>
          <w:szCs w:val="24"/>
        </w:rPr>
      </w:pPr>
      <w:bookmarkStart w:id="66" w:name="_Toc466546938"/>
      <w:bookmarkStart w:id="67" w:name="_Toc313008357"/>
      <w:bookmarkStart w:id="68" w:name="_Toc313888361"/>
      <w:bookmarkStart w:id="69" w:name="_Toc342913420"/>
      <w:r>
        <w:rPr>
          <w:rFonts w:hint="eastAsia" w:ascii="仿宋" w:hAnsi="仿宋" w:eastAsia="仿宋"/>
          <w:sz w:val="24"/>
          <w:szCs w:val="24"/>
        </w:rPr>
        <w:t>二、技术部分</w:t>
      </w:r>
      <w:bookmarkEnd w:id="66"/>
      <w:bookmarkEnd w:id="67"/>
      <w:bookmarkEnd w:id="68"/>
      <w:bookmarkEnd w:id="69"/>
    </w:p>
    <w:p>
      <w:pPr>
        <w:snapToGrid w:val="0"/>
        <w:spacing w:line="360" w:lineRule="auto"/>
        <w:jc w:val="center"/>
        <w:rPr>
          <w:rFonts w:ascii="仿宋" w:hAnsi="仿宋" w:eastAsia="仿宋"/>
          <w:sz w:val="24"/>
          <w:szCs w:val="24"/>
        </w:rPr>
      </w:pPr>
      <w:r>
        <w:rPr>
          <w:rFonts w:hint="eastAsia" w:ascii="仿宋" w:hAnsi="仿宋" w:eastAsia="仿宋"/>
          <w:sz w:val="24"/>
          <w:szCs w:val="24"/>
        </w:rPr>
        <w:t>（一）设计方案（</w:t>
      </w:r>
      <w:r>
        <w:rPr>
          <w:rFonts w:hint="eastAsia" w:ascii="仿宋" w:hAnsi="仿宋" w:eastAsia="仿宋"/>
          <w:color w:val="FF0000"/>
          <w:sz w:val="24"/>
          <w:szCs w:val="24"/>
        </w:rPr>
        <w:t>根据项目要求提供初步设计方案，</w:t>
      </w:r>
      <w:r>
        <w:rPr>
          <w:rFonts w:hint="eastAsia" w:ascii="仿宋" w:hAnsi="仿宋" w:eastAsia="仿宋"/>
          <w:sz w:val="24"/>
          <w:szCs w:val="24"/>
        </w:rPr>
        <w:t>格式自定）</w:t>
      </w: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ascii="仿宋" w:hAnsi="仿宋" w:eastAsia="仿宋"/>
          <w:sz w:val="24"/>
          <w:szCs w:val="24"/>
        </w:rPr>
      </w:pPr>
    </w:p>
    <w:p>
      <w:pPr>
        <w:snapToGrid w:val="0"/>
        <w:spacing w:line="240" w:lineRule="atLeast"/>
        <w:ind w:firstLine="480" w:firstLineChars="200"/>
        <w:outlineLvl w:val="0"/>
        <w:rPr>
          <w:rFonts w:hint="eastAsia" w:ascii="仿宋" w:hAnsi="仿宋" w:eastAsia="仿宋"/>
          <w:sz w:val="24"/>
          <w:szCs w:val="24"/>
        </w:rPr>
      </w:pPr>
    </w:p>
    <w:p>
      <w:pPr>
        <w:tabs>
          <w:tab w:val="left" w:pos="6300"/>
        </w:tabs>
        <w:snapToGrid w:val="0"/>
        <w:spacing w:line="500" w:lineRule="exact"/>
        <w:ind w:firstLine="570"/>
        <w:rPr>
          <w:rFonts w:ascii="仿宋" w:hAnsi="仿宋" w:eastAsia="仿宋"/>
          <w:sz w:val="24"/>
          <w:szCs w:val="24"/>
        </w:rPr>
      </w:pPr>
    </w:p>
    <w:p>
      <w:pPr>
        <w:tabs>
          <w:tab w:val="left" w:pos="6300"/>
        </w:tabs>
        <w:snapToGrid w:val="0"/>
        <w:spacing w:line="500" w:lineRule="exact"/>
        <w:ind w:firstLine="570"/>
        <w:rPr>
          <w:rFonts w:ascii="仿宋" w:hAnsi="仿宋" w:eastAsia="仿宋"/>
          <w:szCs w:val="24"/>
        </w:rPr>
      </w:pPr>
      <w:r>
        <w:rPr>
          <w:rFonts w:hint="eastAsia" w:ascii="仿宋" w:hAnsi="仿宋" w:eastAsia="仿宋"/>
          <w:sz w:val="24"/>
          <w:szCs w:val="24"/>
        </w:rPr>
        <w:t>（二）服务响应偏离表</w:t>
      </w:r>
    </w:p>
    <w:p>
      <w:pPr>
        <w:pStyle w:val="5"/>
        <w:tabs>
          <w:tab w:val="left" w:pos="6300"/>
        </w:tabs>
        <w:snapToGrid w:val="0"/>
        <w:spacing w:line="500" w:lineRule="exact"/>
        <w:ind w:left="0" w:leftChars="0" w:firstLine="360" w:firstLineChars="150"/>
        <w:outlineLvl w:val="0"/>
        <w:rPr>
          <w:rFonts w:ascii="仿宋" w:hAnsi="仿宋" w:eastAsia="仿宋"/>
          <w:sz w:val="24"/>
        </w:rPr>
      </w:pPr>
      <w:r>
        <w:rPr>
          <w:rFonts w:hint="eastAsia" w:ascii="仿宋" w:hAnsi="仿宋" w:eastAsia="仿宋"/>
          <w:sz w:val="24"/>
        </w:rPr>
        <w:t>项目名称：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序号</w:t>
            </w: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采购需求</w:t>
            </w: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响应情况</w:t>
            </w: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r>
              <w:rPr>
                <w:rFonts w:hint="eastAsia" w:ascii="仿宋" w:hAnsi="仿宋" w:eastAsia="仿宋"/>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仿宋" w:hAnsi="仿宋" w:eastAsia="仿宋"/>
                <w:sz w:val="21"/>
                <w:szCs w:val="21"/>
              </w:rPr>
            </w:pPr>
          </w:p>
        </w:tc>
        <w:tc>
          <w:tcPr>
            <w:tcW w:w="2658" w:type="dxa"/>
            <w:vAlign w:val="center"/>
          </w:tcPr>
          <w:p>
            <w:pPr>
              <w:tabs>
                <w:tab w:val="left" w:pos="6300"/>
              </w:tabs>
              <w:snapToGrid w:val="0"/>
              <w:spacing w:line="500" w:lineRule="exact"/>
              <w:jc w:val="center"/>
              <w:outlineLvl w:val="0"/>
              <w:rPr>
                <w:rFonts w:ascii="仿宋" w:hAnsi="仿宋" w:eastAsia="仿宋"/>
                <w:sz w:val="21"/>
                <w:szCs w:val="21"/>
              </w:rPr>
            </w:pPr>
          </w:p>
        </w:tc>
        <w:tc>
          <w:tcPr>
            <w:tcW w:w="2759" w:type="dxa"/>
            <w:vAlign w:val="center"/>
          </w:tcPr>
          <w:p>
            <w:pPr>
              <w:tabs>
                <w:tab w:val="left" w:pos="6300"/>
              </w:tabs>
              <w:snapToGrid w:val="0"/>
              <w:spacing w:line="500" w:lineRule="exact"/>
              <w:jc w:val="center"/>
              <w:outlineLvl w:val="0"/>
              <w:rPr>
                <w:rFonts w:ascii="仿宋" w:hAnsi="仿宋" w:eastAsia="仿宋"/>
                <w:sz w:val="21"/>
                <w:szCs w:val="21"/>
              </w:rPr>
            </w:pPr>
          </w:p>
        </w:tc>
        <w:tc>
          <w:tcPr>
            <w:tcW w:w="2067" w:type="dxa"/>
            <w:vAlign w:val="center"/>
          </w:tcPr>
          <w:p>
            <w:pPr>
              <w:tabs>
                <w:tab w:val="left" w:pos="6300"/>
              </w:tabs>
              <w:snapToGrid w:val="0"/>
              <w:spacing w:line="500" w:lineRule="exact"/>
              <w:jc w:val="center"/>
              <w:outlineLvl w:val="0"/>
              <w:rPr>
                <w:rFonts w:ascii="仿宋" w:hAnsi="仿宋" w:eastAsia="仿宋"/>
                <w:sz w:val="21"/>
                <w:szCs w:val="21"/>
              </w:rPr>
            </w:pPr>
          </w:p>
        </w:tc>
      </w:tr>
    </w:tbl>
    <w:p>
      <w:pPr>
        <w:spacing w:line="500" w:lineRule="exact"/>
        <w:ind w:firstLine="600" w:firstLineChars="250"/>
        <w:rPr>
          <w:rFonts w:ascii="仿宋" w:hAnsi="仿宋" w:eastAsia="仿宋"/>
          <w:sz w:val="24"/>
          <w:szCs w:val="28"/>
        </w:rPr>
      </w:pPr>
      <w:r>
        <w:rPr>
          <w:rFonts w:hint="eastAsia" w:ascii="仿宋" w:hAnsi="仿宋" w:eastAsia="仿宋"/>
          <w:sz w:val="24"/>
          <w:szCs w:val="28"/>
        </w:rPr>
        <w:t>竞标人：                                      法人授权代表：</w:t>
      </w:r>
    </w:p>
    <w:p>
      <w:pPr>
        <w:spacing w:line="500" w:lineRule="exact"/>
        <w:rPr>
          <w:rFonts w:ascii="仿宋" w:hAnsi="仿宋" w:eastAsia="仿宋"/>
          <w:sz w:val="24"/>
          <w:szCs w:val="28"/>
        </w:rPr>
      </w:pPr>
      <w:r>
        <w:rPr>
          <w:rFonts w:hint="eastAsia" w:ascii="仿宋" w:hAnsi="仿宋" w:eastAsia="仿宋"/>
          <w:sz w:val="24"/>
          <w:szCs w:val="28"/>
        </w:rPr>
        <w:t xml:space="preserve">    </w:t>
      </w:r>
    </w:p>
    <w:p>
      <w:pPr>
        <w:spacing w:line="500" w:lineRule="exact"/>
        <w:ind w:firstLine="720" w:firstLineChars="300"/>
        <w:rPr>
          <w:rFonts w:ascii="仿宋" w:hAnsi="仿宋" w:eastAsia="仿宋"/>
          <w:sz w:val="24"/>
          <w:szCs w:val="28"/>
        </w:rPr>
      </w:pPr>
      <w:r>
        <w:rPr>
          <w:rFonts w:hint="eastAsia" w:ascii="仿宋" w:hAnsi="仿宋" w:eastAsia="仿宋"/>
          <w:sz w:val="24"/>
          <w:szCs w:val="28"/>
        </w:rPr>
        <w:t>（竞标人公章）                               （签字或盖章）</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注：</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4"/>
        </w:rPr>
        <w:t>1</w:t>
      </w:r>
      <w:r>
        <w:rPr>
          <w:rFonts w:hint="eastAsia" w:ascii="仿宋" w:hAnsi="仿宋" w:eastAsia="仿宋"/>
          <w:sz w:val="24"/>
        </w:rPr>
        <w:t>、本表即为对本项目“第二篇  采购服务需求”中所列技术要求进行比较和响应，如有品牌的需注明所投品牌；</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3、该表可扩展</w:t>
      </w:r>
      <w:r>
        <w:rPr>
          <w:rFonts w:hint="eastAsia" w:ascii="仿宋" w:hAnsi="仿宋" w:eastAsia="仿宋"/>
          <w:sz w:val="24"/>
          <w:szCs w:val="28"/>
        </w:rPr>
        <w:t>，并逐页签字或盖章</w:t>
      </w:r>
      <w:r>
        <w:rPr>
          <w:rFonts w:hint="eastAsia" w:ascii="仿宋" w:hAnsi="仿宋" w:eastAsia="仿宋"/>
          <w:sz w:val="24"/>
        </w:rPr>
        <w:t>；</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4、可附相关技术支撑材料。（格式自定）</w:t>
      </w:r>
    </w:p>
    <w:p>
      <w:pPr>
        <w:tabs>
          <w:tab w:val="left" w:pos="6300"/>
        </w:tabs>
        <w:snapToGrid w:val="0"/>
        <w:spacing w:line="500" w:lineRule="exact"/>
        <w:ind w:firstLine="480" w:firstLineChars="200"/>
        <w:rPr>
          <w:rFonts w:ascii="仿宋" w:hAnsi="仿宋" w:eastAsia="仿宋"/>
          <w:sz w:val="24"/>
          <w:szCs w:val="24"/>
        </w:rPr>
      </w:pPr>
      <w:r>
        <w:rPr>
          <w:rFonts w:hint="eastAsia" w:ascii="仿宋" w:hAnsi="仿宋" w:eastAsia="仿宋"/>
          <w:sz w:val="24"/>
        </w:rPr>
        <w:t>5、若“响应情况”栏中仅填写“无偏离”或“有偏离”等内容而未作实质性参数描述，该竞标人将</w:t>
      </w:r>
      <w:r>
        <w:rPr>
          <w:rFonts w:hint="eastAsia" w:ascii="仿宋" w:hAnsi="仿宋" w:eastAsia="仿宋"/>
          <w:sz w:val="24"/>
          <w:szCs w:val="24"/>
        </w:rPr>
        <w:t>失去成为成交竞标人的资格，仅保留其合格竞标人的身份。</w:t>
      </w:r>
    </w:p>
    <w:p>
      <w:pPr>
        <w:pStyle w:val="3"/>
        <w:spacing w:before="0" w:after="0" w:line="360" w:lineRule="auto"/>
        <w:rPr>
          <w:rFonts w:ascii="仿宋" w:hAnsi="仿宋" w:eastAsia="仿宋"/>
          <w:b w:val="0"/>
          <w:sz w:val="24"/>
          <w:szCs w:val="24"/>
        </w:rPr>
      </w:pPr>
      <w:bookmarkStart w:id="70" w:name="_Toc313008358"/>
      <w:bookmarkStart w:id="71" w:name="_Toc342913421"/>
      <w:bookmarkStart w:id="72" w:name="_Toc466546939"/>
      <w:bookmarkStart w:id="73" w:name="_Toc313888362"/>
      <w:r>
        <w:rPr>
          <w:rFonts w:hint="eastAsia" w:ascii="仿宋" w:hAnsi="仿宋" w:eastAsia="仿宋"/>
          <w:b w:val="0"/>
          <w:sz w:val="24"/>
          <w:szCs w:val="24"/>
        </w:rPr>
        <w:t>（三）现场搭建及材料使用清单</w:t>
      </w:r>
    </w:p>
    <w:tbl>
      <w:tblPr>
        <w:tblStyle w:val="9"/>
        <w:tblW w:w="9741" w:type="dxa"/>
        <w:tblInd w:w="93" w:type="dxa"/>
        <w:tblLayout w:type="fixed"/>
        <w:tblCellMar>
          <w:top w:w="0" w:type="dxa"/>
          <w:left w:w="108" w:type="dxa"/>
          <w:bottom w:w="0" w:type="dxa"/>
          <w:right w:w="108" w:type="dxa"/>
        </w:tblCellMar>
      </w:tblPr>
      <w:tblGrid>
        <w:gridCol w:w="866"/>
        <w:gridCol w:w="2727"/>
        <w:gridCol w:w="976"/>
        <w:gridCol w:w="1122"/>
        <w:gridCol w:w="4050"/>
      </w:tblGrid>
      <w:tr>
        <w:tblPrEx>
          <w:tblCellMar>
            <w:top w:w="0" w:type="dxa"/>
            <w:left w:w="108" w:type="dxa"/>
            <w:bottom w:w="0" w:type="dxa"/>
            <w:right w:w="108" w:type="dxa"/>
          </w:tblCellMar>
        </w:tblPrEx>
        <w:trPr>
          <w:trHeight w:val="29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编号</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项目名称</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工程量</w:t>
            </w:r>
          </w:p>
        </w:tc>
        <w:tc>
          <w:tcPr>
            <w:tcW w:w="4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备</w:t>
            </w:r>
            <w:r>
              <w:rPr>
                <w:rFonts w:ascii="仿宋" w:hAnsi="仿宋" w:eastAsia="仿宋" w:cs="宋体"/>
                <w:kern w:val="0"/>
                <w:sz w:val="24"/>
                <w:szCs w:val="24"/>
              </w:rPr>
              <w:t xml:space="preserve">       </w:t>
            </w:r>
            <w:r>
              <w:rPr>
                <w:rFonts w:hint="eastAsia" w:ascii="仿宋" w:hAnsi="仿宋" w:eastAsia="仿宋" w:cs="宋体"/>
                <w:kern w:val="0"/>
                <w:sz w:val="24"/>
                <w:szCs w:val="24"/>
              </w:rPr>
              <w:t>注</w:t>
            </w:r>
          </w:p>
        </w:tc>
      </w:tr>
      <w:tr>
        <w:tblPrEx>
          <w:tblCellMar>
            <w:top w:w="0" w:type="dxa"/>
            <w:left w:w="108" w:type="dxa"/>
            <w:bottom w:w="0" w:type="dxa"/>
            <w:right w:w="108" w:type="dxa"/>
          </w:tblCellMar>
        </w:tblPrEx>
        <w:trPr>
          <w:trHeight w:val="29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一</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地面部分</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4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r>
      <w:tr>
        <w:tblPrEx>
          <w:tblCellMar>
            <w:top w:w="0" w:type="dxa"/>
            <w:left w:w="108" w:type="dxa"/>
            <w:bottom w:w="0" w:type="dxa"/>
            <w:right w:w="108" w:type="dxa"/>
          </w:tblCellMar>
        </w:tblPrEx>
        <w:trPr>
          <w:trHeight w:val="29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4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r>
      <w:tr>
        <w:tblPrEx>
          <w:tblCellMar>
            <w:top w:w="0" w:type="dxa"/>
            <w:left w:w="108" w:type="dxa"/>
            <w:bottom w:w="0" w:type="dxa"/>
            <w:right w:w="108" w:type="dxa"/>
          </w:tblCellMar>
        </w:tblPrEx>
        <w:trPr>
          <w:trHeight w:val="29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二</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主体造型部分</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4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r>
      <w:tr>
        <w:tblPrEx>
          <w:tblCellMar>
            <w:top w:w="0" w:type="dxa"/>
            <w:left w:w="108" w:type="dxa"/>
            <w:bottom w:w="0" w:type="dxa"/>
            <w:right w:w="108" w:type="dxa"/>
          </w:tblCellMar>
        </w:tblPrEx>
        <w:trPr>
          <w:trHeight w:val="29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4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r>
      <w:tr>
        <w:tblPrEx>
          <w:tblCellMar>
            <w:top w:w="0" w:type="dxa"/>
            <w:left w:w="108" w:type="dxa"/>
            <w:bottom w:w="0" w:type="dxa"/>
            <w:right w:w="108" w:type="dxa"/>
          </w:tblCellMar>
        </w:tblPrEx>
        <w:trPr>
          <w:trHeight w:val="29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三</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电工部分</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4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r>
      <w:tr>
        <w:tblPrEx>
          <w:tblCellMar>
            <w:top w:w="0" w:type="dxa"/>
            <w:left w:w="108" w:type="dxa"/>
            <w:bottom w:w="0" w:type="dxa"/>
            <w:right w:w="108" w:type="dxa"/>
          </w:tblCellMar>
        </w:tblPrEx>
        <w:trPr>
          <w:trHeight w:val="291"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b/>
                <w:kern w:val="0"/>
                <w:sz w:val="24"/>
                <w:szCs w:val="24"/>
              </w:rPr>
              <w:t>……</w:t>
            </w:r>
          </w:p>
        </w:tc>
        <w:tc>
          <w:tcPr>
            <w:tcW w:w="9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405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bl>
    <w:p>
      <w:pPr>
        <w:pStyle w:val="3"/>
        <w:spacing w:before="0" w:after="0" w:line="360" w:lineRule="auto"/>
        <w:rPr>
          <w:rFonts w:ascii="仿宋" w:hAnsi="仿宋" w:eastAsia="仿宋"/>
          <w:sz w:val="24"/>
          <w:szCs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注：</w:t>
      </w:r>
    </w:p>
    <w:p>
      <w:pPr>
        <w:ind w:firstLine="480" w:firstLineChars="200"/>
        <w:rPr>
          <w:rFonts w:ascii="仿宋" w:hAnsi="仿宋" w:eastAsia="仿宋"/>
          <w:sz w:val="24"/>
          <w:szCs w:val="24"/>
        </w:rPr>
      </w:pPr>
      <w:r>
        <w:rPr>
          <w:rFonts w:hint="eastAsia" w:ascii="仿宋" w:hAnsi="仿宋" w:eastAsia="仿宋"/>
          <w:sz w:val="24"/>
          <w:szCs w:val="24"/>
        </w:rPr>
        <w:t>各竞标单位需按照设计方案详细填写地面部分、主体造型部分、电工部分等材料使用的详细清单。</w:t>
      </w:r>
    </w:p>
    <w:p>
      <w:pPr>
        <w:rPr>
          <w:rFonts w:ascii="仿宋" w:hAnsi="仿宋" w:eastAsia="仿宋"/>
          <w:sz w:val="24"/>
          <w:szCs w:val="24"/>
        </w:rPr>
      </w:pPr>
    </w:p>
    <w:p>
      <w:pPr>
        <w:rPr>
          <w:rFonts w:ascii="仿宋" w:hAnsi="仿宋" w:eastAsia="仿宋"/>
          <w:sz w:val="24"/>
          <w:szCs w:val="24"/>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3"/>
        <w:spacing w:before="0" w:after="0" w:line="360" w:lineRule="auto"/>
        <w:rPr>
          <w:rFonts w:ascii="仿宋" w:hAnsi="仿宋" w:eastAsia="仿宋"/>
          <w:b w:val="0"/>
          <w:sz w:val="28"/>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hint="eastAsia" w:ascii="仿宋" w:hAnsi="仿宋" w:eastAsia="仿宋"/>
        </w:rPr>
      </w:pPr>
    </w:p>
    <w:p>
      <w:pPr>
        <w:pStyle w:val="3"/>
        <w:spacing w:before="0" w:after="0" w:line="360" w:lineRule="auto"/>
        <w:rPr>
          <w:rFonts w:ascii="仿宋" w:hAnsi="仿宋" w:eastAsia="仿宋"/>
          <w:sz w:val="24"/>
          <w:szCs w:val="24"/>
        </w:rPr>
      </w:pPr>
      <w:r>
        <w:rPr>
          <w:rFonts w:hint="eastAsia" w:ascii="仿宋" w:hAnsi="仿宋" w:eastAsia="仿宋"/>
          <w:sz w:val="24"/>
          <w:szCs w:val="24"/>
        </w:rPr>
        <w:t>三、商务部分</w:t>
      </w:r>
      <w:bookmarkEnd w:id="70"/>
      <w:bookmarkEnd w:id="71"/>
      <w:bookmarkEnd w:id="72"/>
      <w:bookmarkEnd w:id="73"/>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（一）商务响应偏离表</w:t>
      </w:r>
    </w:p>
    <w:p>
      <w:pPr>
        <w:snapToGrid w:val="0"/>
        <w:spacing w:line="360" w:lineRule="auto"/>
        <w:jc w:val="center"/>
        <w:rPr>
          <w:rFonts w:ascii="仿宋" w:hAnsi="仿宋" w:eastAsia="仿宋"/>
          <w:b/>
          <w:szCs w:val="28"/>
        </w:rPr>
      </w:pPr>
      <w:r>
        <w:rPr>
          <w:rFonts w:hint="eastAsia" w:ascii="仿宋" w:hAnsi="仿宋" w:eastAsia="仿宋"/>
          <w:b/>
          <w:szCs w:val="28"/>
        </w:rPr>
        <w:t>商务响应偏离表（本表可自行设计格式）</w:t>
      </w:r>
    </w:p>
    <w:p>
      <w:pPr>
        <w:snapToGrid w:val="0"/>
        <w:spacing w:line="360" w:lineRule="auto"/>
        <w:ind w:firstLine="465"/>
        <w:rPr>
          <w:rFonts w:ascii="仿宋" w:hAnsi="仿宋" w:eastAsia="仿宋"/>
          <w:sz w:val="24"/>
          <w:szCs w:val="24"/>
        </w:rPr>
      </w:pPr>
      <w:r>
        <w:rPr>
          <w:rFonts w:hint="eastAsia" w:ascii="仿宋" w:hAnsi="仿宋" w:eastAsia="仿宋"/>
          <w:sz w:val="24"/>
          <w:szCs w:val="24"/>
        </w:rPr>
        <w:t>对于竞争性磋商文件的商务要求，如有任何偏离请如实填写下表：</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序号</w:t>
            </w: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磋商项目需求</w:t>
            </w: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响应情况</w:t>
            </w: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r>
              <w:rPr>
                <w:rFonts w:hint="eastAsia" w:ascii="仿宋" w:hAnsi="仿宋" w:eastAsia="仿宋"/>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仿宋" w:hAnsi="仿宋" w:eastAsia="仿宋"/>
                <w:sz w:val="21"/>
                <w:szCs w:val="24"/>
              </w:rPr>
            </w:pPr>
          </w:p>
        </w:tc>
        <w:tc>
          <w:tcPr>
            <w:tcW w:w="3179" w:type="dxa"/>
            <w:vAlign w:val="center"/>
          </w:tcPr>
          <w:p>
            <w:pPr>
              <w:tabs>
                <w:tab w:val="left" w:pos="6300"/>
              </w:tabs>
              <w:snapToGrid w:val="0"/>
              <w:spacing w:line="360" w:lineRule="auto"/>
              <w:jc w:val="center"/>
              <w:outlineLvl w:val="0"/>
              <w:rPr>
                <w:rFonts w:ascii="仿宋" w:hAnsi="仿宋" w:eastAsia="仿宋"/>
                <w:sz w:val="21"/>
                <w:szCs w:val="24"/>
              </w:rPr>
            </w:pPr>
          </w:p>
        </w:tc>
        <w:tc>
          <w:tcPr>
            <w:tcW w:w="2434" w:type="dxa"/>
            <w:vAlign w:val="center"/>
          </w:tcPr>
          <w:p>
            <w:pPr>
              <w:tabs>
                <w:tab w:val="left" w:pos="6300"/>
              </w:tabs>
              <w:snapToGrid w:val="0"/>
              <w:spacing w:line="360" w:lineRule="auto"/>
              <w:jc w:val="center"/>
              <w:outlineLvl w:val="0"/>
              <w:rPr>
                <w:rFonts w:ascii="仿宋" w:hAnsi="仿宋" w:eastAsia="仿宋"/>
                <w:sz w:val="21"/>
                <w:szCs w:val="24"/>
              </w:rPr>
            </w:pPr>
          </w:p>
        </w:tc>
        <w:tc>
          <w:tcPr>
            <w:tcW w:w="2355" w:type="dxa"/>
            <w:vAlign w:val="center"/>
          </w:tcPr>
          <w:p>
            <w:pPr>
              <w:tabs>
                <w:tab w:val="left" w:pos="6300"/>
              </w:tabs>
              <w:snapToGrid w:val="0"/>
              <w:spacing w:line="360" w:lineRule="auto"/>
              <w:jc w:val="center"/>
              <w:outlineLvl w:val="0"/>
              <w:rPr>
                <w:rFonts w:ascii="仿宋" w:hAnsi="仿宋" w:eastAsia="仿宋"/>
                <w:sz w:val="21"/>
                <w:szCs w:val="24"/>
              </w:rPr>
            </w:pPr>
          </w:p>
        </w:tc>
      </w:tr>
    </w:tbl>
    <w:p>
      <w:pPr>
        <w:snapToGrid w:val="0"/>
        <w:spacing w:line="360" w:lineRule="auto"/>
        <w:ind w:firstLine="465"/>
        <w:rPr>
          <w:rFonts w:ascii="仿宋" w:hAnsi="仿宋" w:eastAsia="仿宋"/>
          <w:sz w:val="24"/>
          <w:szCs w:val="24"/>
        </w:rPr>
      </w:pPr>
    </w:p>
    <w:p>
      <w:pPr>
        <w:spacing w:line="500" w:lineRule="exact"/>
        <w:ind w:firstLine="600" w:firstLineChars="250"/>
        <w:rPr>
          <w:rFonts w:ascii="仿宋" w:hAnsi="仿宋" w:eastAsia="仿宋"/>
          <w:sz w:val="24"/>
          <w:szCs w:val="28"/>
        </w:rPr>
      </w:pPr>
      <w:r>
        <w:rPr>
          <w:rFonts w:hint="eastAsia" w:ascii="仿宋" w:hAnsi="仿宋" w:eastAsia="仿宋"/>
          <w:sz w:val="24"/>
          <w:szCs w:val="28"/>
        </w:rPr>
        <w:t>竞标人：                                      法人授权代表：</w:t>
      </w:r>
    </w:p>
    <w:p>
      <w:pPr>
        <w:spacing w:line="500" w:lineRule="exact"/>
        <w:rPr>
          <w:rFonts w:ascii="仿宋" w:hAnsi="仿宋" w:eastAsia="仿宋"/>
          <w:sz w:val="24"/>
          <w:szCs w:val="28"/>
        </w:rPr>
      </w:pPr>
      <w:r>
        <w:rPr>
          <w:rFonts w:hint="eastAsia" w:ascii="仿宋" w:hAnsi="仿宋" w:eastAsia="仿宋"/>
          <w:sz w:val="24"/>
          <w:szCs w:val="28"/>
        </w:rPr>
        <w:t xml:space="preserve">    </w:t>
      </w:r>
    </w:p>
    <w:p>
      <w:pPr>
        <w:spacing w:line="500" w:lineRule="exact"/>
        <w:ind w:firstLine="360" w:firstLineChars="150"/>
        <w:rPr>
          <w:rFonts w:ascii="仿宋" w:hAnsi="仿宋" w:eastAsia="仿宋"/>
          <w:sz w:val="24"/>
          <w:szCs w:val="28"/>
        </w:rPr>
      </w:pPr>
      <w:r>
        <w:rPr>
          <w:rFonts w:hint="eastAsia" w:ascii="仿宋" w:hAnsi="仿宋" w:eastAsia="仿宋"/>
          <w:sz w:val="24"/>
          <w:szCs w:val="28"/>
        </w:rPr>
        <w:t>（竞标人公章）                                 （签字或盖章）</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szCs w:val="28"/>
        </w:rPr>
        <w:t xml:space="preserve">                                            年     月     日</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注：</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4"/>
        </w:rPr>
        <w:t>1</w:t>
      </w:r>
      <w:r>
        <w:rPr>
          <w:rFonts w:hint="eastAsia" w:ascii="仿宋" w:hAnsi="仿宋" w:eastAsia="仿宋"/>
          <w:sz w:val="24"/>
        </w:rPr>
        <w:t>、本表即为对本项目“第三篇 采购商务需求”中所列服务要求进行比较和响应；</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3、该表可扩展</w:t>
      </w:r>
      <w:r>
        <w:rPr>
          <w:rFonts w:hint="eastAsia" w:ascii="仿宋" w:hAnsi="仿宋" w:eastAsia="仿宋"/>
          <w:sz w:val="24"/>
          <w:szCs w:val="28"/>
        </w:rPr>
        <w:t>，并逐页签字或盖章</w:t>
      </w:r>
      <w:r>
        <w:rPr>
          <w:rFonts w:hint="eastAsia" w:ascii="仿宋" w:hAnsi="仿宋" w:eastAsia="仿宋"/>
          <w:sz w:val="24"/>
        </w:rPr>
        <w:t>；</w:t>
      </w:r>
    </w:p>
    <w:p>
      <w:pPr>
        <w:snapToGrid w:val="0"/>
        <w:spacing w:line="240" w:lineRule="atLeast"/>
        <w:ind w:firstLine="562" w:firstLineChars="200"/>
        <w:outlineLvl w:val="0"/>
        <w:rPr>
          <w:rFonts w:ascii="仿宋" w:hAnsi="仿宋" w:eastAsia="仿宋"/>
          <w:b/>
        </w:rPr>
      </w:pPr>
    </w:p>
    <w:p>
      <w:pPr>
        <w:snapToGrid w:val="0"/>
        <w:spacing w:line="240" w:lineRule="atLeast"/>
        <w:ind w:firstLine="562" w:firstLineChars="200"/>
        <w:outlineLvl w:val="0"/>
        <w:rPr>
          <w:rFonts w:ascii="仿宋" w:hAnsi="仿宋" w:eastAsia="仿宋"/>
          <w:b/>
        </w:rPr>
      </w:pPr>
    </w:p>
    <w:p>
      <w:pPr>
        <w:snapToGrid w:val="0"/>
        <w:spacing w:line="240" w:lineRule="atLeast"/>
        <w:ind w:firstLine="562" w:firstLineChars="200"/>
        <w:outlineLvl w:val="0"/>
        <w:rPr>
          <w:rFonts w:ascii="仿宋" w:hAnsi="仿宋" w:eastAsia="仿宋"/>
          <w:b/>
        </w:rPr>
      </w:pPr>
    </w:p>
    <w:p>
      <w:pPr>
        <w:snapToGrid w:val="0"/>
        <w:spacing w:line="240" w:lineRule="atLeast"/>
        <w:ind w:firstLine="562" w:firstLineChars="200"/>
        <w:outlineLvl w:val="0"/>
        <w:rPr>
          <w:rFonts w:ascii="仿宋" w:hAnsi="仿宋" w:eastAsia="仿宋"/>
          <w:b/>
        </w:rPr>
      </w:pPr>
    </w:p>
    <w:p>
      <w:pPr>
        <w:snapToGrid w:val="0"/>
        <w:spacing w:line="360" w:lineRule="auto"/>
        <w:ind w:firstLine="480" w:firstLineChars="200"/>
        <w:rPr>
          <w:rFonts w:ascii="仿宋" w:hAnsi="仿宋" w:eastAsia="仿宋"/>
          <w:sz w:val="24"/>
          <w:szCs w:val="24"/>
        </w:rPr>
      </w:pP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（二）根据评分办法提供相应的资料</w:t>
      </w:r>
    </w:p>
    <w:p>
      <w:pPr>
        <w:snapToGrid w:val="0"/>
        <w:spacing w:line="360" w:lineRule="auto"/>
        <w:ind w:firstLine="480" w:firstLineChars="200"/>
        <w:rPr>
          <w:rFonts w:ascii="仿宋" w:hAnsi="仿宋" w:eastAsia="仿宋"/>
          <w:sz w:val="24"/>
          <w:szCs w:val="24"/>
        </w:rPr>
      </w:pPr>
    </w:p>
    <w:p>
      <w:pPr>
        <w:snapToGrid w:val="0"/>
        <w:spacing w:line="360" w:lineRule="auto"/>
        <w:ind w:firstLine="480" w:firstLineChars="200"/>
        <w:rPr>
          <w:rFonts w:ascii="仿宋" w:hAnsi="仿宋" w:eastAsia="仿宋"/>
          <w:sz w:val="24"/>
          <w:szCs w:val="24"/>
        </w:rPr>
      </w:pPr>
      <w:r>
        <w:rPr>
          <w:rFonts w:hint="eastAsia" w:ascii="仿宋" w:hAnsi="仿宋" w:eastAsia="仿宋"/>
          <w:sz w:val="24"/>
          <w:szCs w:val="24"/>
        </w:rPr>
        <w:t>（三）其它优惠服务承诺（格式自定）</w:t>
      </w:r>
    </w:p>
    <w:p>
      <w:pPr>
        <w:pStyle w:val="3"/>
        <w:spacing w:before="0" w:after="0" w:line="360" w:lineRule="auto"/>
        <w:rPr>
          <w:rFonts w:ascii="仿宋" w:hAnsi="仿宋" w:eastAsia="仿宋"/>
        </w:rPr>
      </w:pPr>
      <w:bookmarkStart w:id="74" w:name="_Toc313888363"/>
      <w:bookmarkStart w:id="75" w:name="_Toc466546940"/>
      <w:bookmarkStart w:id="76" w:name="_Toc342913422"/>
      <w:bookmarkStart w:id="77" w:name="_Toc313008359"/>
      <w:r>
        <w:rPr>
          <w:rFonts w:hint="eastAsia" w:ascii="仿宋" w:hAnsi="仿宋" w:eastAsia="仿宋"/>
          <w:sz w:val="24"/>
          <w:szCs w:val="24"/>
        </w:rPr>
        <w:t>四、资格条件及其他</w:t>
      </w:r>
      <w:bookmarkEnd w:id="74"/>
      <w:bookmarkEnd w:id="75"/>
      <w:bookmarkEnd w:id="76"/>
      <w:bookmarkEnd w:id="77"/>
    </w:p>
    <w:p>
      <w:pPr>
        <w:tabs>
          <w:tab w:val="left" w:pos="6300"/>
        </w:tabs>
        <w:snapToGrid w:val="0"/>
        <w:spacing w:line="500" w:lineRule="exact"/>
        <w:ind w:firstLine="570"/>
        <w:rPr>
          <w:rFonts w:ascii="仿宋" w:hAnsi="仿宋" w:eastAsia="仿宋"/>
        </w:rPr>
      </w:pPr>
      <w:r>
        <w:rPr>
          <w:rFonts w:hint="eastAsia" w:ascii="仿宋" w:hAnsi="仿宋" w:eastAsia="仿宋"/>
        </w:rPr>
        <w:t>（一）营业执照（副本）</w:t>
      </w:r>
      <w:r>
        <w:rPr>
          <w:rFonts w:hint="eastAsia" w:ascii="仿宋" w:hAnsi="仿宋" w:eastAsia="仿宋"/>
          <w:szCs w:val="28"/>
        </w:rPr>
        <w:t>或事业单位法人证书（副本）</w:t>
      </w:r>
      <w:r>
        <w:rPr>
          <w:rFonts w:hint="eastAsia" w:ascii="仿宋" w:hAnsi="仿宋" w:eastAsia="仿宋"/>
        </w:rPr>
        <w:t>复印件或个体工商户营业执照</w:t>
      </w: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r>
        <w:rPr>
          <w:rFonts w:hint="eastAsia" w:ascii="仿宋" w:hAnsi="仿宋" w:eastAsia="仿宋"/>
        </w:rPr>
        <w:t>（二）组织机构代码证复印件</w:t>
      </w:r>
    </w:p>
    <w:p>
      <w:pPr>
        <w:widowControl/>
        <w:ind w:firstLine="560" w:firstLineChars="200"/>
        <w:jc w:val="left"/>
        <w:rPr>
          <w:rFonts w:ascii="仿宋" w:hAnsi="仿宋" w:eastAsia="仿宋"/>
          <w:color w:val="FF0000"/>
        </w:rPr>
      </w:pPr>
      <w:r>
        <w:rPr>
          <w:rFonts w:hint="eastAsia" w:ascii="仿宋" w:hAnsi="仿宋" w:eastAsia="仿宋"/>
        </w:rPr>
        <w:t>（三）法定代表人身份证明书（格式）</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项目名称：</w:t>
      </w:r>
      <w:r>
        <w:rPr>
          <w:rFonts w:hint="eastAsia"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（法定代表人姓名）在</w:t>
      </w:r>
      <w:r>
        <w:rPr>
          <w:rFonts w:hint="eastAsia" w:ascii="仿宋" w:hAnsi="仿宋" w:eastAsia="仿宋"/>
          <w:sz w:val="24"/>
          <w:u w:val="single"/>
        </w:rPr>
        <w:t xml:space="preserve">                       </w:t>
      </w:r>
      <w:r>
        <w:rPr>
          <w:rFonts w:hint="eastAsia" w:ascii="仿宋" w:hAnsi="仿宋" w:eastAsia="仿宋"/>
          <w:sz w:val="24"/>
        </w:rPr>
        <w:t>（竞标人名称）任</w:t>
      </w:r>
      <w:r>
        <w:rPr>
          <w:rFonts w:hint="eastAsia" w:ascii="仿宋" w:hAnsi="仿宋" w:eastAsia="仿宋"/>
          <w:sz w:val="24"/>
          <w:u w:val="single"/>
        </w:rPr>
        <w:t xml:space="preserve">    </w:t>
      </w:r>
      <w:r>
        <w:rPr>
          <w:rFonts w:hint="eastAsia" w:ascii="仿宋" w:hAnsi="仿宋" w:eastAsia="仿宋"/>
          <w:sz w:val="24"/>
        </w:rPr>
        <w:t>（职务名称）职务，是（竞标人名称）</w:t>
      </w:r>
      <w:r>
        <w:rPr>
          <w:rFonts w:hint="eastAsia" w:ascii="仿宋" w:hAnsi="仿宋" w:eastAsia="仿宋"/>
          <w:sz w:val="24"/>
          <w:u w:val="single"/>
        </w:rPr>
        <w:t xml:space="preserve">              </w:t>
      </w:r>
      <w:r>
        <w:rPr>
          <w:rFonts w:hint="eastAsia" w:ascii="仿宋" w:hAnsi="仿宋" w:eastAsia="仿宋"/>
          <w:sz w:val="24"/>
        </w:rPr>
        <w:t>的法定代表人。</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特此证明。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（竞标人公章）</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年   月   日</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（附：法定代表人身份证正反面复印件）</w:t>
      </w:r>
    </w:p>
    <w:p>
      <w:pPr>
        <w:snapToGrid w:val="0"/>
        <w:spacing w:line="240" w:lineRule="atLeast"/>
        <w:ind w:firstLine="562" w:firstLineChars="200"/>
        <w:outlineLvl w:val="0"/>
        <w:rPr>
          <w:rFonts w:ascii="仿宋" w:hAnsi="仿宋" w:eastAsia="仿宋"/>
          <w:sz w:val="24"/>
          <w:szCs w:val="24"/>
        </w:rPr>
      </w:pPr>
      <w:r>
        <w:rPr>
          <w:rFonts w:ascii="仿宋" w:hAnsi="仿宋" w:eastAsia="仿宋"/>
          <w:b/>
        </w:rPr>
        <w:br w:type="page"/>
      </w:r>
    </w:p>
    <w:p>
      <w:pPr>
        <w:tabs>
          <w:tab w:val="left" w:pos="6300"/>
        </w:tabs>
        <w:snapToGrid w:val="0"/>
        <w:spacing w:line="500" w:lineRule="exact"/>
        <w:ind w:firstLine="570"/>
        <w:rPr>
          <w:rFonts w:ascii="仿宋" w:hAnsi="仿宋" w:eastAsia="仿宋"/>
        </w:rPr>
      </w:pPr>
      <w:r>
        <w:rPr>
          <w:rFonts w:hint="eastAsia" w:ascii="仿宋" w:hAnsi="仿宋" w:eastAsia="仿宋"/>
        </w:rPr>
        <w:t>（四）法定代表人授权委托书（格式）</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rPr>
        <w:t>项目名称</w:t>
      </w:r>
      <w:r>
        <w:rPr>
          <w:rFonts w:hint="eastAsia" w:ascii="仿宋" w:hAnsi="仿宋" w:eastAsia="仿宋"/>
          <w:sz w:val="24"/>
        </w:rPr>
        <w:t>：</w:t>
      </w:r>
      <w:r>
        <w:rPr>
          <w:rFonts w:hint="eastAsia"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（采购代理机构名称）：</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（竞标人法定代表人名称）是</w:t>
      </w:r>
      <w:r>
        <w:rPr>
          <w:rFonts w:hint="eastAsia" w:ascii="仿宋" w:hAnsi="仿宋" w:eastAsia="仿宋"/>
          <w:sz w:val="24"/>
          <w:u w:val="single"/>
        </w:rPr>
        <w:t xml:space="preserve">                    </w:t>
      </w:r>
      <w:r>
        <w:rPr>
          <w:rFonts w:hint="eastAsia" w:ascii="仿宋" w:hAnsi="仿宋" w:eastAsia="仿宋"/>
          <w:sz w:val="24"/>
        </w:rPr>
        <w:t>（竞标人名称）的法定代表人，特授权</w:t>
      </w:r>
      <w:r>
        <w:rPr>
          <w:rFonts w:hint="eastAsia" w:ascii="仿宋" w:hAnsi="仿宋" w:eastAsia="仿宋"/>
          <w:sz w:val="24"/>
          <w:u w:val="single"/>
        </w:rPr>
        <w:t xml:space="preserve">          </w:t>
      </w:r>
      <w:r>
        <w:rPr>
          <w:rFonts w:hint="eastAsia" w:ascii="仿宋" w:hAnsi="仿宋" w:eastAsia="仿宋"/>
          <w:sz w:val="24"/>
        </w:rPr>
        <w:t>（被授权人姓名、身份证号码）代表我单位全权办理上述项目的磋商、签约等具体工作，并签署全部有关文件、协议及合同。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我单位对被授权人的签字负全部责任。</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被授权人：                                 竞标人法定代表人：</w:t>
      </w:r>
    </w:p>
    <w:p>
      <w:pPr>
        <w:tabs>
          <w:tab w:val="left" w:pos="6300"/>
        </w:tabs>
        <w:snapToGrid w:val="0"/>
        <w:spacing w:line="500" w:lineRule="exact"/>
        <w:ind w:firstLine="570"/>
        <w:rPr>
          <w:rFonts w:ascii="仿宋" w:hAnsi="仿宋" w:eastAsia="仿宋"/>
          <w:sz w:val="24"/>
          <w:szCs w:val="28"/>
        </w:rPr>
      </w:pPr>
      <w:r>
        <w:rPr>
          <w:rFonts w:hint="eastAsia" w:ascii="仿宋" w:hAnsi="仿宋" w:eastAsia="仿宋"/>
          <w:sz w:val="24"/>
          <w:szCs w:val="28"/>
        </w:rPr>
        <w:t>（签字或盖章）                                （签字或盖章）</w:t>
      </w:r>
    </w:p>
    <w:p>
      <w:pPr>
        <w:tabs>
          <w:tab w:val="left" w:pos="6300"/>
        </w:tabs>
        <w:snapToGrid w:val="0"/>
        <w:spacing w:line="500" w:lineRule="exact"/>
        <w:ind w:firstLine="570"/>
        <w:rPr>
          <w:rFonts w:ascii="仿宋" w:hAnsi="仿宋" w:eastAsia="仿宋"/>
          <w:sz w:val="24"/>
          <w:szCs w:val="28"/>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（附：被授权人身份证正反面复印件）</w:t>
      </w:r>
    </w:p>
    <w:p>
      <w:pPr>
        <w:tabs>
          <w:tab w:val="left" w:pos="6300"/>
        </w:tabs>
        <w:snapToGrid w:val="0"/>
        <w:spacing w:line="500" w:lineRule="exact"/>
        <w:ind w:firstLine="570"/>
        <w:rPr>
          <w:rFonts w:ascii="仿宋" w:hAnsi="仿宋" w:eastAsia="仿宋"/>
          <w:sz w:val="24"/>
        </w:rPr>
      </w:pPr>
      <w:r>
        <w:rPr>
          <w:rFonts w:hint="eastAsia" w:ascii="仿宋" w:hAnsi="仿宋" w:eastAsia="仿宋"/>
          <w:sz w:val="24"/>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（竞标人公章）</w:t>
      </w: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年   月   日</w:t>
      </w:r>
    </w:p>
    <w:p>
      <w:pPr>
        <w:tabs>
          <w:tab w:val="left" w:pos="6300"/>
        </w:tabs>
        <w:snapToGrid w:val="0"/>
        <w:spacing w:line="500" w:lineRule="exact"/>
        <w:ind w:right="480" w:firstLine="570"/>
        <w:jc w:val="right"/>
        <w:rPr>
          <w:rFonts w:ascii="仿宋" w:hAnsi="仿宋" w:eastAsia="仿宋"/>
          <w:sz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p>
    <w:p>
      <w:pPr>
        <w:tabs>
          <w:tab w:val="left" w:pos="6300"/>
        </w:tabs>
        <w:snapToGrid w:val="0"/>
        <w:spacing w:line="500" w:lineRule="exact"/>
        <w:ind w:firstLine="570"/>
        <w:rPr>
          <w:rFonts w:ascii="仿宋" w:hAnsi="仿宋" w:eastAsia="仿宋"/>
        </w:rPr>
      </w:pPr>
      <w:r>
        <w:rPr>
          <w:rFonts w:hint="eastAsia" w:ascii="仿宋" w:hAnsi="仿宋" w:eastAsia="仿宋"/>
        </w:rPr>
        <w:t>（五）</w:t>
      </w:r>
    </w:p>
    <w:p>
      <w:pPr>
        <w:tabs>
          <w:tab w:val="left" w:pos="6300"/>
        </w:tabs>
        <w:snapToGrid w:val="0"/>
        <w:spacing w:line="500" w:lineRule="exact"/>
        <w:ind w:firstLine="570"/>
        <w:rPr>
          <w:rFonts w:ascii="仿宋" w:hAnsi="仿宋" w:eastAsia="仿宋"/>
        </w:rPr>
      </w:pPr>
      <w:r>
        <w:rPr>
          <w:rFonts w:hint="eastAsia" w:ascii="仿宋" w:hAnsi="仿宋" w:eastAsia="仿宋"/>
        </w:rPr>
        <w:t>上一年度财务状况报告（表）复印件，本年度新成立的公司提供递交响应文件截止时间前一个月的财务状况报告（表）复印件（新成立公司不足一个月的除外）</w:t>
      </w: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spacing w:line="240" w:lineRule="atLeast"/>
        <w:rPr>
          <w:rFonts w:ascii="仿宋" w:hAnsi="仿宋" w:eastAsia="仿宋"/>
          <w:sz w:val="24"/>
          <w:szCs w:val="24"/>
        </w:rPr>
      </w:pPr>
    </w:p>
    <w:p>
      <w:pPr>
        <w:tabs>
          <w:tab w:val="left" w:pos="6300"/>
        </w:tabs>
        <w:snapToGrid w:val="0"/>
        <w:spacing w:line="500" w:lineRule="exact"/>
        <w:ind w:firstLine="3220" w:firstLineChars="1150"/>
        <w:rPr>
          <w:rFonts w:ascii="仿宋" w:hAnsi="仿宋" w:eastAsia="仿宋"/>
          <w:sz w:val="24"/>
        </w:rPr>
      </w:pPr>
      <w:r>
        <w:rPr>
          <w:rFonts w:hint="eastAsia" w:ascii="仿宋" w:hAnsi="仿宋" w:eastAsia="仿宋"/>
        </w:rPr>
        <w:t>（六）书面声明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szCs w:val="28"/>
        </w:rPr>
        <w:t>项目名称</w:t>
      </w:r>
      <w:r>
        <w:rPr>
          <w:rFonts w:hint="eastAsia" w:ascii="仿宋" w:hAnsi="仿宋" w:eastAsia="仿宋"/>
          <w:sz w:val="24"/>
        </w:rPr>
        <w:t>：</w:t>
      </w:r>
      <w:r>
        <w:rPr>
          <w:rFonts w:hint="eastAsia" w:ascii="仿宋" w:hAnsi="仿宋" w:eastAsia="仿宋"/>
          <w:sz w:val="24"/>
          <w:u w:val="single"/>
        </w:rPr>
        <w:t xml:space="preserve">                                                </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w:t>
      </w:r>
      <w:r>
        <w:rPr>
          <w:rFonts w:hint="eastAsia" w:ascii="仿宋" w:hAnsi="仿宋" w:eastAsia="仿宋"/>
          <w:sz w:val="24"/>
        </w:rPr>
        <w:t>（采购人名称）：</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竞标人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竞标人资格条件。我方对以上声明负全部法律责任。</w:t>
      </w:r>
    </w:p>
    <w:p>
      <w:pPr>
        <w:tabs>
          <w:tab w:val="left" w:pos="6300"/>
        </w:tabs>
        <w:snapToGrid w:val="0"/>
        <w:spacing w:line="500" w:lineRule="exact"/>
        <w:ind w:firstLine="480" w:firstLineChars="200"/>
        <w:rPr>
          <w:rFonts w:ascii="仿宋" w:hAnsi="仿宋" w:eastAsia="仿宋"/>
          <w:sz w:val="24"/>
        </w:rPr>
      </w:pPr>
      <w:r>
        <w:rPr>
          <w:rFonts w:hint="eastAsia" w:ascii="仿宋" w:hAnsi="仿宋" w:eastAsia="仿宋"/>
          <w:sz w:val="24"/>
        </w:rPr>
        <w:t>特此声明。</w:t>
      </w: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firstLine="570"/>
        <w:rPr>
          <w:rFonts w:ascii="仿宋" w:hAnsi="仿宋" w:eastAsia="仿宋"/>
          <w:sz w:val="24"/>
        </w:rPr>
      </w:pPr>
    </w:p>
    <w:p>
      <w:pPr>
        <w:tabs>
          <w:tab w:val="left" w:pos="6300"/>
        </w:tabs>
        <w:snapToGrid w:val="0"/>
        <w:spacing w:line="500" w:lineRule="exact"/>
        <w:ind w:right="424" w:firstLine="570"/>
        <w:jc w:val="right"/>
        <w:rPr>
          <w:rFonts w:ascii="仿宋" w:hAnsi="仿宋" w:eastAsia="仿宋"/>
          <w:sz w:val="24"/>
        </w:rPr>
      </w:pPr>
      <w:r>
        <w:rPr>
          <w:rFonts w:hint="eastAsia" w:ascii="仿宋" w:hAnsi="仿宋" w:eastAsia="仿宋"/>
          <w:sz w:val="24"/>
        </w:rPr>
        <w:t>（竞标人公章）</w:t>
      </w:r>
    </w:p>
    <w:p>
      <w:pPr>
        <w:tabs>
          <w:tab w:val="left" w:pos="6300"/>
        </w:tabs>
        <w:snapToGrid w:val="0"/>
        <w:spacing w:line="500" w:lineRule="exact"/>
        <w:ind w:right="480" w:firstLine="570"/>
        <w:jc w:val="right"/>
        <w:rPr>
          <w:rFonts w:ascii="仿宋" w:hAnsi="仿宋" w:eastAsia="仿宋"/>
          <w:sz w:val="24"/>
        </w:rPr>
      </w:pPr>
      <w:r>
        <w:rPr>
          <w:rFonts w:hint="eastAsia" w:ascii="仿宋" w:hAnsi="仿宋" w:eastAsia="仿宋"/>
          <w:sz w:val="24"/>
        </w:rPr>
        <w:t>年   月   日</w:t>
      </w:r>
    </w:p>
    <w:p>
      <w:pPr>
        <w:tabs>
          <w:tab w:val="left" w:pos="6300"/>
        </w:tabs>
        <w:snapToGrid w:val="0"/>
        <w:spacing w:line="500" w:lineRule="exact"/>
        <w:ind w:firstLine="560" w:firstLineChars="200"/>
        <w:rPr>
          <w:rFonts w:ascii="仿宋" w:hAnsi="仿宋" w:eastAsia="仿宋"/>
        </w:rPr>
      </w:pPr>
      <w:r>
        <w:rPr>
          <w:rFonts w:ascii="仿宋" w:hAnsi="仿宋" w:eastAsia="仿宋"/>
        </w:rPr>
        <w:br w:type="page"/>
      </w:r>
      <w:r>
        <w:rPr>
          <w:rFonts w:hint="eastAsia" w:ascii="仿宋" w:hAnsi="仿宋" w:eastAsia="仿宋"/>
        </w:rPr>
        <w:t>（七）税务登记证（副本）复印件和社会保险缴纳证明材料</w:t>
      </w:r>
    </w:p>
    <w:p>
      <w:pPr>
        <w:tabs>
          <w:tab w:val="left" w:pos="6300"/>
        </w:tabs>
        <w:snapToGrid w:val="0"/>
        <w:spacing w:line="500" w:lineRule="exact"/>
        <w:ind w:firstLine="560" w:firstLineChars="200"/>
        <w:rPr>
          <w:rFonts w:ascii="仿宋" w:hAnsi="仿宋" w:eastAsia="仿宋"/>
          <w:szCs w:val="28"/>
        </w:rPr>
      </w:pPr>
      <w:r>
        <w:rPr>
          <w:rFonts w:hint="eastAsia" w:ascii="仿宋" w:hAnsi="仿宋" w:eastAsia="仿宋"/>
        </w:rPr>
        <w:t>（八）</w:t>
      </w:r>
      <w:r>
        <w:rPr>
          <w:rFonts w:hint="eastAsia" w:ascii="仿宋" w:hAnsi="仿宋" w:eastAsia="仿宋"/>
          <w:szCs w:val="28"/>
        </w:rPr>
        <w:t>信用中国网站及中国政府采购网查询结果（查询时间为本项目采购公告发布之日起至递交响应文件截止时间前）</w:t>
      </w:r>
    </w:p>
    <w:p>
      <w:pPr>
        <w:tabs>
          <w:tab w:val="left" w:pos="6300"/>
        </w:tabs>
        <w:snapToGrid w:val="0"/>
        <w:spacing w:line="500" w:lineRule="exact"/>
        <w:ind w:firstLine="560" w:firstLineChars="200"/>
        <w:rPr>
          <w:rFonts w:ascii="仿宋" w:hAnsi="仿宋" w:eastAsia="仿宋"/>
          <w:szCs w:val="28"/>
        </w:rPr>
      </w:pPr>
      <w:r>
        <w:rPr>
          <w:rFonts w:hint="eastAsia" w:ascii="仿宋" w:hAnsi="仿宋" w:eastAsia="仿宋"/>
          <w:szCs w:val="28"/>
        </w:rPr>
        <w:t>1. 信用中国网站（</w:t>
      </w:r>
      <w:r>
        <w:fldChar w:fldCharType="begin"/>
      </w:r>
      <w:r>
        <w:instrText xml:space="preserve"> HYPERLINK "http://www.creditchina.gov.cn" </w:instrText>
      </w:r>
      <w:r>
        <w:fldChar w:fldCharType="separate"/>
      </w:r>
      <w:r>
        <w:rPr>
          <w:rStyle w:val="12"/>
          <w:rFonts w:hint="eastAsia" w:ascii="仿宋" w:hAnsi="仿宋" w:eastAsia="仿宋"/>
          <w:szCs w:val="28"/>
        </w:rPr>
        <w:t>www.creditchina.gov.cn</w:t>
      </w:r>
      <w:r>
        <w:rPr>
          <w:rStyle w:val="12"/>
          <w:rFonts w:hint="eastAsia" w:ascii="仿宋" w:hAnsi="仿宋" w:eastAsia="仿宋"/>
          <w:szCs w:val="28"/>
        </w:rPr>
        <w:fldChar w:fldCharType="end"/>
      </w:r>
      <w:r>
        <w:rPr>
          <w:rFonts w:hint="eastAsia" w:ascii="仿宋" w:hAnsi="仿宋" w:eastAsia="仿宋"/>
          <w:szCs w:val="28"/>
        </w:rPr>
        <w:t>）查询结果（提供查询结果网页打印件并加盖竞标人公章）</w:t>
      </w:r>
    </w:p>
    <w:p>
      <w:pPr>
        <w:tabs>
          <w:tab w:val="left" w:pos="6300"/>
        </w:tabs>
        <w:snapToGrid w:val="0"/>
        <w:spacing w:line="500" w:lineRule="exact"/>
        <w:ind w:firstLine="560" w:firstLineChars="200"/>
        <w:rPr>
          <w:rFonts w:ascii="仿宋" w:hAnsi="仿宋" w:eastAsia="仿宋"/>
          <w:szCs w:val="28"/>
        </w:rPr>
      </w:pPr>
      <w:r>
        <w:rPr>
          <w:rFonts w:hint="eastAsia" w:ascii="仿宋" w:hAnsi="仿宋" w:eastAsia="仿宋"/>
          <w:szCs w:val="28"/>
        </w:rPr>
        <w:t>1.1“信用信息”查询结果；</w:t>
      </w:r>
    </w:p>
    <w:p>
      <w:pPr>
        <w:tabs>
          <w:tab w:val="left" w:pos="6300"/>
        </w:tabs>
        <w:snapToGrid w:val="0"/>
        <w:spacing w:line="500" w:lineRule="exact"/>
        <w:ind w:firstLine="560" w:firstLineChars="200"/>
        <w:rPr>
          <w:rFonts w:ascii="仿宋" w:hAnsi="仿宋" w:eastAsia="仿宋"/>
          <w:szCs w:val="28"/>
        </w:rPr>
      </w:pPr>
      <w:r>
        <w:rPr>
          <w:rFonts w:hint="eastAsia" w:ascii="仿宋" w:hAnsi="仿宋" w:eastAsia="仿宋"/>
          <w:szCs w:val="28"/>
        </w:rPr>
        <w:t>1.2“失信被执行人”查询结果；</w:t>
      </w:r>
    </w:p>
    <w:p>
      <w:pPr>
        <w:tabs>
          <w:tab w:val="left" w:pos="6300"/>
        </w:tabs>
        <w:snapToGrid w:val="0"/>
        <w:spacing w:line="500" w:lineRule="exact"/>
        <w:ind w:firstLine="560" w:firstLineChars="200"/>
        <w:rPr>
          <w:rFonts w:ascii="仿宋" w:hAnsi="仿宋" w:eastAsia="仿宋"/>
          <w:szCs w:val="28"/>
        </w:rPr>
      </w:pPr>
      <w:r>
        <w:rPr>
          <w:rFonts w:hint="eastAsia" w:ascii="仿宋" w:hAnsi="仿宋" w:eastAsia="仿宋"/>
          <w:szCs w:val="28"/>
        </w:rPr>
        <w:t>1.3“重大税收违法案件当事人名单”查询结果；</w:t>
      </w:r>
    </w:p>
    <w:p>
      <w:pPr>
        <w:tabs>
          <w:tab w:val="left" w:pos="6300"/>
        </w:tabs>
        <w:snapToGrid w:val="0"/>
        <w:spacing w:line="500" w:lineRule="exact"/>
        <w:ind w:firstLine="560" w:firstLineChars="200"/>
        <w:rPr>
          <w:rFonts w:ascii="仿宋" w:hAnsi="仿宋" w:eastAsia="仿宋"/>
          <w:szCs w:val="28"/>
        </w:rPr>
      </w:pPr>
      <w:r>
        <w:rPr>
          <w:rFonts w:hint="eastAsia" w:ascii="仿宋" w:hAnsi="仿宋" w:eastAsia="仿宋"/>
          <w:szCs w:val="28"/>
        </w:rPr>
        <w:t>1.4“政府行政许可与行政处罚”查询结果。</w:t>
      </w:r>
    </w:p>
    <w:p>
      <w:pPr>
        <w:tabs>
          <w:tab w:val="left" w:pos="6300"/>
        </w:tabs>
        <w:snapToGrid w:val="0"/>
        <w:spacing w:line="500" w:lineRule="exact"/>
        <w:ind w:firstLine="560" w:firstLineChars="200"/>
        <w:rPr>
          <w:rFonts w:ascii="仿宋" w:hAnsi="仿宋" w:eastAsia="仿宋"/>
          <w:szCs w:val="28"/>
        </w:rPr>
      </w:pPr>
      <w:r>
        <w:rPr>
          <w:rFonts w:hint="eastAsia" w:ascii="仿宋" w:hAnsi="仿宋" w:eastAsia="仿宋"/>
          <w:szCs w:val="28"/>
        </w:rPr>
        <w:t>2. 中国政府采购网（</w:t>
      </w:r>
      <w:r>
        <w:fldChar w:fldCharType="begin"/>
      </w:r>
      <w:r>
        <w:instrText xml:space="preserve"> HYPERLINK "http://www.ccgp.gov.cn" </w:instrText>
      </w:r>
      <w:r>
        <w:fldChar w:fldCharType="separate"/>
      </w:r>
      <w:r>
        <w:rPr>
          <w:rStyle w:val="12"/>
          <w:rFonts w:hint="eastAsia" w:ascii="仿宋" w:hAnsi="仿宋" w:eastAsia="仿宋"/>
          <w:szCs w:val="28"/>
        </w:rPr>
        <w:t>www.ccgp.gov.cn</w:t>
      </w:r>
      <w:r>
        <w:rPr>
          <w:rStyle w:val="12"/>
          <w:rFonts w:hint="eastAsia" w:ascii="仿宋" w:hAnsi="仿宋" w:eastAsia="仿宋"/>
          <w:szCs w:val="28"/>
        </w:rPr>
        <w:fldChar w:fldCharType="end"/>
      </w:r>
      <w:r>
        <w:rPr>
          <w:rFonts w:hint="eastAsia" w:ascii="仿宋" w:hAnsi="仿宋" w:eastAsia="仿宋"/>
          <w:szCs w:val="28"/>
        </w:rPr>
        <w:t>）（提供查询结果网页打印件并加盖竞标人公章）</w:t>
      </w:r>
    </w:p>
    <w:p>
      <w:pPr>
        <w:tabs>
          <w:tab w:val="left" w:pos="6300"/>
        </w:tabs>
        <w:snapToGrid w:val="0"/>
        <w:spacing w:line="500" w:lineRule="exact"/>
        <w:ind w:firstLine="560" w:firstLineChars="200"/>
        <w:rPr>
          <w:rFonts w:ascii="仿宋" w:hAnsi="仿宋" w:eastAsia="仿宋"/>
        </w:rPr>
      </w:pPr>
      <w:r>
        <w:rPr>
          <w:rFonts w:hint="eastAsia" w:ascii="仿宋" w:hAnsi="仿宋" w:eastAsia="仿宋"/>
          <w:szCs w:val="28"/>
        </w:rPr>
        <w:t>“政府采购严重违法失信行为记录名单”查询结果。</w:t>
      </w:r>
    </w:p>
    <w:p>
      <w:pPr>
        <w:tabs>
          <w:tab w:val="left" w:pos="6300"/>
        </w:tabs>
        <w:snapToGrid w:val="0"/>
        <w:spacing w:line="500" w:lineRule="exact"/>
        <w:ind w:firstLine="560" w:firstLineChars="200"/>
        <w:rPr>
          <w:rFonts w:ascii="仿宋" w:hAnsi="仿宋" w:eastAsia="仿宋"/>
        </w:rPr>
      </w:pPr>
      <w:r>
        <w:rPr>
          <w:rFonts w:hint="eastAsia" w:ascii="仿宋" w:hAnsi="仿宋" w:eastAsia="仿宋"/>
        </w:rPr>
        <w:t>（九）特定资格条件证书或证明文件</w:t>
      </w:r>
    </w:p>
    <w:p>
      <w:pPr>
        <w:tabs>
          <w:tab w:val="left" w:pos="6300"/>
        </w:tabs>
        <w:snapToGrid w:val="0"/>
        <w:spacing w:line="360" w:lineRule="auto"/>
        <w:ind w:firstLine="560" w:firstLineChars="200"/>
        <w:rPr>
          <w:rFonts w:ascii="仿宋" w:hAnsi="仿宋" w:eastAsia="仿宋"/>
        </w:rPr>
      </w:pPr>
    </w:p>
    <w:p>
      <w:pPr>
        <w:tabs>
          <w:tab w:val="left" w:pos="6300"/>
        </w:tabs>
        <w:snapToGrid w:val="0"/>
        <w:spacing w:line="360" w:lineRule="auto"/>
        <w:ind w:firstLine="560" w:firstLineChars="200"/>
        <w:rPr>
          <w:rFonts w:ascii="仿宋" w:hAnsi="仿宋" w:eastAsia="仿宋"/>
        </w:rPr>
      </w:pPr>
      <w:r>
        <w:rPr>
          <w:rFonts w:hint="eastAsia" w:ascii="仿宋" w:hAnsi="仿宋" w:eastAsia="仿宋"/>
        </w:rPr>
        <w:t>说明：竞标人按“三证合一”登记制度办理营业执照的，组织机构代码证和税务登记证以竞标人所提供的营业执照（副本）复印件为准。</w:t>
      </w:r>
    </w:p>
    <w:p>
      <w:pPr>
        <w:pStyle w:val="3"/>
        <w:spacing w:before="0" w:after="0" w:line="360" w:lineRule="auto"/>
        <w:rPr>
          <w:rFonts w:ascii="仿宋" w:hAnsi="仿宋" w:eastAsia="仿宋"/>
          <w:sz w:val="24"/>
          <w:szCs w:val="24"/>
        </w:rPr>
      </w:pPr>
      <w:bookmarkStart w:id="78" w:name="_Toc466546941"/>
      <w:bookmarkStart w:id="79" w:name="_Toc14422"/>
      <w:r>
        <w:rPr>
          <w:rFonts w:hint="eastAsia" w:ascii="仿宋" w:hAnsi="仿宋" w:eastAsia="仿宋"/>
          <w:sz w:val="24"/>
          <w:szCs w:val="24"/>
        </w:rPr>
        <w:t>五、其他应提供的资料</w:t>
      </w:r>
      <w:bookmarkEnd w:id="78"/>
      <w:bookmarkEnd w:id="79"/>
    </w:p>
    <w:p>
      <w:pPr>
        <w:spacing w:line="360" w:lineRule="auto"/>
        <w:ind w:firstLine="480" w:firstLineChars="200"/>
        <w:rPr>
          <w:rFonts w:ascii="仿宋" w:hAnsi="仿宋" w:eastAsia="仿宋"/>
          <w:sz w:val="24"/>
          <w:szCs w:val="24"/>
        </w:rPr>
      </w:pPr>
      <w:r>
        <w:rPr>
          <w:rFonts w:hint="eastAsia" w:ascii="仿宋" w:hAnsi="仿宋" w:eastAsia="仿宋"/>
          <w:sz w:val="24"/>
          <w:szCs w:val="24"/>
        </w:rPr>
        <w:t>其他与项目有关的资料（自附）：竞标人总体情况介绍、其他与本项目有关的资料等。</w:t>
      </w:r>
    </w:p>
    <w:p>
      <w:pPr>
        <w:spacing w:line="360" w:lineRule="auto"/>
        <w:rPr>
          <w:rFonts w:ascii="仿宋" w:hAnsi="仿宋" w:eastAsia="仿宋"/>
          <w:sz w:val="24"/>
          <w:szCs w:val="24"/>
        </w:rPr>
      </w:pPr>
    </w:p>
    <w:p>
      <w:pPr>
        <w:spacing w:line="360" w:lineRule="auto"/>
        <w:ind w:firstLine="480" w:firstLineChars="200"/>
        <w:jc w:val="center"/>
        <w:rPr>
          <w:rFonts w:ascii="仿宋" w:hAnsi="仿宋" w:eastAsia="仿宋"/>
        </w:rPr>
      </w:pPr>
      <w:r>
        <w:rPr>
          <w:rFonts w:hint="eastAsia" w:ascii="仿宋" w:hAnsi="仿宋" w:eastAsia="仿宋"/>
          <w:sz w:val="24"/>
          <w:szCs w:val="24"/>
        </w:rPr>
        <w:t>（结束）</w:t>
      </w:r>
    </w:p>
    <w:p>
      <w:pPr>
        <w:spacing w:line="240" w:lineRule="atLeast"/>
        <w:rPr>
          <w:rFonts w:ascii="仿宋" w:hAnsi="仿宋" w:eastAsia="仿宋"/>
          <w:sz w:val="24"/>
          <w:szCs w:val="24"/>
        </w:rPr>
      </w:pP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38084"/>
      <w:docPartObj>
        <w:docPartGallery w:val="autotext"/>
      </w:docPartObj>
    </w:sdtPr>
    <w:sdtContent>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6"/>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81"/>
    <w:rsid w:val="00000289"/>
    <w:rsid w:val="00045AD6"/>
    <w:rsid w:val="00086994"/>
    <w:rsid w:val="00094982"/>
    <w:rsid w:val="0011609A"/>
    <w:rsid w:val="001571CD"/>
    <w:rsid w:val="00182EA8"/>
    <w:rsid w:val="001A2A57"/>
    <w:rsid w:val="001E6D7D"/>
    <w:rsid w:val="00240D5E"/>
    <w:rsid w:val="00287CB9"/>
    <w:rsid w:val="002A0370"/>
    <w:rsid w:val="002C7839"/>
    <w:rsid w:val="003433FF"/>
    <w:rsid w:val="003A2AC5"/>
    <w:rsid w:val="003B71C2"/>
    <w:rsid w:val="003F394E"/>
    <w:rsid w:val="00464CFB"/>
    <w:rsid w:val="0050792B"/>
    <w:rsid w:val="005770DC"/>
    <w:rsid w:val="005F3181"/>
    <w:rsid w:val="00605B65"/>
    <w:rsid w:val="006422D4"/>
    <w:rsid w:val="00655ECB"/>
    <w:rsid w:val="006651C6"/>
    <w:rsid w:val="006B2E18"/>
    <w:rsid w:val="006E6BB4"/>
    <w:rsid w:val="006F6DA9"/>
    <w:rsid w:val="00743A93"/>
    <w:rsid w:val="0079031E"/>
    <w:rsid w:val="007E162B"/>
    <w:rsid w:val="007F7655"/>
    <w:rsid w:val="00902D5F"/>
    <w:rsid w:val="00923BC4"/>
    <w:rsid w:val="00A77E73"/>
    <w:rsid w:val="00A83A1A"/>
    <w:rsid w:val="00AC4753"/>
    <w:rsid w:val="00B00C60"/>
    <w:rsid w:val="00B01C1B"/>
    <w:rsid w:val="00B70126"/>
    <w:rsid w:val="00BC2661"/>
    <w:rsid w:val="00CF04AC"/>
    <w:rsid w:val="00D472C0"/>
    <w:rsid w:val="00DA5ED3"/>
    <w:rsid w:val="00DF0321"/>
    <w:rsid w:val="00E513EC"/>
    <w:rsid w:val="00EB2D3F"/>
    <w:rsid w:val="00FB4478"/>
    <w:rsid w:val="00FE0388"/>
    <w:rsid w:val="136C558A"/>
    <w:rsid w:val="18F71B0C"/>
    <w:rsid w:val="1E567707"/>
    <w:rsid w:val="214529A4"/>
    <w:rsid w:val="271268F6"/>
    <w:rsid w:val="368035D9"/>
    <w:rsid w:val="3A527B6D"/>
    <w:rsid w:val="47C2706B"/>
    <w:rsid w:val="51DC2D41"/>
    <w:rsid w:val="7884462D"/>
    <w:rsid w:val="7BE1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5"/>
    <w:qFormat/>
    <w:uiPriority w:val="0"/>
    <w:pPr>
      <w:keepNext/>
      <w:keepLines/>
      <w:spacing w:before="260" w:after="260" w:line="413" w:lineRule="auto"/>
      <w:outlineLvl w:val="2"/>
    </w:pPr>
    <w:rPr>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Plain Text"/>
    <w:basedOn w:val="1"/>
    <w:link w:val="19"/>
    <w:semiHidden/>
    <w:unhideWhenUsed/>
    <w:qFormat/>
    <w:uiPriority w:val="99"/>
    <w:rPr>
      <w:rFonts w:ascii="宋体" w:hAnsi="Courier New" w:cs="Courier New"/>
      <w:sz w:val="21"/>
      <w:szCs w:val="21"/>
    </w:rPr>
  </w:style>
  <w:style w:type="paragraph" w:styleId="5">
    <w:name w:val="Date"/>
    <w:basedOn w:val="1"/>
    <w:next w:val="1"/>
    <w:link w:val="13"/>
    <w:unhideWhenUsed/>
    <w:uiPriority w:val="0"/>
    <w:pPr>
      <w:ind w:left="100" w:leftChars="2500"/>
    </w:pPr>
  </w:style>
  <w:style w:type="paragraph" w:styleId="6">
    <w:name w:val="footer"/>
    <w:basedOn w:val="1"/>
    <w:link w:val="2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7">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39"/>
    <w:pPr>
      <w:ind w:left="420" w:leftChars="200"/>
    </w:pPr>
  </w:style>
  <w:style w:type="character" w:styleId="11">
    <w:name w:val="page number"/>
    <w:basedOn w:val="10"/>
    <w:qFormat/>
    <w:uiPriority w:val="0"/>
  </w:style>
  <w:style w:type="character" w:styleId="12">
    <w:name w:val="Hyperlink"/>
    <w:basedOn w:val="10"/>
    <w:qFormat/>
    <w:uiPriority w:val="99"/>
    <w:rPr>
      <w:color w:val="0000FF"/>
      <w:u w:val="none"/>
    </w:rPr>
  </w:style>
  <w:style w:type="character" w:customStyle="1" w:styleId="13">
    <w:name w:val="日期 字符"/>
    <w:basedOn w:val="10"/>
    <w:link w:val="5"/>
    <w:qFormat/>
    <w:uiPriority w:val="0"/>
    <w:rPr>
      <w:rFonts w:ascii="Times New Roman" w:hAnsi="Times New Roman" w:eastAsia="宋体" w:cs="Times New Roman"/>
      <w:sz w:val="28"/>
      <w:szCs w:val="20"/>
    </w:rPr>
  </w:style>
  <w:style w:type="paragraph" w:styleId="14">
    <w:name w:val="List Paragraph"/>
    <w:basedOn w:val="1"/>
    <w:qFormat/>
    <w:uiPriority w:val="34"/>
    <w:pPr>
      <w:ind w:firstLine="420" w:firstLineChars="200"/>
    </w:pPr>
  </w:style>
  <w:style w:type="character" w:customStyle="1" w:styleId="15">
    <w:name w:val="标题 3 字符"/>
    <w:basedOn w:val="10"/>
    <w:link w:val="3"/>
    <w:qFormat/>
    <w:uiPriority w:val="0"/>
    <w:rPr>
      <w:rFonts w:ascii="Times New Roman" w:hAnsi="Times New Roman" w:eastAsia="宋体" w:cs="Times New Roman"/>
      <w:b/>
      <w:sz w:val="32"/>
      <w:szCs w:val="20"/>
    </w:rPr>
  </w:style>
  <w:style w:type="character" w:customStyle="1" w:styleId="16">
    <w:name w:val="标题 2 字符"/>
    <w:basedOn w:val="10"/>
    <w:link w:val="2"/>
    <w:qFormat/>
    <w:uiPriority w:val="9"/>
    <w:rPr>
      <w:rFonts w:asciiTheme="majorHAnsi" w:hAnsiTheme="majorHAnsi" w:eastAsiaTheme="majorEastAsia" w:cstheme="majorBidi"/>
      <w:b/>
      <w:bCs/>
      <w:sz w:val="32"/>
      <w:szCs w:val="32"/>
    </w:rPr>
  </w:style>
  <w:style w:type="paragraph" w:customStyle="1" w:styleId="17">
    <w:name w:val="图例"/>
    <w:basedOn w:val="1"/>
    <w:qFormat/>
    <w:uiPriority w:val="0"/>
    <w:pPr>
      <w:spacing w:before="120" w:after="120" w:line="360" w:lineRule="auto"/>
      <w:jc w:val="center"/>
    </w:pPr>
    <w:rPr>
      <w:rFonts w:eastAsia="仿宋_GB2312"/>
      <w:b/>
      <w:bCs/>
      <w:sz w:val="24"/>
      <w:szCs w:val="24"/>
    </w:rPr>
  </w:style>
  <w:style w:type="paragraph" w:customStyle="1" w:styleId="18">
    <w:name w:val="1"/>
    <w:basedOn w:val="1"/>
    <w:next w:val="4"/>
    <w:qFormat/>
    <w:uiPriority w:val="0"/>
    <w:rPr>
      <w:rFonts w:ascii="宋体" w:hAnsi="Courier New"/>
      <w:sz w:val="21"/>
    </w:rPr>
  </w:style>
  <w:style w:type="character" w:customStyle="1" w:styleId="19">
    <w:name w:val="纯文本 字符"/>
    <w:basedOn w:val="10"/>
    <w:link w:val="4"/>
    <w:semiHidden/>
    <w:qFormat/>
    <w:uiPriority w:val="99"/>
    <w:rPr>
      <w:rFonts w:ascii="宋体" w:hAnsi="Courier New" w:eastAsia="宋体" w:cs="Courier New"/>
      <w:szCs w:val="21"/>
    </w:rPr>
  </w:style>
  <w:style w:type="character" w:customStyle="1" w:styleId="20">
    <w:name w:val="页脚 Char"/>
    <w:qFormat/>
    <w:uiPriority w:val="99"/>
    <w:rPr>
      <w:sz w:val="18"/>
    </w:rPr>
  </w:style>
  <w:style w:type="character" w:customStyle="1" w:styleId="21">
    <w:name w:val="页脚 字符"/>
    <w:basedOn w:val="10"/>
    <w:link w:val="6"/>
    <w:semiHidden/>
    <w:qFormat/>
    <w:uiPriority w:val="99"/>
    <w:rPr>
      <w:rFonts w:ascii="Times New Roman" w:hAnsi="Times New Roman" w:eastAsia="宋体" w:cs="Times New Roman"/>
      <w:sz w:val="18"/>
      <w:szCs w:val="18"/>
    </w:rPr>
  </w:style>
  <w:style w:type="character" w:customStyle="1" w:styleId="22">
    <w:name w:val="页眉 字符"/>
    <w:basedOn w:val="10"/>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2362</Words>
  <Characters>13464</Characters>
  <Lines>112</Lines>
  <Paragraphs>31</Paragraphs>
  <TotalTime>16</TotalTime>
  <ScaleCrop>false</ScaleCrop>
  <LinksUpToDate>false</LinksUpToDate>
  <CharactersWithSpaces>15795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2021-04-30T06:41:00Z</dcterms:created>
  <dc:creator>Administrator</dc:creator>
  <cp:lastModifiedBy>Acer</cp:lastModifiedBy>
  <cp:lastPrinted>2021-04-19T03:25:00Z</cp:lastPrinted>
  <dcterms:modified xsi:type="dcterms:W3CDTF">2021-04-30T08:57:26Z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354DA1313BC0456CB781665781D6067F</vt:lpwstr>
  </property>
</Properties>
</file>