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368" w:lineRule="atLeast"/>
        <w:rPr>
          <w:rStyle w:val="6"/>
          <w:rFonts w:hint="eastAsia" w:ascii="方正小标宋_GBK" w:hAnsi="方正小标宋_GBK" w:eastAsia="方正小标宋_GBK" w:cs="方正小标宋_GBK"/>
          <w:bCs/>
          <w:color w:val="auto"/>
          <w:spacing w:val="8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2</w:t>
      </w:r>
    </w:p>
    <w:p>
      <w:pPr>
        <w:pStyle w:val="4"/>
        <w:widowControl/>
        <w:spacing w:before="0" w:beforeAutospacing="0" w:after="0" w:afterAutospacing="0" w:line="579" w:lineRule="exact"/>
        <w:jc w:val="center"/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auto"/>
          <w:spacing w:val="8"/>
          <w:sz w:val="44"/>
          <w:szCs w:val="44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auto"/>
          <w:spacing w:val="8"/>
          <w:sz w:val="44"/>
          <w:szCs w:val="44"/>
        </w:rPr>
        <w:t>养老服务机构违规收取保证金或押金问题线索情况统计表</w:t>
      </w:r>
    </w:p>
    <w:bookmarkEnd w:id="0"/>
    <w:p>
      <w:pPr>
        <w:pStyle w:val="4"/>
        <w:widowControl/>
        <w:shd w:val="clear" w:color="auto" w:fill="FFFFFF"/>
        <w:spacing w:before="0" w:beforeAutospacing="0" w:after="0" w:afterAutospacing="0" w:line="368" w:lineRule="atLeast"/>
        <w:rPr>
          <w:rFonts w:hint="eastAsia" w:ascii="微软雅黑" w:hAnsi="微软雅黑" w:eastAsia="微软雅黑" w:cs="微软雅黑"/>
          <w:color w:val="auto"/>
          <w:szCs w:val="24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368" w:lineRule="atLeast"/>
        <w:rPr>
          <w:rFonts w:hint="eastAsia" w:ascii="方正黑体_GBK" w:hAnsi="微软雅黑" w:eastAsia="方正黑体_GBK" w:cs="微软雅黑"/>
          <w:color w:val="auto"/>
          <w:szCs w:val="24"/>
        </w:rPr>
      </w:pPr>
      <w:r>
        <w:rPr>
          <w:rFonts w:hint="eastAsia" w:ascii="方正黑体_GBK" w:hAnsi="微软雅黑" w:eastAsia="方正黑体_GBK" w:cs="微软雅黑"/>
          <w:color w:val="auto"/>
          <w:szCs w:val="24"/>
        </w:rPr>
        <w:t>XX</w:t>
      </w:r>
      <w:r>
        <w:rPr>
          <w:rFonts w:hint="eastAsia" w:ascii="方正黑体_GBK" w:hAnsi="微软雅黑" w:eastAsia="方正黑体_GBK" w:cs="微软雅黑"/>
          <w:color w:val="auto"/>
          <w:szCs w:val="24"/>
          <w:lang w:eastAsia="zh-CN"/>
        </w:rPr>
        <w:t>镇</w:t>
      </w:r>
      <w:r>
        <w:rPr>
          <w:rFonts w:hint="eastAsia" w:ascii="方正黑体_GBK" w:hAnsi="微软雅黑" w:eastAsia="方正黑体_GBK" w:cs="微软雅黑"/>
          <w:color w:val="auto"/>
          <w:szCs w:val="24"/>
        </w:rPr>
        <w:t>（</w:t>
      </w:r>
      <w:r>
        <w:rPr>
          <w:rFonts w:hint="eastAsia" w:ascii="方正黑体_GBK" w:hAnsi="微软雅黑" w:eastAsia="方正黑体_GBK" w:cs="微软雅黑"/>
          <w:color w:val="auto"/>
          <w:szCs w:val="24"/>
          <w:lang w:eastAsia="zh-CN"/>
        </w:rPr>
        <w:t>街道</w:t>
      </w:r>
      <w:r>
        <w:rPr>
          <w:rFonts w:hint="eastAsia" w:ascii="方正黑体_GBK" w:hAnsi="微软雅黑" w:eastAsia="方正黑体_GBK" w:cs="微软雅黑"/>
          <w:color w:val="auto"/>
          <w:szCs w:val="24"/>
        </w:rPr>
        <w:t xml:space="preserve">）盖章                                                                       时间：   年    月   日  </w:t>
      </w:r>
    </w:p>
    <w:tbl>
      <w:tblPr>
        <w:tblStyle w:val="7"/>
        <w:tblW w:w="148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202"/>
        <w:gridCol w:w="904"/>
        <w:gridCol w:w="980"/>
        <w:gridCol w:w="1226"/>
        <w:gridCol w:w="950"/>
        <w:gridCol w:w="1196"/>
        <w:gridCol w:w="1371"/>
        <w:gridCol w:w="1701"/>
        <w:gridCol w:w="2016"/>
        <w:gridCol w:w="1692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center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  <w:r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  <w:t>序号</w:t>
            </w:r>
          </w:p>
        </w:tc>
        <w:tc>
          <w:tcPr>
            <w:tcW w:w="1202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center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  <w:r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  <w:t>机构名称</w:t>
            </w:r>
          </w:p>
        </w:tc>
        <w:tc>
          <w:tcPr>
            <w:tcW w:w="90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center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  <w:r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  <w:t>机构类别</w:t>
            </w:r>
          </w:p>
        </w:tc>
        <w:tc>
          <w:tcPr>
            <w:tcW w:w="98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center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  <w:r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  <w:t>开户行</w:t>
            </w:r>
          </w:p>
        </w:tc>
        <w:tc>
          <w:tcPr>
            <w:tcW w:w="1226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center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  <w:r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  <w:t>机构地址</w:t>
            </w:r>
          </w:p>
        </w:tc>
        <w:tc>
          <w:tcPr>
            <w:tcW w:w="95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center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  <w:r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  <w:t>床位数</w:t>
            </w:r>
          </w:p>
        </w:tc>
        <w:tc>
          <w:tcPr>
            <w:tcW w:w="1196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center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  <w:r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  <w:t>入住人数</w:t>
            </w:r>
          </w:p>
        </w:tc>
        <w:tc>
          <w:tcPr>
            <w:tcW w:w="1371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center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  <w:r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  <w:t>联系人及电话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center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  <w:r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  <w:t>存在主要问题</w:t>
            </w:r>
          </w:p>
        </w:tc>
        <w:tc>
          <w:tcPr>
            <w:tcW w:w="2016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center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  <w:r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  <w:t>涉嫌违规资金</w:t>
            </w:r>
          </w:p>
          <w:p>
            <w:pPr>
              <w:pStyle w:val="4"/>
              <w:widowControl/>
              <w:spacing w:before="0" w:beforeAutospacing="0" w:after="0" w:afterAutospacing="0" w:line="368" w:lineRule="atLeast"/>
              <w:jc w:val="center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  <w:r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  <w:t>额度（万元）</w:t>
            </w:r>
          </w:p>
        </w:tc>
        <w:tc>
          <w:tcPr>
            <w:tcW w:w="1692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center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  <w:r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  <w:t>涉及休养人数</w:t>
            </w:r>
          </w:p>
        </w:tc>
        <w:tc>
          <w:tcPr>
            <w:tcW w:w="972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center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  <w:r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6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both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both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both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both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both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both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both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both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both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both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both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both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6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both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both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both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both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both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both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both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both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both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both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both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both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6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both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both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both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both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both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both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both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both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both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both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both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8" w:lineRule="atLeast"/>
              <w:jc w:val="both"/>
              <w:rPr>
                <w:rFonts w:hint="eastAsia" w:ascii="方正黑体_GBK" w:hAnsi="微软雅黑" w:eastAsia="方正黑体_GBK" w:cs="微软雅黑"/>
                <w:color w:val="auto"/>
                <w:szCs w:val="24"/>
              </w:rPr>
            </w:pPr>
          </w:p>
        </w:tc>
      </w:tr>
    </w:tbl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 w:ascii="宋体" w:hAnsi="宋体" w:cs="微软雅黑"/>
          <w:color w:val="auto"/>
          <w:szCs w:val="24"/>
        </w:rPr>
      </w:pP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 w:ascii="宋体" w:hAnsi="宋体" w:cs="微软雅黑"/>
          <w:color w:val="auto"/>
          <w:szCs w:val="24"/>
        </w:rPr>
      </w:pPr>
      <w:r>
        <w:rPr>
          <w:rFonts w:hint="eastAsia" w:ascii="宋体" w:hAnsi="宋体" w:cs="微软雅黑"/>
          <w:color w:val="auto"/>
          <w:szCs w:val="24"/>
        </w:rPr>
        <w:t>说明：1.机构类别包括公办养老机构、社会办养老机构、公建民营养老机构、镇街养老服务中心。</w:t>
      </w: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 w:ascii="宋体" w:hAnsi="宋体" w:cs="微软雅黑"/>
          <w:color w:val="auto"/>
          <w:spacing w:val="-6"/>
          <w:szCs w:val="24"/>
        </w:rPr>
      </w:pPr>
      <w:r>
        <w:rPr>
          <w:rFonts w:hint="eastAsia" w:ascii="宋体" w:hAnsi="宋体" w:cs="微软雅黑"/>
          <w:color w:val="auto"/>
          <w:szCs w:val="24"/>
        </w:rPr>
        <w:t xml:space="preserve">      2.</w:t>
      </w:r>
      <w:r>
        <w:rPr>
          <w:rFonts w:hint="eastAsia" w:ascii="宋体" w:hAnsi="宋体" w:cs="微软雅黑"/>
          <w:color w:val="auto"/>
          <w:spacing w:val="-6"/>
          <w:szCs w:val="24"/>
        </w:rPr>
        <w:t>存在主要问题包括：涉嫌违规收取保证金或押金；未执行银行专户管理；收取的保证金或押金挪作他用；其他相关问题。</w:t>
      </w: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 w:ascii="宋体" w:hAnsi="宋体" w:cs="微软雅黑"/>
          <w:color w:val="auto"/>
          <w:szCs w:val="24"/>
        </w:rPr>
      </w:pP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 w:ascii="宋体" w:hAnsi="宋体" w:cs="微软雅黑"/>
          <w:color w:val="auto"/>
          <w:szCs w:val="24"/>
        </w:rPr>
      </w:pPr>
      <w:r>
        <w:rPr>
          <w:rFonts w:hint="eastAsia" w:ascii="宋体" w:hAnsi="宋体" w:cs="微软雅黑"/>
          <w:color w:val="auto"/>
          <w:szCs w:val="24"/>
        </w:rPr>
        <w:t>填报人：                                                                         联系电话（手机）：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001FC"/>
    <w:rsid w:val="2700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宋体" w:cs="Times New Roman"/>
      <w:color w:val="000000"/>
      <w:lang w:val="zh-CN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</w:pPr>
    <w:rPr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2021-12-02T06:43:00Z</dcterms:created>
  <dc:creator>hp</dc:creator>
  <cp:lastModifiedBy>hp</cp:lastModifiedBy>
  <dcterms:modified xsi:type="dcterms:W3CDTF">2021-12-02T06:45:51Z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