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default" w:ascii="Times New Roman" w:hAnsi="Times New Roman" w:eastAsia="方正小标宋_GBK" w:cs="Times New Roman"/>
          <w:color w:val="auto"/>
          <w:sz w:val="44"/>
          <w:szCs w:val="44"/>
        </w:rPr>
      </w:pPr>
    </w:p>
    <w:p>
      <w:pPr>
        <w:pStyle w:val="2"/>
        <w:rPr>
          <w:rFonts w:hint="default" w:ascii="Times New Roman" w:hAnsi="Times New Roman" w:eastAsia="方正小标宋_GBK" w:cs="Times New Roman"/>
          <w:color w:val="auto"/>
          <w:sz w:val="44"/>
          <w:szCs w:val="44"/>
        </w:rPr>
      </w:pPr>
    </w:p>
    <w:p>
      <w:pPr>
        <w:pStyle w:val="2"/>
        <w:rPr>
          <w:rFonts w:hint="default" w:ascii="Times New Roman" w:hAnsi="Times New Roman" w:eastAsia="方正小标宋_GBK" w:cs="Times New Roman"/>
          <w:color w:val="auto"/>
          <w:sz w:val="44"/>
          <w:szCs w:val="44"/>
        </w:rPr>
      </w:pPr>
    </w:p>
    <w:p>
      <w:pPr>
        <w:pStyle w:val="2"/>
        <w:rPr>
          <w:rFonts w:hint="default" w:ascii="Times New Roman" w:hAnsi="Times New Roman" w:eastAsia="方正小标宋_GBK" w:cs="Times New Roman"/>
          <w:color w:val="auto"/>
          <w:sz w:val="44"/>
          <w:szCs w:val="44"/>
        </w:rPr>
      </w:pPr>
    </w:p>
    <w:p>
      <w:pPr>
        <w:pStyle w:val="2"/>
        <w:rPr>
          <w:rFonts w:hint="default" w:ascii="Times New Roman" w:hAnsi="Times New Roman" w:eastAsia="方正小标宋_GBK" w:cs="Times New Roman"/>
          <w:color w:val="auto"/>
          <w:sz w:val="44"/>
          <w:szCs w:val="44"/>
        </w:rPr>
      </w:pPr>
    </w:p>
    <w:p>
      <w:pPr>
        <w:pStyle w:val="2"/>
        <w:keepNext w:val="0"/>
        <w:keepLines w:val="0"/>
        <w:pageBreakBefore w:val="0"/>
        <w:kinsoku/>
        <w:wordWrap/>
        <w:overflowPunct/>
        <w:topLinePunct w:val="0"/>
        <w:autoSpaceDE/>
        <w:autoSpaceDN/>
        <w:bidi w:val="0"/>
        <w:adjustRightInd/>
        <w:spacing w:line="575" w:lineRule="exact"/>
        <w:ind w:right="0" w:rightChars="0"/>
        <w:textAlignment w:val="auto"/>
        <w:rPr>
          <w:rFonts w:hint="default" w:ascii="Times New Roman" w:hAnsi="Times New Roman" w:eastAsia="方正小标宋_GBK" w:cs="Times New Roman"/>
          <w:color w:val="auto"/>
          <w:sz w:val="44"/>
          <w:szCs w:val="44"/>
        </w:rPr>
      </w:pPr>
    </w:p>
    <w:p>
      <w:pPr>
        <w:pStyle w:val="2"/>
        <w:keepNext w:val="0"/>
        <w:keepLines w:val="0"/>
        <w:pageBreakBefore w:val="0"/>
        <w:kinsoku/>
        <w:wordWrap/>
        <w:overflowPunct/>
        <w:topLinePunct w:val="0"/>
        <w:autoSpaceDE/>
        <w:autoSpaceDN/>
        <w:bidi w:val="0"/>
        <w:adjustRightInd/>
        <w:spacing w:line="575" w:lineRule="exact"/>
        <w:ind w:right="0" w:rightChars="0"/>
        <w:textAlignment w:val="auto"/>
        <w:rPr>
          <w:rFonts w:hint="default" w:ascii="Times New Roman" w:hAnsi="Times New Roman" w:eastAsia="方正小标宋_GBK" w:cs="Times New Roman"/>
          <w:color w:val="auto"/>
          <w:sz w:val="44"/>
          <w:szCs w:val="44"/>
        </w:rPr>
      </w:pPr>
    </w:p>
    <w:p>
      <w:pPr>
        <w:pStyle w:val="2"/>
        <w:keepNext w:val="0"/>
        <w:keepLines w:val="0"/>
        <w:pageBreakBefore w:val="0"/>
        <w:kinsoku/>
        <w:wordWrap/>
        <w:overflowPunct/>
        <w:topLinePunct w:val="0"/>
        <w:autoSpaceDE/>
        <w:autoSpaceDN/>
        <w:bidi w:val="0"/>
        <w:adjustRightInd/>
        <w:spacing w:line="575" w:lineRule="exact"/>
        <w:ind w:right="0" w:rightChars="0"/>
        <w:textAlignment w:val="auto"/>
        <w:rPr>
          <w:rFonts w:hint="default" w:ascii="Times New Roman" w:hAnsi="Times New Roman" w:eastAsia="方正小标宋_GBK" w:cs="Times New Roman"/>
          <w:color w:val="auto"/>
          <w:sz w:val="44"/>
          <w:szCs w:val="44"/>
        </w:rPr>
      </w:pPr>
    </w:p>
    <w:p>
      <w:pPr>
        <w:pStyle w:val="2"/>
        <w:keepNext w:val="0"/>
        <w:keepLines w:val="0"/>
        <w:pageBreakBefore w:val="0"/>
        <w:kinsoku/>
        <w:wordWrap/>
        <w:overflowPunct/>
        <w:topLinePunct w:val="0"/>
        <w:autoSpaceDE/>
        <w:autoSpaceDN/>
        <w:bidi w:val="0"/>
        <w:adjustRightInd/>
        <w:spacing w:line="575" w:lineRule="exact"/>
        <w:ind w:right="0" w:rightChars="0"/>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仿宋_GBK" w:cs="Times New Roman"/>
          <w:sz w:val="32"/>
          <w:szCs w:val="32"/>
          <w:lang w:eastAsia="zh-CN"/>
        </w:rPr>
        <w:t>渡民发〔2019〕</w:t>
      </w:r>
      <w:r>
        <w:rPr>
          <w:rFonts w:hint="default" w:ascii="Times New Roman" w:hAnsi="Times New Roman" w:eastAsia="方正仿宋_GBK" w:cs="Times New Roman"/>
          <w:sz w:val="32"/>
          <w:szCs w:val="32"/>
          <w:lang w:val="en-US" w:eastAsia="zh-CN"/>
        </w:rPr>
        <w:t>57</w:t>
      </w:r>
      <w:r>
        <w:rPr>
          <w:rFonts w:hint="default" w:ascii="Times New Roman" w:hAnsi="Times New Roman" w:eastAsia="方正仿宋_GBK" w:cs="Times New Roman"/>
          <w:sz w:val="32"/>
          <w:szCs w:val="32"/>
          <w:lang w:eastAsia="zh-CN"/>
        </w:rPr>
        <w:t>号</w:t>
      </w:r>
    </w:p>
    <w:p>
      <w:pPr>
        <w:pStyle w:val="2"/>
        <w:keepNext w:val="0"/>
        <w:keepLines w:val="0"/>
        <w:pageBreakBefore w:val="0"/>
        <w:kinsoku/>
        <w:wordWrap/>
        <w:overflowPunct/>
        <w:topLinePunct w:val="0"/>
        <w:autoSpaceDE/>
        <w:autoSpaceDN/>
        <w:bidi w:val="0"/>
        <w:adjustRightInd/>
        <w:spacing w:line="600" w:lineRule="exact"/>
        <w:ind w:right="0" w:rightChars="0"/>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重庆市大渡口区民政局</w:t>
      </w: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重庆市大渡口区财政局</w:t>
      </w: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重庆市大渡口区医疗保障局</w:t>
      </w:r>
    </w:p>
    <w:p>
      <w:pPr>
        <w:keepNext w:val="0"/>
        <w:keepLines w:val="0"/>
        <w:pageBreakBefore w:val="0"/>
        <w:kinsoku/>
        <w:wordWrap/>
        <w:overflowPunct/>
        <w:topLinePunct w:val="0"/>
        <w:autoSpaceDE/>
        <w:autoSpaceDN/>
        <w:bidi w:val="0"/>
        <w:adjustRightInd/>
        <w:spacing w:line="600" w:lineRule="exact"/>
        <w:ind w:right="0" w:right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关于实施社会办养老机构建设补助及运营补助有关工作的通知</w:t>
      </w:r>
    </w:p>
    <w:p>
      <w:pPr>
        <w:keepNext w:val="0"/>
        <w:keepLines w:val="0"/>
        <w:pageBreakBefore w:val="0"/>
        <w:kinsoku/>
        <w:wordWrap/>
        <w:overflowPunct/>
        <w:topLinePunct w:val="0"/>
        <w:autoSpaceDE/>
        <w:autoSpaceDN/>
        <w:bidi w:val="0"/>
        <w:adjustRightInd/>
        <w:spacing w:line="600" w:lineRule="exact"/>
        <w:ind w:right="0" w:rightChars="0"/>
        <w:jc w:val="center"/>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right="0" w:rightChars="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各镇人民政府，各街道办事处，区级相关部门，各社会办养老机构：</w:t>
      </w:r>
    </w:p>
    <w:p>
      <w:pPr>
        <w:keepNext w:val="0"/>
        <w:keepLines w:val="0"/>
        <w:pageBreakBefore w:val="0"/>
        <w:kinsoku/>
        <w:wordWrap/>
        <w:overflowPunct/>
        <w:topLinePunct w:val="0"/>
        <w:autoSpaceDE/>
        <w:autoSpaceDN/>
        <w:bidi w:val="0"/>
        <w:adjustRightInd/>
        <w:spacing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为深入贯彻落实《</w:t>
      </w:r>
      <w:r>
        <w:rPr>
          <w:rFonts w:hint="default" w:ascii="Times New Roman" w:hAnsi="Times New Roman" w:eastAsia="方正仿宋_GBK" w:cs="Times New Roman"/>
          <w:color w:val="auto"/>
          <w:sz w:val="32"/>
          <w:szCs w:val="32"/>
          <w:shd w:val="clear" w:color="auto" w:fill="FFFFFF"/>
        </w:rPr>
        <w:t>国务院办公厅关于推进养老服务发展的意见</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shd w:val="clear" w:color="auto" w:fill="FFFFFF"/>
        </w:rPr>
        <w:t>国办发〔2019〕5号）、《国务院办公厅关于全面放开养老服务市场提升养老服务质量的若干意见》（国办</w:t>
      </w:r>
      <w:r>
        <w:rPr>
          <w:rFonts w:hint="default" w:ascii="Times New Roman" w:hAnsi="Times New Roman" w:eastAsia="方正仿宋_GBK" w:cs="Times New Roman"/>
          <w:color w:val="auto"/>
          <w:sz w:val="32"/>
          <w:szCs w:val="32"/>
          <w:shd w:val="clear" w:color="auto" w:fill="FFFFFF"/>
          <w:lang w:eastAsia="zh-CN"/>
        </w:rPr>
        <w:t>发</w:t>
      </w:r>
      <w:r>
        <w:rPr>
          <w:rFonts w:hint="default" w:ascii="Times New Roman" w:hAnsi="Times New Roman" w:eastAsia="方正仿宋_GBK" w:cs="Times New Roman"/>
          <w:color w:val="auto"/>
          <w:sz w:val="32"/>
          <w:szCs w:val="32"/>
          <w:shd w:val="clear" w:color="auto" w:fill="FFFFFF"/>
        </w:rPr>
        <w:t>〔2016〕91号）和《重庆市人民政府办公厅关于全面放开养老服务市场提升养老服务质量的实施意见》（渝府办发〔2017〕162号）等文件精神，经区政府审议同意，</w:t>
      </w:r>
      <w:r>
        <w:rPr>
          <w:rFonts w:hint="default" w:ascii="Times New Roman" w:hAnsi="Times New Roman" w:eastAsia="方正仿宋_GBK" w:cs="Times New Roman"/>
          <w:color w:val="auto"/>
          <w:sz w:val="32"/>
          <w:szCs w:val="32"/>
          <w:shd w:val="clear" w:color="auto" w:fill="FFFFFF"/>
          <w:lang w:eastAsia="zh-CN"/>
        </w:rPr>
        <w:t>对</w:t>
      </w:r>
      <w:r>
        <w:rPr>
          <w:rFonts w:hint="default" w:ascii="Times New Roman" w:hAnsi="Times New Roman" w:eastAsia="方正仿宋_GBK" w:cs="Times New Roman"/>
          <w:color w:val="auto"/>
          <w:sz w:val="32"/>
          <w:szCs w:val="32"/>
        </w:rPr>
        <w:t>符合条件的社会办养老机构，可申请养老机构建设补助及运营补助。现将相关要求通知如下：</w:t>
      </w:r>
    </w:p>
    <w:p>
      <w:pPr>
        <w:keepNext w:val="0"/>
        <w:keepLines w:val="0"/>
        <w:pageBreakBefore w:val="0"/>
        <w:kinsoku/>
        <w:wordWrap/>
        <w:overflowPunct/>
        <w:topLinePunct w:val="0"/>
        <w:autoSpaceDE/>
        <w:autoSpaceDN/>
        <w:bidi w:val="0"/>
        <w:adjustRightInd/>
        <w:spacing w:line="600" w:lineRule="exact"/>
        <w:ind w:right="0" w:rightChars="0" w:firstLine="640" w:firstLineChars="200"/>
        <w:jc w:val="left"/>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一、补助范围</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社会办养老机构是指企事业单位、社会组织及公民个人投资兴办，为老年人提供生活照料、康复护理等综合性养老服务的社会机构。凡大渡口区内已获得养老机构设立许可或养老机构设立登记备案的，且符合相关条件的社会办养老机构可申请建设补助及运营补助。</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二、补助标准</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lang w:val="en-US" w:eastAsia="zh-CN"/>
        </w:rPr>
        <w:t xml:space="preserve">    </w:t>
      </w:r>
      <w:r>
        <w:rPr>
          <w:rFonts w:hint="default" w:ascii="Times New Roman" w:hAnsi="Times New Roman" w:eastAsia="方正楷体_GBK" w:cs="Times New Roman"/>
          <w:color w:val="auto"/>
          <w:sz w:val="32"/>
          <w:szCs w:val="32"/>
        </w:rPr>
        <w:t>（一）建设补助标准</w:t>
      </w:r>
      <w:r>
        <w:rPr>
          <w:rFonts w:hint="default" w:ascii="Times New Roman" w:hAnsi="Times New Roman" w:eastAsia="方正楷体_GBK" w:cs="Times New Roman"/>
          <w:color w:val="auto"/>
          <w:sz w:val="32"/>
          <w:szCs w:val="32"/>
          <w:lang w:eastAsia="zh-CN"/>
        </w:rPr>
        <w:t>。</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1.依法经营满2年或核定床位入住率达到50%及以上，利用自有产权建设养老机构新增床位50张以上，且</w:t>
      </w:r>
      <w:r>
        <w:rPr>
          <w:rFonts w:hint="default" w:ascii="Times New Roman" w:hAnsi="Times New Roman" w:eastAsia="方正仿宋_GBK" w:cs="Times New Roman"/>
          <w:color w:val="auto"/>
          <w:sz w:val="32"/>
          <w:szCs w:val="32"/>
          <w:shd w:val="clear" w:color="auto" w:fill="FFFFFF"/>
        </w:rPr>
        <w:t>获评三星级及以上等级的社会办养老机构，可申请</w:t>
      </w:r>
      <w:r>
        <w:rPr>
          <w:rFonts w:hint="default" w:ascii="Times New Roman" w:hAnsi="Times New Roman" w:eastAsia="方正仿宋_GBK" w:cs="Times New Roman"/>
          <w:color w:val="auto"/>
          <w:sz w:val="32"/>
          <w:szCs w:val="32"/>
        </w:rPr>
        <w:t>每张床位1000元的区级建设补助。</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2.依法经营满2年或核定床位入住率达到50%及以上，利用租赁产权（房屋租期5年及以上）建设养老机构新增床位20张以上，且</w:t>
      </w:r>
      <w:r>
        <w:rPr>
          <w:rFonts w:hint="default" w:ascii="Times New Roman" w:hAnsi="Times New Roman" w:eastAsia="方正仿宋_GBK" w:cs="Times New Roman"/>
          <w:color w:val="auto"/>
          <w:sz w:val="32"/>
          <w:szCs w:val="32"/>
          <w:shd w:val="clear" w:color="auto" w:fill="FFFFFF"/>
        </w:rPr>
        <w:t>获评三星级及以上等级的社会办养老机构，可申请</w:t>
      </w:r>
      <w:r>
        <w:rPr>
          <w:rFonts w:hint="default" w:ascii="Times New Roman" w:hAnsi="Times New Roman" w:eastAsia="方正仿宋_GBK" w:cs="Times New Roman"/>
          <w:color w:val="auto"/>
          <w:sz w:val="32"/>
          <w:szCs w:val="32"/>
        </w:rPr>
        <w:t>每张床位500元的区级建设补助。</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（二）运营补助标准</w:t>
      </w:r>
      <w:r>
        <w:rPr>
          <w:rFonts w:hint="default" w:ascii="Times New Roman" w:hAnsi="Times New Roman" w:eastAsia="方正楷体_GBK" w:cs="Times New Roman"/>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对收住大渡口区籍老年人的，且</w:t>
      </w:r>
      <w:r>
        <w:rPr>
          <w:rFonts w:hint="default" w:ascii="Times New Roman" w:hAnsi="Times New Roman" w:eastAsia="方正仿宋_GBK" w:cs="Times New Roman"/>
          <w:color w:val="auto"/>
          <w:sz w:val="32"/>
          <w:szCs w:val="32"/>
          <w:shd w:val="clear" w:color="auto" w:fill="FFFFFF"/>
        </w:rPr>
        <w:t>获评三星级及以上等级的社会办养老机构，可申请区级运营补助。</w:t>
      </w:r>
      <w:r>
        <w:rPr>
          <w:rFonts w:hint="default" w:ascii="Times New Roman" w:hAnsi="Times New Roman" w:eastAsia="方正仿宋_GBK" w:cs="Times New Roman"/>
          <w:color w:val="auto"/>
          <w:sz w:val="32"/>
          <w:szCs w:val="32"/>
        </w:rPr>
        <w:t>其中，三星级养老机构可申请每人每月100元的运营补助；四星级养老机构可申请每人每月150元的运营补助；五星级养老机构可申请每人每月200元的运营补助。运营补助按床按月及实际入住人数计算，如期间入住老年人有住院就医记录，应扣除住院治疗天数。入住已满20天、不足1个月的按1个月计算。</w:t>
      </w:r>
    </w:p>
    <w:p>
      <w:pPr>
        <w:keepNext w:val="0"/>
        <w:keepLines w:val="0"/>
        <w:pageBreakBefore w:val="0"/>
        <w:numPr>
          <w:ilvl w:val="0"/>
          <w:numId w:val="1"/>
        </w:numPr>
        <w:kinsoku/>
        <w:wordWrap/>
        <w:overflowPunct/>
        <w:topLinePunct w:val="0"/>
        <w:autoSpaceDE/>
        <w:autoSpaceDN/>
        <w:bidi w:val="0"/>
        <w:adjustRightInd/>
        <w:spacing w:line="600" w:lineRule="exact"/>
        <w:ind w:right="0" w:rightChars="0" w:firstLine="640" w:firstLineChars="200"/>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申报要件及流程</w:t>
      </w:r>
    </w:p>
    <w:p>
      <w:pPr>
        <w:keepNext w:val="0"/>
        <w:keepLines w:val="0"/>
        <w:pageBreakBefore w:val="0"/>
        <w:kinsoku/>
        <w:wordWrap/>
        <w:overflowPunct/>
        <w:topLinePunct w:val="0"/>
        <w:autoSpaceDE/>
        <w:autoSpaceDN/>
        <w:bidi w:val="0"/>
        <w:adjustRightInd/>
        <w:spacing w:line="600" w:lineRule="exact"/>
        <w:ind w:right="0" w:rightChars="0" w:firstLine="640"/>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（一）建设补助申报要件及流程</w:t>
      </w:r>
      <w:r>
        <w:rPr>
          <w:rFonts w:hint="default" w:ascii="Times New Roman" w:hAnsi="Times New Roman" w:eastAsia="方正楷体_GBK" w:cs="Times New Roman"/>
          <w:color w:val="auto"/>
          <w:sz w:val="32"/>
          <w:szCs w:val="32"/>
          <w:lang w:eastAsia="zh-CN"/>
        </w:rPr>
        <w:t>。</w:t>
      </w:r>
    </w:p>
    <w:p>
      <w:pPr>
        <w:keepNext w:val="0"/>
        <w:keepLines w:val="0"/>
        <w:pageBreakBefore w:val="0"/>
        <w:kinsoku/>
        <w:wordWrap/>
        <w:overflowPunct/>
        <w:topLinePunct w:val="0"/>
        <w:autoSpaceDE/>
        <w:autoSpaceDN/>
        <w:bidi w:val="0"/>
        <w:adjustRightInd/>
        <w:spacing w:line="600" w:lineRule="exact"/>
        <w:ind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1.申报要件</w:t>
      </w:r>
    </w:p>
    <w:p>
      <w:pPr>
        <w:keepNext w:val="0"/>
        <w:keepLines w:val="0"/>
        <w:pageBreakBefore w:val="0"/>
        <w:kinsoku/>
        <w:wordWrap/>
        <w:overflowPunct/>
        <w:topLinePunct w:val="0"/>
        <w:autoSpaceDE/>
        <w:autoSpaceDN/>
        <w:bidi w:val="0"/>
        <w:adjustRightInd/>
        <w:spacing w:line="600" w:lineRule="exact"/>
        <w:ind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以核定床位入住率达到50%及以上为申请条件的社会办养老机构，应提供入住老年人清单、入住老年人的户口本或身份证复印件、收费凭据复印件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区民政局、区财政局要求提供的其他材料。</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2.申报流程</w:t>
      </w:r>
    </w:p>
    <w:p>
      <w:pPr>
        <w:keepNext w:val="0"/>
        <w:keepLines w:val="0"/>
        <w:pageBreakBefore w:val="0"/>
        <w:kinsoku/>
        <w:wordWrap/>
        <w:overflowPunct/>
        <w:topLinePunct w:val="0"/>
        <w:autoSpaceDE/>
        <w:autoSpaceDN/>
        <w:bidi w:val="0"/>
        <w:adjustRightInd/>
        <w:snapToGrid w:val="0"/>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（1）申报。社会办养老机构填报《大渡口区社会办养老机构建设及运营补助申请审批表》（附件1），附申报要件。</w:t>
      </w:r>
    </w:p>
    <w:p>
      <w:pPr>
        <w:keepNext w:val="0"/>
        <w:keepLines w:val="0"/>
        <w:pageBreakBefore w:val="0"/>
        <w:kinsoku/>
        <w:wordWrap/>
        <w:overflowPunct/>
        <w:topLinePunct w:val="0"/>
        <w:autoSpaceDE/>
        <w:autoSpaceDN/>
        <w:bidi w:val="0"/>
        <w:adjustRightInd/>
        <w:snapToGrid w:val="0"/>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（2）核查。区民政局对申请材料进行核查，并会同区财政局和所在镇街对养老机构设施建设和运营情况进行实地调查，填写《大渡口区社会办养老机构建设及运营补助项目调查表》（附件2）。</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审批。区民政局、区财政局和所在镇街组成评审委员会（评审委员会主任由区民政局分管领导兼任，评审委员会成员不少于5人），对申请建设补助的社会办养老机构建设项目进行评审，评审结果形成评审会议</w:t>
      </w:r>
      <w:r>
        <w:rPr>
          <w:rFonts w:hint="eastAsia" w:ascii="Times New Roman" w:hAnsi="Times New Roman" w:eastAsia="方正仿宋_GBK" w:cs="Times New Roman"/>
          <w:color w:val="auto"/>
          <w:sz w:val="32"/>
          <w:szCs w:val="32"/>
          <w:lang w:eastAsia="zh-CN"/>
        </w:rPr>
        <w:t>纪</w:t>
      </w:r>
      <w:r>
        <w:rPr>
          <w:rFonts w:hint="default" w:ascii="Times New Roman" w:hAnsi="Times New Roman" w:eastAsia="方正仿宋_GBK" w:cs="Times New Roman"/>
          <w:color w:val="auto"/>
          <w:sz w:val="32"/>
          <w:szCs w:val="32"/>
        </w:rPr>
        <w:t>要。</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（4）公示。区民政局对符合条件并通过评审的项目予以公示5个工作日。</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（5）拨付。对公示无异议的项目，由区民政局在15个工作日内划拨补助资金至社会办养老机构。</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3.申报时间</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每年6月，由区民政局牵头组织全区社会办养老机构建设补助的申报审批工作。</w:t>
      </w:r>
    </w:p>
    <w:p>
      <w:pPr>
        <w:pStyle w:val="5"/>
        <w:keepNext w:val="0"/>
        <w:keepLines w:val="0"/>
        <w:pageBreakBefore w:val="0"/>
        <w:numPr>
          <w:ilvl w:val="0"/>
          <w:numId w:val="2"/>
        </w:numPr>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运营补助</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420" w:leftChars="20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1.申报要件</w:t>
      </w:r>
    </w:p>
    <w:p>
      <w:pPr>
        <w:keepNext w:val="0"/>
        <w:keepLines w:val="0"/>
        <w:pageBreakBefore w:val="0"/>
        <w:kinsoku/>
        <w:wordWrap/>
        <w:overflowPunct/>
        <w:topLinePunct w:val="0"/>
        <w:autoSpaceDE/>
        <w:autoSpaceDN/>
        <w:bidi w:val="0"/>
        <w:adjustRightInd/>
        <w:spacing w:line="600" w:lineRule="exact"/>
        <w:ind w:right="0" w:rightChars="0" w:firstLine="64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（1）入住</w:t>
      </w:r>
      <w:r>
        <w:rPr>
          <w:rStyle w:val="11"/>
          <w:rFonts w:hint="default" w:ascii="Times New Roman" w:hAnsi="Times New Roman" w:eastAsia="方正仿宋_GBK" w:cs="Times New Roman"/>
          <w:color w:val="auto"/>
          <w:sz w:val="32"/>
          <w:szCs w:val="32"/>
        </w:rPr>
        <w:t>大渡口区籍</w:t>
      </w:r>
      <w:r>
        <w:rPr>
          <w:rFonts w:hint="default" w:ascii="Times New Roman" w:hAnsi="Times New Roman" w:eastAsia="方正仿宋_GBK" w:cs="Times New Roman"/>
          <w:color w:val="auto"/>
          <w:sz w:val="32"/>
          <w:szCs w:val="32"/>
        </w:rPr>
        <w:t>老年人清单及户口本或身份证复印件、收费凭据复印件。</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Style w:val="11"/>
          <w:rFonts w:hint="default" w:ascii="Times New Roman" w:hAnsi="Times New Roman" w:eastAsia="方正仿宋_GBK" w:cs="Times New Roman"/>
          <w:color w:val="auto"/>
          <w:sz w:val="32"/>
          <w:szCs w:val="32"/>
        </w:rPr>
        <w:t>《大渡口区籍入住老人情况统计表》（每月记录）</w:t>
      </w:r>
      <w:r>
        <w:rPr>
          <w:rFonts w:hint="default" w:ascii="Times New Roman" w:hAnsi="Times New Roman" w:eastAsia="方正仿宋_GBK" w:cs="Times New Roman"/>
          <w:color w:val="auto"/>
          <w:sz w:val="32"/>
          <w:szCs w:val="32"/>
        </w:rPr>
        <w:t>。</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（3）区民政局、区财政局要求提供的其他资料。</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2.申报程序</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Style w:val="11"/>
          <w:rFonts w:hint="default" w:ascii="Times New Roman" w:hAnsi="Times New Roman" w:eastAsia="方正仿宋_GBK" w:cs="Times New Roman"/>
          <w:color w:val="auto"/>
          <w:sz w:val="32"/>
          <w:szCs w:val="32"/>
        </w:rPr>
        <w:t>（1）申请。社会办养老机构向区民政局提出申请，同时提交补助申请表</w:t>
      </w:r>
      <w:r>
        <w:rPr>
          <w:rStyle w:val="11"/>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附申报要件</w:t>
      </w:r>
      <w:r>
        <w:rPr>
          <w:rStyle w:val="11"/>
          <w:rFonts w:hint="default" w:ascii="Times New Roman" w:hAnsi="Times New Roman" w:eastAsia="方正仿宋_GBK" w:cs="Times New Roman"/>
          <w:color w:val="auto"/>
          <w:sz w:val="32"/>
          <w:szCs w:val="32"/>
        </w:rPr>
        <w:t>，并按月报送《大渡口区籍入住老人情况统计表》（附件3）。</w:t>
      </w:r>
    </w:p>
    <w:p>
      <w:pPr>
        <w:keepNext w:val="0"/>
        <w:keepLines w:val="0"/>
        <w:pageBreakBefore w:val="0"/>
        <w:kinsoku/>
        <w:wordWrap/>
        <w:overflowPunct/>
        <w:topLinePunct w:val="0"/>
        <w:autoSpaceDE/>
        <w:autoSpaceDN/>
        <w:bidi w:val="0"/>
        <w:adjustRightInd/>
        <w:spacing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rPr>
      </w:pPr>
      <w:r>
        <w:rPr>
          <w:rStyle w:val="11"/>
          <w:rFonts w:hint="default" w:ascii="Times New Roman" w:hAnsi="Times New Roman" w:eastAsia="方正仿宋_GBK" w:cs="Times New Roman"/>
          <w:color w:val="auto"/>
          <w:sz w:val="32"/>
          <w:szCs w:val="32"/>
        </w:rPr>
        <w:t>（2）实地调查。</w:t>
      </w:r>
      <w:r>
        <w:rPr>
          <w:rFonts w:hint="default" w:ascii="Times New Roman" w:hAnsi="Times New Roman" w:eastAsia="方正仿宋_GBK" w:cs="Times New Roman"/>
          <w:color w:val="auto"/>
          <w:sz w:val="32"/>
          <w:szCs w:val="32"/>
        </w:rPr>
        <w:t>区民政局对申请材料进行审查，并会同区财政局、区医保局和所在镇街对养老机构设施建设和运营情况进行实地调查，填写调查表。</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Style w:val="11"/>
          <w:rFonts w:hint="default" w:ascii="Times New Roman" w:hAnsi="Times New Roman" w:eastAsia="方正仿宋_GBK" w:cs="Times New Roman"/>
          <w:color w:val="auto"/>
          <w:sz w:val="32"/>
          <w:szCs w:val="32"/>
        </w:rPr>
        <w:t>（3）评审。</w:t>
      </w:r>
      <w:r>
        <w:rPr>
          <w:rFonts w:hint="default" w:ascii="Times New Roman" w:hAnsi="Times New Roman" w:eastAsia="方正仿宋_GBK" w:cs="Times New Roman"/>
          <w:color w:val="auto"/>
          <w:sz w:val="32"/>
          <w:szCs w:val="32"/>
        </w:rPr>
        <w:t>区民政局、区财政局、区医保局和所在镇街组成评审委员会（评审委员会主任由区民政局分管领导兼任，评审委员会不少于5人），对申请运营补助的社会办养老机构进行评审，评审结果形成评审会议</w:t>
      </w:r>
      <w:r>
        <w:rPr>
          <w:rFonts w:hint="eastAsia" w:ascii="Times New Roman" w:hAnsi="Times New Roman" w:eastAsia="方正仿宋_GBK" w:cs="Times New Roman"/>
          <w:color w:val="auto"/>
          <w:sz w:val="32"/>
          <w:szCs w:val="32"/>
          <w:lang w:eastAsia="zh-CN"/>
        </w:rPr>
        <w:t>纪</w:t>
      </w:r>
      <w:bookmarkStart w:id="0" w:name="_GoBack"/>
      <w:bookmarkEnd w:id="0"/>
      <w:r>
        <w:rPr>
          <w:rFonts w:hint="default" w:ascii="Times New Roman" w:hAnsi="Times New Roman" w:eastAsia="方正仿宋_GBK" w:cs="Times New Roman"/>
          <w:color w:val="auto"/>
          <w:sz w:val="32"/>
          <w:szCs w:val="32"/>
        </w:rPr>
        <w:t>要。其中，</w:t>
      </w:r>
      <w:r>
        <w:rPr>
          <w:rStyle w:val="11"/>
          <w:rFonts w:hint="default" w:ascii="Times New Roman" w:hAnsi="Times New Roman" w:eastAsia="方正仿宋_GBK" w:cs="Times New Roman"/>
          <w:color w:val="auto"/>
          <w:sz w:val="32"/>
          <w:szCs w:val="32"/>
        </w:rPr>
        <w:t>区民政局负责组织养老机构运营补助评审工作，开展养老机构星级评定，对申报补助的养老机构建设运营情况进行核查。</w:t>
      </w:r>
      <w:r>
        <w:rPr>
          <w:rStyle w:val="11"/>
          <w:rFonts w:hint="default" w:ascii="Times New Roman" w:hAnsi="Times New Roman" w:eastAsia="方正仿宋_GBK" w:cs="Times New Roman"/>
          <w:color w:val="auto"/>
          <w:sz w:val="32"/>
          <w:szCs w:val="32"/>
          <w:lang w:eastAsia="zh-CN"/>
        </w:rPr>
        <w:t>区医保局提供</w:t>
      </w:r>
      <w:r>
        <w:rPr>
          <w:rStyle w:val="11"/>
          <w:rFonts w:hint="default" w:ascii="Times New Roman" w:hAnsi="Times New Roman" w:eastAsia="方正仿宋_GBK" w:cs="Times New Roman"/>
          <w:color w:val="auto"/>
          <w:sz w:val="32"/>
          <w:szCs w:val="32"/>
        </w:rPr>
        <w:t>区籍入住老人</w:t>
      </w:r>
      <w:r>
        <w:rPr>
          <w:rStyle w:val="11"/>
          <w:rFonts w:hint="default" w:ascii="Times New Roman" w:hAnsi="Times New Roman" w:eastAsia="方正仿宋_GBK" w:cs="Times New Roman"/>
          <w:color w:val="auto"/>
          <w:sz w:val="32"/>
          <w:szCs w:val="32"/>
          <w:lang w:eastAsia="zh-CN"/>
        </w:rPr>
        <w:t>住院就医记录</w:t>
      </w:r>
      <w:r>
        <w:rPr>
          <w:rStyle w:val="11"/>
          <w:rFonts w:hint="default" w:ascii="Times New Roman" w:hAnsi="Times New Roman" w:eastAsia="方正仿宋_GBK" w:cs="Times New Roman"/>
          <w:color w:val="auto"/>
          <w:sz w:val="32"/>
          <w:szCs w:val="32"/>
        </w:rPr>
        <w:t xml:space="preserve">。 </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420" w:leftChars="200" w:right="0" w:rightChars="0"/>
        <w:textAlignment w:val="auto"/>
        <w:outlineLvl w:val="9"/>
        <w:rPr>
          <w:rFonts w:hint="default" w:ascii="Times New Roman" w:hAnsi="Times New Roman" w:eastAsia="方正仿宋_GBK" w:cs="Times New Roman"/>
          <w:color w:val="auto"/>
          <w:sz w:val="32"/>
          <w:szCs w:val="32"/>
        </w:rPr>
      </w:pPr>
      <w:r>
        <w:rPr>
          <w:rStyle w:val="11"/>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rPr>
        <w:t>（4）公示。对符合条件并通过评审的项目予以公示5</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个工作日，接受群众监督。</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（5）拨付。对公示无异议的项目，由区民政局在15个工作日内划拨补助资金至社会办养老机构。</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420" w:leftChars="200" w:right="0" w:rightChars="0"/>
        <w:jc w:val="both"/>
        <w:textAlignment w:val="auto"/>
        <w:outlineLvl w:val="9"/>
        <w:rPr>
          <w:rStyle w:val="11"/>
          <w:rFonts w:hint="default" w:ascii="Times New Roman" w:hAnsi="Times New Roman" w:eastAsia="方正仿宋_GBK" w:cs="Times New Roman"/>
          <w:color w:val="auto"/>
          <w:sz w:val="32"/>
          <w:szCs w:val="32"/>
        </w:rPr>
      </w:pPr>
      <w:r>
        <w:rPr>
          <w:rStyle w:val="11"/>
          <w:rFonts w:hint="default" w:ascii="Times New Roman" w:hAnsi="Times New Roman" w:eastAsia="方正仿宋_GBK" w:cs="Times New Roman"/>
          <w:color w:val="auto"/>
          <w:sz w:val="32"/>
          <w:szCs w:val="32"/>
          <w:lang w:val="en-US" w:eastAsia="zh-CN"/>
        </w:rPr>
        <w:t xml:space="preserve"> </w:t>
      </w:r>
      <w:r>
        <w:rPr>
          <w:rStyle w:val="11"/>
          <w:rFonts w:hint="default" w:ascii="Times New Roman" w:hAnsi="Times New Roman" w:eastAsia="方正仿宋_GBK" w:cs="Times New Roman"/>
          <w:color w:val="auto"/>
          <w:sz w:val="32"/>
          <w:szCs w:val="32"/>
        </w:rPr>
        <w:t xml:space="preserve"> 3.申报时间</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right="0" w:rightChars="0" w:firstLine="64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每年6月，区民政局牵头组织全区社会办养老机构运营补助的申报审批工作。</w:t>
      </w:r>
    </w:p>
    <w:p>
      <w:pPr>
        <w:keepNext w:val="0"/>
        <w:keepLines w:val="0"/>
        <w:pageBreakBefore w:val="0"/>
        <w:kinsoku/>
        <w:wordWrap/>
        <w:overflowPunct/>
        <w:topLinePunct w:val="0"/>
        <w:autoSpaceDE/>
        <w:autoSpaceDN/>
        <w:bidi w:val="0"/>
        <w:adjustRightInd/>
        <w:spacing w:line="600" w:lineRule="exact"/>
        <w:ind w:right="0" w:rightChars="0" w:firstLine="640" w:firstLineChars="200"/>
        <w:jc w:val="left"/>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四、监督管理</w:t>
      </w:r>
    </w:p>
    <w:p>
      <w:pPr>
        <w:keepNext w:val="0"/>
        <w:keepLines w:val="0"/>
        <w:pageBreakBefore w:val="0"/>
        <w:kinsoku/>
        <w:wordWrap/>
        <w:overflowPunct/>
        <w:topLinePunct w:val="0"/>
        <w:autoSpaceDE/>
        <w:autoSpaceDN/>
        <w:bidi w:val="0"/>
        <w:adjustRightInd/>
        <w:spacing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（一）社会办养老机构享受建设、运营补助的，从事养老服务的年限不得少于5年。</w:t>
      </w:r>
    </w:p>
    <w:p>
      <w:pPr>
        <w:keepNext w:val="0"/>
        <w:keepLines w:val="0"/>
        <w:pageBreakBefore w:val="0"/>
        <w:numPr>
          <w:ilvl w:val="0"/>
          <w:numId w:val="3"/>
        </w:numPr>
        <w:kinsoku/>
        <w:wordWrap/>
        <w:overflowPunct/>
        <w:topLinePunct w:val="0"/>
        <w:autoSpaceDE/>
        <w:autoSpaceDN/>
        <w:bidi w:val="0"/>
        <w:adjustRightInd/>
        <w:spacing w:line="600" w:lineRule="exact"/>
        <w:ind w:right="0" w:rightChars="0" w:firstLine="640" w:firstLineChars="20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区民政局、区财政局、区医保局和各镇街</w:t>
      </w:r>
      <w:r>
        <w:rPr>
          <w:rFonts w:hint="default" w:ascii="Times New Roman" w:hAnsi="Times New Roman" w:eastAsia="方正仿宋_GBK" w:cs="Times New Roman"/>
          <w:color w:val="auto"/>
          <w:sz w:val="32"/>
          <w:szCs w:val="32"/>
          <w:lang w:eastAsia="zh-CN"/>
        </w:rPr>
        <w:t>要加强对</w:t>
      </w:r>
      <w:r>
        <w:rPr>
          <w:rFonts w:hint="default" w:ascii="Times New Roman" w:hAnsi="Times New Roman" w:eastAsia="方正仿宋_GBK" w:cs="Times New Roman"/>
          <w:color w:val="auto"/>
          <w:sz w:val="32"/>
          <w:szCs w:val="32"/>
        </w:rPr>
        <w:t>申请或享受补助的社会办养老机构</w:t>
      </w:r>
      <w:r>
        <w:rPr>
          <w:rFonts w:hint="default" w:ascii="Times New Roman" w:hAnsi="Times New Roman" w:eastAsia="方正仿宋_GBK" w:cs="Times New Roman"/>
          <w:color w:val="auto"/>
          <w:sz w:val="32"/>
          <w:szCs w:val="32"/>
          <w:lang w:eastAsia="zh-CN"/>
        </w:rPr>
        <w:t>的日常</w:t>
      </w:r>
      <w:r>
        <w:rPr>
          <w:rFonts w:hint="default" w:ascii="Times New Roman" w:hAnsi="Times New Roman" w:eastAsia="方正仿宋_GBK" w:cs="Times New Roman"/>
          <w:color w:val="auto"/>
          <w:sz w:val="32"/>
          <w:szCs w:val="32"/>
        </w:rPr>
        <w:t>检查，</w:t>
      </w:r>
      <w:r>
        <w:rPr>
          <w:rFonts w:hint="default" w:ascii="Times New Roman" w:hAnsi="Times New Roman" w:eastAsia="方正仿宋_GBK" w:cs="Times New Roman"/>
          <w:color w:val="auto"/>
          <w:sz w:val="32"/>
          <w:szCs w:val="32"/>
          <w:lang w:eastAsia="zh-CN"/>
        </w:rPr>
        <w:t>依职责定期或不定期对社会办养老机构运营情况进行巡查，</w:t>
      </w:r>
      <w:r>
        <w:rPr>
          <w:rFonts w:hint="default" w:ascii="Times New Roman" w:hAnsi="Times New Roman" w:eastAsia="方正仿宋_GBK" w:cs="Times New Roman"/>
          <w:color w:val="auto"/>
          <w:sz w:val="32"/>
          <w:szCs w:val="32"/>
        </w:rPr>
        <w:t>凡发现弄虚作假骗取补助资金的，或在经营过程中改变机构性质或设施用途的，取消当年（月）补助资格并及时追回补助资金且3年内不得再申报相关补助，并通报有关部门进行查处。</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right="0" w:rightChars="0" w:firstLine="640"/>
        <w:jc w:val="left"/>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附件：1.大渡口区社会办养老机构建设及运营补助申请</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kinsoku/>
        <w:wordWrap/>
        <w:overflowPunct/>
        <w:topLinePunct w:val="0"/>
        <w:autoSpaceDE/>
        <w:autoSpaceDN/>
        <w:bidi w:val="0"/>
        <w:adjustRightInd/>
        <w:spacing w:line="600" w:lineRule="exact"/>
        <w:ind w:right="0" w:rightChars="0" w:firstLine="64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审批表</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2.大渡口区社会办养老机构建设及运营补助项目</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调查表</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3.大渡口区籍入住老人情况统计表</w:t>
      </w:r>
    </w:p>
    <w:p>
      <w:pPr>
        <w:pStyle w:val="2"/>
        <w:keepNext w:val="0"/>
        <w:keepLines w:val="0"/>
        <w:pageBreakBefore w:val="0"/>
        <w:kinsoku/>
        <w:wordWrap/>
        <w:overflowPunct/>
        <w:topLinePunct w:val="0"/>
        <w:autoSpaceDE/>
        <w:autoSpaceDN/>
        <w:bidi w:val="0"/>
        <w:adjustRightInd/>
        <w:spacing w:line="600" w:lineRule="exact"/>
        <w:ind w:right="0" w:right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重庆市大渡口区民政局         重庆市大渡口区财政局 </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重庆市大渡口区医疗保障局</w:t>
      </w:r>
    </w:p>
    <w:p>
      <w:pPr>
        <w:keepNext w:val="0"/>
        <w:keepLines w:val="0"/>
        <w:pageBreakBefore w:val="0"/>
        <w:kinsoku/>
        <w:wordWrap/>
        <w:overflowPunct/>
        <w:topLinePunct w:val="0"/>
        <w:autoSpaceDE/>
        <w:autoSpaceDN/>
        <w:bidi w:val="0"/>
        <w:adjustRightInd/>
        <w:spacing w:line="600" w:lineRule="exact"/>
        <w:ind w:right="0" w:rightChars="0"/>
        <w:jc w:val="left"/>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2019年</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w:t>
      </w:r>
    </w:p>
    <w:p>
      <w:pPr>
        <w:keepNext w:val="0"/>
        <w:keepLines w:val="0"/>
        <w:pageBreakBefore w:val="0"/>
        <w:kinsoku/>
        <w:wordWrap/>
        <w:overflowPunct/>
        <w:topLinePunct w:val="0"/>
        <w:autoSpaceDE/>
        <w:autoSpaceDN/>
        <w:bidi w:val="0"/>
        <w:adjustRightInd/>
        <w:spacing w:line="575" w:lineRule="exact"/>
        <w:ind w:right="0" w:rightChars="0"/>
        <w:jc w:val="left"/>
        <w:textAlignment w:val="auto"/>
        <w:rPr>
          <w:rFonts w:hint="default" w:ascii="Times New Roman" w:hAnsi="Times New Roman" w:eastAsia="方正书宋_GBK" w:cs="Times New Roman"/>
          <w:color w:val="auto"/>
          <w:sz w:val="32"/>
          <w:szCs w:val="32"/>
        </w:rPr>
      </w:pPr>
    </w:p>
    <w:p>
      <w:pPr>
        <w:keepNext w:val="0"/>
        <w:keepLines w:val="0"/>
        <w:pageBreakBefore w:val="0"/>
        <w:kinsoku/>
        <w:wordWrap/>
        <w:overflowPunct/>
        <w:topLinePunct w:val="0"/>
        <w:autoSpaceDE/>
        <w:autoSpaceDN/>
        <w:bidi w:val="0"/>
        <w:adjustRightInd/>
        <w:spacing w:line="575" w:lineRule="exact"/>
        <w:ind w:right="0" w:rightChars="0"/>
        <w:jc w:val="lef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75" w:lineRule="exact"/>
        <w:ind w:right="0" w:rightChars="0"/>
        <w:jc w:val="left"/>
        <w:textAlignment w:val="auto"/>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autoSpaceDE/>
        <w:autoSpaceDN/>
        <w:bidi w:val="0"/>
        <w:adjustRightInd/>
        <w:spacing w:line="575" w:lineRule="exact"/>
        <w:ind w:right="0" w:rightChars="0"/>
        <w:textAlignment w:val="auto"/>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rPr>
          <w:rFonts w:hint="default" w:ascii="Times New Roman" w:hAnsi="Times New Roman" w:eastAsia="方正仿宋_GBK"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75"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rPr>
      </w:pPr>
    </w:p>
    <w:p>
      <w:pPr>
        <w:snapToGrid w:val="0"/>
        <w:spacing w:line="300" w:lineRule="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附件1</w:t>
      </w:r>
    </w:p>
    <w:p>
      <w:pPr>
        <w:snapToGrid w:val="0"/>
        <w:spacing w:line="300" w:lineRule="auto"/>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大渡口区社会办养老机构建设及运营补助申请审批表</w:t>
      </w:r>
    </w:p>
    <w:p>
      <w:pPr>
        <w:snapToGrid w:val="0"/>
        <w:rPr>
          <w:rFonts w:hint="default" w:ascii="Times New Roman" w:hAnsi="Times New Roman" w:eastAsia="方正大标宋简体" w:cs="Times New Roman"/>
          <w:b/>
          <w:color w:val="auto"/>
          <w:sz w:val="24"/>
        </w:rPr>
      </w:pPr>
      <w:r>
        <w:rPr>
          <w:rFonts w:hint="default" w:ascii="Times New Roman" w:hAnsi="Times New Roman" w:eastAsia="方正大标宋简体" w:cs="Times New Roman"/>
          <w:b/>
          <w:color w:val="auto"/>
          <w:sz w:val="24"/>
        </w:rPr>
        <w:t>申请时间：                                     申请单位盖章：</w:t>
      </w:r>
    </w:p>
    <w:tbl>
      <w:tblPr>
        <w:tblStyle w:val="7"/>
        <w:tblW w:w="9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510"/>
        <w:gridCol w:w="1671"/>
        <w:gridCol w:w="1440"/>
        <w:gridCol w:w="126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申请机构</w:t>
            </w:r>
          </w:p>
        </w:tc>
        <w:tc>
          <w:tcPr>
            <w:tcW w:w="7401" w:type="dxa"/>
            <w:gridSpan w:val="5"/>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地    址</w:t>
            </w:r>
          </w:p>
        </w:tc>
        <w:tc>
          <w:tcPr>
            <w:tcW w:w="4621" w:type="dxa"/>
            <w:gridSpan w:val="3"/>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举办人</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机构性质</w:t>
            </w:r>
          </w:p>
        </w:tc>
        <w:tc>
          <w:tcPr>
            <w:tcW w:w="4621" w:type="dxa"/>
            <w:gridSpan w:val="3"/>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电  话</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联 系 人</w:t>
            </w:r>
          </w:p>
        </w:tc>
        <w:tc>
          <w:tcPr>
            <w:tcW w:w="4621" w:type="dxa"/>
            <w:gridSpan w:val="3"/>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星级</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建设类别</w:t>
            </w:r>
          </w:p>
        </w:tc>
        <w:tc>
          <w:tcPr>
            <w:tcW w:w="1510" w:type="dxa"/>
            <w:vAlign w:val="center"/>
          </w:tcPr>
          <w:p>
            <w:pPr>
              <w:snapToGrid w:val="0"/>
              <w:jc w:val="center"/>
              <w:rPr>
                <w:rFonts w:hint="default" w:ascii="Times New Roman" w:hAnsi="Times New Roman" w:eastAsia="方正大标宋简体" w:cs="Times New Roman"/>
                <w:b/>
                <w:color w:val="auto"/>
                <w:szCs w:val="21"/>
              </w:rPr>
            </w:pPr>
          </w:p>
        </w:tc>
        <w:tc>
          <w:tcPr>
            <w:tcW w:w="1671"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占地面积</w:t>
            </w:r>
          </w:p>
        </w:tc>
        <w:tc>
          <w:tcPr>
            <w:tcW w:w="1440" w:type="dxa"/>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用地性质</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建筑面积</w:t>
            </w:r>
          </w:p>
        </w:tc>
        <w:tc>
          <w:tcPr>
            <w:tcW w:w="1510" w:type="dxa"/>
            <w:vAlign w:val="center"/>
          </w:tcPr>
          <w:p>
            <w:pPr>
              <w:snapToGrid w:val="0"/>
              <w:jc w:val="center"/>
              <w:rPr>
                <w:rFonts w:hint="default" w:ascii="Times New Roman" w:hAnsi="Times New Roman" w:eastAsia="方正大标宋简体" w:cs="Times New Roman"/>
                <w:b/>
                <w:color w:val="auto"/>
                <w:szCs w:val="21"/>
              </w:rPr>
            </w:pPr>
          </w:p>
        </w:tc>
        <w:tc>
          <w:tcPr>
            <w:tcW w:w="1671"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设置床位</w:t>
            </w:r>
          </w:p>
        </w:tc>
        <w:tc>
          <w:tcPr>
            <w:tcW w:w="1440" w:type="dxa"/>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入住人数</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1796" w:type="dxa"/>
            <w:vAlign w:val="center"/>
          </w:tcPr>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大渡口区籍老人入住每月</w:t>
            </w:r>
          </w:p>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人数</w:t>
            </w:r>
          </w:p>
        </w:tc>
        <w:tc>
          <w:tcPr>
            <w:tcW w:w="7401" w:type="dxa"/>
            <w:gridSpan w:val="5"/>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lang w:val="en-US" w:eastAsia="zh-CN"/>
              </w:rPr>
              <w:t>许可或备案号</w:t>
            </w:r>
          </w:p>
        </w:tc>
        <w:tc>
          <w:tcPr>
            <w:tcW w:w="7401" w:type="dxa"/>
            <w:gridSpan w:val="5"/>
            <w:vAlign w:val="center"/>
          </w:tcPr>
          <w:p>
            <w:pPr>
              <w:snapToGrid w:val="0"/>
              <w:jc w:val="center"/>
              <w:rPr>
                <w:rFonts w:hint="default" w:ascii="Times New Roman" w:hAnsi="Times New Roman" w:eastAsia="方正大标宋简体" w:cs="Times New Roman"/>
                <w:b/>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开工时间</w:t>
            </w:r>
          </w:p>
        </w:tc>
        <w:tc>
          <w:tcPr>
            <w:tcW w:w="1510" w:type="dxa"/>
            <w:vAlign w:val="center"/>
          </w:tcPr>
          <w:p>
            <w:pPr>
              <w:snapToGrid w:val="0"/>
              <w:jc w:val="center"/>
              <w:rPr>
                <w:rFonts w:hint="default" w:ascii="Times New Roman" w:hAnsi="Times New Roman" w:eastAsia="方正大标宋简体" w:cs="Times New Roman"/>
                <w:b/>
                <w:color w:val="auto"/>
                <w:szCs w:val="21"/>
              </w:rPr>
            </w:pPr>
          </w:p>
        </w:tc>
        <w:tc>
          <w:tcPr>
            <w:tcW w:w="1671"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竣工时间</w:t>
            </w:r>
          </w:p>
        </w:tc>
        <w:tc>
          <w:tcPr>
            <w:tcW w:w="1440" w:type="dxa"/>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开业时间</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796" w:type="dxa"/>
            <w:vAlign w:val="center"/>
          </w:tcPr>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相关镇街意见</w:t>
            </w:r>
          </w:p>
        </w:tc>
        <w:tc>
          <w:tcPr>
            <w:tcW w:w="7401" w:type="dxa"/>
            <w:gridSpan w:val="5"/>
            <w:vAlign w:val="center"/>
          </w:tcPr>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分管领导签字 （盖章）：</w:t>
            </w:r>
          </w:p>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796" w:type="dxa"/>
            <w:vAlign w:val="center"/>
          </w:tcPr>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评审委员会</w:t>
            </w:r>
          </w:p>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意见</w:t>
            </w:r>
          </w:p>
        </w:tc>
        <w:tc>
          <w:tcPr>
            <w:tcW w:w="7401" w:type="dxa"/>
            <w:gridSpan w:val="5"/>
            <w:vAlign w:val="center"/>
          </w:tcPr>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评审委员会 （区民政局代章）：</w:t>
            </w:r>
          </w:p>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9197" w:type="dxa"/>
            <w:gridSpan w:val="6"/>
            <w:vAlign w:val="center"/>
          </w:tcPr>
          <w:p>
            <w:pPr>
              <w:snapToGrid w:val="0"/>
              <w:rPr>
                <w:rFonts w:hint="default" w:ascii="Times New Roman" w:hAnsi="Times New Roman" w:cs="Times New Roman"/>
                <w:color w:val="auto"/>
                <w:sz w:val="24"/>
              </w:rPr>
            </w:pPr>
            <w:r>
              <w:rPr>
                <w:rFonts w:hint="default" w:ascii="Times New Roman" w:hAnsi="Times New Roman" w:cs="Times New Roman"/>
                <w:color w:val="auto"/>
                <w:sz w:val="24"/>
              </w:rPr>
              <w:t>备注：1.举办人指项目建设法人；机构性质包括：营利性或非营利性养老机构。</w:t>
            </w:r>
          </w:p>
          <w:p>
            <w:pPr>
              <w:snapToGrid w:val="0"/>
              <w:ind w:firstLine="720" w:firstLineChars="300"/>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2.建设类别指新建或自有房屋改建、租房改建、购置。</w:t>
            </w:r>
          </w:p>
        </w:tc>
      </w:tr>
    </w:tbl>
    <w:p>
      <w:pPr>
        <w:snapToGrid w:val="0"/>
        <w:spacing w:line="300" w:lineRule="auto"/>
        <w:jc w:val="left"/>
        <w:rPr>
          <w:rFonts w:hint="default" w:ascii="Times New Roman" w:hAnsi="Times New Roman" w:eastAsia="方正黑体_GBK" w:cs="Times New Roman"/>
          <w:color w:val="auto"/>
          <w:sz w:val="32"/>
          <w:szCs w:val="32"/>
        </w:rPr>
      </w:pPr>
    </w:p>
    <w:p>
      <w:pPr>
        <w:snapToGrid w:val="0"/>
        <w:spacing w:line="300" w:lineRule="auto"/>
        <w:jc w:val="lef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附件2</w:t>
      </w:r>
    </w:p>
    <w:p>
      <w:pPr>
        <w:snapToGrid w:val="0"/>
        <w:spacing w:line="300" w:lineRule="auto"/>
        <w:jc w:val="left"/>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大渡口区社会办养老机构建设及运营补助</w:t>
      </w:r>
    </w:p>
    <w:p>
      <w:pPr>
        <w:snapToGrid w:val="0"/>
        <w:spacing w:line="300" w:lineRule="auto"/>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项目调查表</w:t>
      </w:r>
    </w:p>
    <w:p>
      <w:pPr>
        <w:spacing w:line="500" w:lineRule="exact"/>
        <w:rPr>
          <w:rFonts w:hint="default" w:ascii="Times New Roman" w:hAnsi="Times New Roman" w:eastAsia="方正大标宋简体" w:cs="Times New Roman"/>
          <w:color w:val="auto"/>
          <w:szCs w:val="21"/>
        </w:rPr>
      </w:pPr>
      <w:r>
        <w:rPr>
          <w:rFonts w:hint="default" w:ascii="Times New Roman" w:hAnsi="Times New Roman" w:eastAsia="方正大标宋简体" w:cs="Times New Roman"/>
          <w:color w:val="auto"/>
          <w:sz w:val="24"/>
        </w:rPr>
        <w:t xml:space="preserve">调查时间：     年    月    日                       </w:t>
      </w:r>
    </w:p>
    <w:tbl>
      <w:tblPr>
        <w:tblStyle w:val="7"/>
        <w:tblW w:w="9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510"/>
        <w:gridCol w:w="1671"/>
        <w:gridCol w:w="1440"/>
        <w:gridCol w:w="126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项目名称</w:t>
            </w:r>
          </w:p>
        </w:tc>
        <w:tc>
          <w:tcPr>
            <w:tcW w:w="7401" w:type="dxa"/>
            <w:gridSpan w:val="5"/>
            <w:vAlign w:val="center"/>
          </w:tcPr>
          <w:p>
            <w:pPr>
              <w:snapToGrid w:val="0"/>
              <w:jc w:val="left"/>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地    址</w:t>
            </w:r>
          </w:p>
        </w:tc>
        <w:tc>
          <w:tcPr>
            <w:tcW w:w="4621" w:type="dxa"/>
            <w:gridSpan w:val="3"/>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举办人</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机构性质</w:t>
            </w:r>
          </w:p>
        </w:tc>
        <w:tc>
          <w:tcPr>
            <w:tcW w:w="4621" w:type="dxa"/>
            <w:gridSpan w:val="3"/>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电  话</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建设类别</w:t>
            </w:r>
          </w:p>
        </w:tc>
        <w:tc>
          <w:tcPr>
            <w:tcW w:w="1510" w:type="dxa"/>
            <w:vAlign w:val="center"/>
          </w:tcPr>
          <w:p>
            <w:pPr>
              <w:snapToGrid w:val="0"/>
              <w:jc w:val="center"/>
              <w:rPr>
                <w:rFonts w:hint="default" w:ascii="Times New Roman" w:hAnsi="Times New Roman" w:eastAsia="方正大标宋简体" w:cs="Times New Roman"/>
                <w:b/>
                <w:color w:val="auto"/>
                <w:szCs w:val="21"/>
              </w:rPr>
            </w:pPr>
          </w:p>
        </w:tc>
        <w:tc>
          <w:tcPr>
            <w:tcW w:w="1671"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占地面积</w:t>
            </w:r>
          </w:p>
        </w:tc>
        <w:tc>
          <w:tcPr>
            <w:tcW w:w="1440" w:type="dxa"/>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用地性质</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建筑面积</w:t>
            </w:r>
          </w:p>
        </w:tc>
        <w:tc>
          <w:tcPr>
            <w:tcW w:w="1510" w:type="dxa"/>
            <w:vAlign w:val="center"/>
          </w:tcPr>
          <w:p>
            <w:pPr>
              <w:snapToGrid w:val="0"/>
              <w:jc w:val="center"/>
              <w:rPr>
                <w:rFonts w:hint="default" w:ascii="Times New Roman" w:hAnsi="Times New Roman" w:eastAsia="方正大标宋简体" w:cs="Times New Roman"/>
                <w:b/>
                <w:color w:val="auto"/>
                <w:szCs w:val="21"/>
              </w:rPr>
            </w:pPr>
          </w:p>
        </w:tc>
        <w:tc>
          <w:tcPr>
            <w:tcW w:w="1671"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设置床位</w:t>
            </w:r>
          </w:p>
        </w:tc>
        <w:tc>
          <w:tcPr>
            <w:tcW w:w="1440" w:type="dxa"/>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入住人数</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大渡口区籍老人数</w:t>
            </w:r>
          </w:p>
        </w:tc>
        <w:tc>
          <w:tcPr>
            <w:tcW w:w="7401" w:type="dxa"/>
            <w:gridSpan w:val="5"/>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vAlign w:val="center"/>
          </w:tcPr>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办理建设手续</w:t>
            </w:r>
          </w:p>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及房地产权</w:t>
            </w:r>
          </w:p>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情况</w:t>
            </w:r>
          </w:p>
        </w:tc>
        <w:tc>
          <w:tcPr>
            <w:tcW w:w="7401" w:type="dxa"/>
            <w:gridSpan w:val="5"/>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开工时间</w:t>
            </w:r>
          </w:p>
        </w:tc>
        <w:tc>
          <w:tcPr>
            <w:tcW w:w="1510" w:type="dxa"/>
            <w:vAlign w:val="center"/>
          </w:tcPr>
          <w:p>
            <w:pPr>
              <w:snapToGrid w:val="0"/>
              <w:jc w:val="center"/>
              <w:rPr>
                <w:rFonts w:hint="default" w:ascii="Times New Roman" w:hAnsi="Times New Roman" w:eastAsia="方正大标宋简体" w:cs="Times New Roman"/>
                <w:b/>
                <w:color w:val="auto"/>
                <w:szCs w:val="21"/>
              </w:rPr>
            </w:pPr>
          </w:p>
        </w:tc>
        <w:tc>
          <w:tcPr>
            <w:tcW w:w="1671"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竣工时间</w:t>
            </w:r>
          </w:p>
        </w:tc>
        <w:tc>
          <w:tcPr>
            <w:tcW w:w="1440" w:type="dxa"/>
            <w:vAlign w:val="center"/>
          </w:tcPr>
          <w:p>
            <w:pPr>
              <w:snapToGrid w:val="0"/>
              <w:jc w:val="center"/>
              <w:rPr>
                <w:rFonts w:hint="default" w:ascii="Times New Roman" w:hAnsi="Times New Roman" w:eastAsia="方正大标宋简体" w:cs="Times New Roman"/>
                <w:b/>
                <w:color w:val="auto"/>
                <w:szCs w:val="21"/>
              </w:rPr>
            </w:pPr>
          </w:p>
        </w:tc>
        <w:tc>
          <w:tcPr>
            <w:tcW w:w="1265"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开业时间</w:t>
            </w:r>
          </w:p>
        </w:tc>
        <w:tc>
          <w:tcPr>
            <w:tcW w:w="1515" w:type="dxa"/>
            <w:vAlign w:val="center"/>
          </w:tcPr>
          <w:p>
            <w:pPr>
              <w:snapToGrid w:val="0"/>
              <w:jc w:val="center"/>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机构运营情况</w:t>
            </w:r>
          </w:p>
        </w:tc>
        <w:tc>
          <w:tcPr>
            <w:tcW w:w="7401" w:type="dxa"/>
            <w:gridSpan w:val="5"/>
            <w:vAlign w:val="center"/>
          </w:tcPr>
          <w:p>
            <w:pPr>
              <w:snapToGrid w:val="0"/>
              <w:jc w:val="left"/>
              <w:rPr>
                <w:rFonts w:hint="default" w:ascii="Times New Roman" w:hAnsi="Times New Roman" w:eastAsia="方正大标宋简体" w:cs="Times New Roman"/>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796" w:type="dxa"/>
            <w:vAlign w:val="center"/>
          </w:tcPr>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调查意见</w:t>
            </w:r>
          </w:p>
        </w:tc>
        <w:tc>
          <w:tcPr>
            <w:tcW w:w="7401" w:type="dxa"/>
            <w:gridSpan w:val="5"/>
            <w:vAlign w:val="center"/>
          </w:tcPr>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调查人签字：</w:t>
            </w:r>
          </w:p>
          <w:p>
            <w:pPr>
              <w:snapToGrid w:val="0"/>
              <w:jc w:val="center"/>
              <w:rPr>
                <w:rFonts w:hint="default" w:ascii="Times New Roman" w:hAnsi="Times New Roman" w:cs="Times New Roman"/>
                <w:color w:val="auto"/>
                <w:sz w:val="24"/>
              </w:rPr>
            </w:pPr>
          </w:p>
          <w:p>
            <w:pPr>
              <w:snapToGrid w:val="0"/>
              <w:jc w:val="center"/>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9197" w:type="dxa"/>
            <w:gridSpan w:val="6"/>
            <w:vAlign w:val="center"/>
          </w:tcPr>
          <w:p>
            <w:pPr>
              <w:snapToGrid w:val="0"/>
              <w:rPr>
                <w:rFonts w:hint="default" w:ascii="Times New Roman" w:hAnsi="Times New Roman" w:cs="Times New Roman"/>
                <w:color w:val="auto"/>
                <w:sz w:val="24"/>
              </w:rPr>
            </w:pPr>
            <w:r>
              <w:rPr>
                <w:rFonts w:hint="default" w:ascii="Times New Roman" w:hAnsi="Times New Roman" w:cs="Times New Roman"/>
                <w:color w:val="auto"/>
                <w:sz w:val="24"/>
              </w:rPr>
              <w:t>备注：1.举办人指项目建设法人；机构性质包括：营利性或非营利性养老机构。</w:t>
            </w:r>
          </w:p>
          <w:p>
            <w:pPr>
              <w:snapToGrid w:val="0"/>
              <w:ind w:firstLine="720" w:firstLineChars="300"/>
              <w:rPr>
                <w:rFonts w:hint="default" w:ascii="Times New Roman" w:hAnsi="Times New Roman" w:eastAsia="方正大标宋简体" w:cs="Times New Roman"/>
                <w:b/>
                <w:color w:val="auto"/>
                <w:szCs w:val="21"/>
              </w:rPr>
            </w:pPr>
            <w:r>
              <w:rPr>
                <w:rFonts w:hint="default" w:ascii="Times New Roman" w:hAnsi="Times New Roman" w:cs="Times New Roman"/>
                <w:color w:val="auto"/>
                <w:sz w:val="24"/>
              </w:rPr>
              <w:t>2.建设类别指新建或自有房屋改扩建、租房改扩建、购置。</w:t>
            </w:r>
          </w:p>
        </w:tc>
      </w:tr>
    </w:tbl>
    <w:p>
      <w:pPr>
        <w:snapToGrid w:val="0"/>
        <w:spacing w:line="579" w:lineRule="exact"/>
        <w:rPr>
          <w:rFonts w:hint="default" w:ascii="Times New Roman" w:hAnsi="Times New Roman" w:eastAsia="方正黑体_GBK" w:cs="Times New Roman"/>
          <w:color w:val="auto"/>
          <w:sz w:val="32"/>
          <w:szCs w:val="32"/>
        </w:rPr>
      </w:pPr>
    </w:p>
    <w:p>
      <w:pPr>
        <w:snapToGrid w:val="0"/>
        <w:spacing w:line="579" w:lineRule="exact"/>
        <w:rPr>
          <w:rFonts w:hint="default" w:ascii="Times New Roman" w:hAnsi="Times New Roman" w:eastAsia="方正黑体_GBK" w:cs="Times New Roman"/>
          <w:color w:val="auto"/>
          <w:sz w:val="32"/>
          <w:szCs w:val="32"/>
        </w:rPr>
      </w:pPr>
    </w:p>
    <w:p>
      <w:pPr>
        <w:snapToGrid w:val="0"/>
        <w:spacing w:line="579" w:lineRule="exac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附件3</w:t>
      </w:r>
    </w:p>
    <w:p>
      <w:pPr>
        <w:snapToGrid w:val="0"/>
        <w:spacing w:line="579"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rPr>
        <w:t>大渡口区籍入住老人情况统计表</w:t>
      </w:r>
    </w:p>
    <w:tbl>
      <w:tblPr>
        <w:tblStyle w:val="6"/>
        <w:tblpPr w:leftFromText="180" w:rightFromText="180" w:vertAnchor="text" w:horzAnchor="margin" w:tblpY="976"/>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1418"/>
        <w:gridCol w:w="1417"/>
        <w:gridCol w:w="1418"/>
        <w:gridCol w:w="187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59" w:type="dxa"/>
            <w:vAlign w:val="center"/>
          </w:tcPr>
          <w:p>
            <w:pPr>
              <w:snapToGrid w:val="0"/>
              <w:spacing w:line="579" w:lineRule="exact"/>
              <w:ind w:firstLine="140" w:firstLineChars="5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姓名</w:t>
            </w:r>
          </w:p>
        </w:tc>
        <w:tc>
          <w:tcPr>
            <w:tcW w:w="992" w:type="dxa"/>
            <w:vAlign w:val="center"/>
          </w:tcPr>
          <w:p>
            <w:pPr>
              <w:snapToGrid w:val="0"/>
              <w:spacing w:line="579"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年龄</w:t>
            </w:r>
          </w:p>
        </w:tc>
        <w:tc>
          <w:tcPr>
            <w:tcW w:w="1418" w:type="dxa"/>
            <w:vAlign w:val="center"/>
          </w:tcPr>
          <w:p>
            <w:pPr>
              <w:snapToGrid w:val="0"/>
              <w:spacing w:line="579"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身份证号</w:t>
            </w:r>
          </w:p>
        </w:tc>
        <w:tc>
          <w:tcPr>
            <w:tcW w:w="1417" w:type="dxa"/>
            <w:vAlign w:val="center"/>
          </w:tcPr>
          <w:p>
            <w:pPr>
              <w:snapToGrid w:val="0"/>
              <w:spacing w:line="579"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lang w:eastAsia="zh-CN"/>
              </w:rPr>
              <w:t>户籍地址</w:t>
            </w:r>
          </w:p>
        </w:tc>
        <w:tc>
          <w:tcPr>
            <w:tcW w:w="1418" w:type="dxa"/>
            <w:vAlign w:val="center"/>
          </w:tcPr>
          <w:p>
            <w:pPr>
              <w:snapToGrid w:val="0"/>
              <w:spacing w:line="579"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所属镇街</w:t>
            </w:r>
          </w:p>
        </w:tc>
        <w:tc>
          <w:tcPr>
            <w:tcW w:w="1870" w:type="dxa"/>
            <w:vAlign w:val="center"/>
          </w:tcPr>
          <w:p>
            <w:pPr>
              <w:snapToGrid w:val="0"/>
              <w:spacing w:line="579" w:lineRule="exact"/>
              <w:ind w:firstLine="140" w:firstLineChars="50"/>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子女姓名</w:t>
            </w:r>
          </w:p>
        </w:tc>
        <w:tc>
          <w:tcPr>
            <w:tcW w:w="1091" w:type="dxa"/>
            <w:vAlign w:val="center"/>
          </w:tcPr>
          <w:p>
            <w:pPr>
              <w:snapToGrid w:val="0"/>
              <w:spacing w:line="579" w:lineRule="exact"/>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子女联系方式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959" w:type="dxa"/>
          </w:tcPr>
          <w:p>
            <w:pPr>
              <w:snapToGrid w:val="0"/>
              <w:spacing w:line="579" w:lineRule="exact"/>
              <w:rPr>
                <w:rFonts w:hint="default" w:ascii="Times New Roman" w:hAnsi="Times New Roman" w:eastAsia="方正仿宋_GBK" w:cs="Times New Roman"/>
                <w:color w:val="auto"/>
                <w:sz w:val="32"/>
                <w:szCs w:val="32"/>
              </w:rPr>
            </w:pPr>
          </w:p>
        </w:tc>
        <w:tc>
          <w:tcPr>
            <w:tcW w:w="992"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417" w:type="dxa"/>
          </w:tcPr>
          <w:p>
            <w:pPr>
              <w:snapToGrid w:val="0"/>
              <w:spacing w:line="579" w:lineRule="exact"/>
              <w:rPr>
                <w:rFonts w:hint="default" w:ascii="Times New Roman" w:hAnsi="Times New Roman" w:eastAsia="方正仿宋_GBK" w:cs="Times New Roman"/>
                <w:color w:val="auto"/>
                <w:sz w:val="32"/>
                <w:szCs w:val="32"/>
              </w:rPr>
            </w:pPr>
          </w:p>
        </w:tc>
        <w:tc>
          <w:tcPr>
            <w:tcW w:w="1418" w:type="dxa"/>
          </w:tcPr>
          <w:p>
            <w:pPr>
              <w:snapToGrid w:val="0"/>
              <w:spacing w:line="579" w:lineRule="exact"/>
              <w:rPr>
                <w:rFonts w:hint="default" w:ascii="Times New Roman" w:hAnsi="Times New Roman" w:eastAsia="方正仿宋_GBK" w:cs="Times New Roman"/>
                <w:color w:val="auto"/>
                <w:sz w:val="32"/>
                <w:szCs w:val="32"/>
              </w:rPr>
            </w:pPr>
          </w:p>
        </w:tc>
        <w:tc>
          <w:tcPr>
            <w:tcW w:w="1870" w:type="dxa"/>
          </w:tcPr>
          <w:p>
            <w:pPr>
              <w:snapToGrid w:val="0"/>
              <w:spacing w:line="579" w:lineRule="exact"/>
              <w:rPr>
                <w:rFonts w:hint="default" w:ascii="Times New Roman" w:hAnsi="Times New Roman" w:eastAsia="方正仿宋_GBK" w:cs="Times New Roman"/>
                <w:color w:val="auto"/>
                <w:sz w:val="32"/>
                <w:szCs w:val="32"/>
              </w:rPr>
            </w:pPr>
          </w:p>
        </w:tc>
        <w:tc>
          <w:tcPr>
            <w:tcW w:w="1091" w:type="dxa"/>
          </w:tcPr>
          <w:p>
            <w:pPr>
              <w:snapToGrid w:val="0"/>
              <w:spacing w:line="579" w:lineRule="exact"/>
              <w:rPr>
                <w:rFonts w:hint="default" w:ascii="Times New Roman" w:hAnsi="Times New Roman" w:eastAsia="方正仿宋_GBK" w:cs="Times New Roman"/>
                <w:color w:val="auto"/>
                <w:sz w:val="32"/>
                <w:szCs w:val="32"/>
              </w:rPr>
            </w:pPr>
          </w:p>
        </w:tc>
      </w:tr>
    </w:tbl>
    <w:p>
      <w:pPr>
        <w:snapToGrid w:val="0"/>
        <w:spacing w:line="579" w:lineRule="exac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报送机构：                      时间：   年   月   日</w:t>
      </w:r>
    </w:p>
    <w:p>
      <w:pPr>
        <w:pStyle w:val="5"/>
        <w:shd w:val="clear" w:color="auto" w:fill="FFFFFF"/>
        <w:spacing w:before="0" w:beforeAutospacing="0" w:after="0" w:afterAutospacing="0" w:line="594" w:lineRule="exac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（本表一式三份）</w:t>
      </w:r>
    </w:p>
    <w:p>
      <w:pPr>
        <w:pStyle w:val="5"/>
        <w:shd w:val="clear" w:color="auto" w:fill="FFFFFF"/>
        <w:spacing w:before="0" w:beforeAutospacing="0" w:after="0" w:afterAutospacing="0" w:line="594" w:lineRule="exact"/>
        <w:rPr>
          <w:rFonts w:hint="default" w:ascii="Times New Roman" w:hAnsi="Times New Roman" w:eastAsia="方正仿宋_GBK" w:cs="Times New Roman"/>
          <w:color w:val="auto"/>
          <w:sz w:val="28"/>
          <w:szCs w:val="28"/>
        </w:rPr>
      </w:pPr>
    </w:p>
    <w:p>
      <w:pPr>
        <w:pStyle w:val="5"/>
        <w:shd w:val="clear" w:color="auto" w:fill="FFFFFF"/>
        <w:spacing w:before="0" w:beforeAutospacing="0" w:after="0" w:afterAutospacing="0" w:line="594" w:lineRule="exact"/>
        <w:rPr>
          <w:rFonts w:hint="default" w:ascii="Times New Roman" w:hAnsi="Times New Roman" w:eastAsia="方正仿宋_GBK" w:cs="Times New Roman"/>
          <w:color w:val="auto"/>
          <w:sz w:val="28"/>
          <w:szCs w:val="28"/>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Bdr>
          <w:top w:val="single" w:color="auto" w:sz="4" w:space="1"/>
          <w:bottom w:val="single" w:color="auto" w:sz="4" w:space="1"/>
        </w:pBdr>
        <w:ind w:left="1" w:firstLine="140" w:firstLineChars="50"/>
        <w:rPr>
          <w:rFonts w:hint="default" w:ascii="Times New Roman" w:hAnsi="Times New Roman" w:cs="Times New Roman" w:eastAsiaTheme="minorEastAsia"/>
          <w:color w:val="auto"/>
          <w:lang w:eastAsia="zh-CN"/>
        </w:rPr>
      </w:pPr>
      <w:r>
        <w:rPr>
          <w:rFonts w:hint="default" w:ascii="Times New Roman" w:hAnsi="Times New Roman" w:eastAsia="方正仿宋_GBK" w:cs="Times New Roman"/>
          <w:color w:val="000000"/>
          <w:sz w:val="28"/>
          <w:szCs w:val="28"/>
        </w:rPr>
        <w:t xml:space="preserve">重庆市大渡口区民政局办公室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2019年12月</w:t>
      </w:r>
      <w:r>
        <w:rPr>
          <w:rFonts w:hint="eastAsia" w:ascii="Times New Roman" w:hAnsi="Times New Roman" w:eastAsia="方正仿宋_GBK" w:cs="Times New Roman"/>
          <w:color w:val="000000"/>
          <w:sz w:val="28"/>
          <w:szCs w:val="28"/>
          <w:lang w:val="en-US" w:eastAsia="zh-CN"/>
        </w:rPr>
        <w:t>30</w:t>
      </w:r>
      <w:r>
        <w:rPr>
          <w:rFonts w:hint="default" w:ascii="Times New Roman" w:hAnsi="Times New Roman" w:eastAsia="方正仿宋_GBK" w:cs="Times New Roman"/>
          <w:color w:val="000000"/>
          <w:sz w:val="28"/>
          <w:szCs w:val="28"/>
        </w:rPr>
        <w:t>日印发</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Theme="minorEastAsia" w:hAnsiTheme="minorEastAsia" w:cstheme="minorEastAsia"/>
        <w:sz w:val="28"/>
        <w:szCs w:val="28"/>
      </w:rPr>
    </w:pPr>
    <w:r>
      <w:rPr>
        <w:rFonts w:asciiTheme="minorEastAsia" w:hAnsiTheme="minorEastAsia" w:cstheme="minorEastAsia"/>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ind w:right="360" w:firstLine="360"/>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rPr>
                            <w:t xml:space="preserve"> </w:t>
                          </w:r>
                          <w:r>
                            <w:rPr>
                              <w:rFonts w:hint="eastAsia" w:asciiTheme="minorEastAsia" w:hAnsiTheme="minorEastAsia" w:cstheme="minorEastAsia"/>
                              <w:kern w:val="0"/>
                              <w:sz w:val="28"/>
                              <w:szCs w:val="28"/>
                            </w:rPr>
                            <w:fldChar w:fldCharType="begin"/>
                          </w:r>
                          <w:r>
                            <w:rPr>
                              <w:rFonts w:hint="eastAsia" w:asciiTheme="minorEastAsia" w:hAnsiTheme="minorEastAsia" w:cstheme="minorEastAsia"/>
                              <w:kern w:val="0"/>
                              <w:sz w:val="28"/>
                              <w:szCs w:val="28"/>
                            </w:rPr>
                            <w:instrText xml:space="preserve"> PAGE </w:instrText>
                          </w:r>
                          <w:r>
                            <w:rPr>
                              <w:rFonts w:hint="eastAsia" w:asciiTheme="minorEastAsia" w:hAnsiTheme="minorEastAsia" w:cstheme="minorEastAsia"/>
                              <w:kern w:val="0"/>
                              <w:sz w:val="28"/>
                              <w:szCs w:val="28"/>
                            </w:rPr>
                            <w:fldChar w:fldCharType="separate"/>
                          </w:r>
                          <w:r>
                            <w:rPr>
                              <w:rFonts w:asciiTheme="minorEastAsia" w:hAnsiTheme="minorEastAsia" w:cstheme="minorEastAsia"/>
                              <w:kern w:val="0"/>
                              <w:sz w:val="28"/>
                              <w:szCs w:val="28"/>
                            </w:rPr>
                            <w:t>54</w:t>
                          </w:r>
                          <w:r>
                            <w:rPr>
                              <w:rFonts w:hint="eastAsia" w:asciiTheme="minorEastAsia" w:hAnsiTheme="minorEastAsia" w:cstheme="minorEastAsia"/>
                              <w:kern w:val="0"/>
                              <w:sz w:val="28"/>
                              <w:szCs w:val="28"/>
                            </w:rPr>
                            <w:fldChar w:fldCharType="end"/>
                          </w:r>
                          <w:r>
                            <w:rPr>
                              <w:rFonts w:hint="eastAsia" w:asciiTheme="minorEastAsia" w:hAnsiTheme="minorEastAsia" w:cstheme="minorEastAsia"/>
                              <w:kern w:val="0"/>
                              <w:sz w:val="28"/>
                              <w:szCs w:val="28"/>
                            </w:rPr>
                            <w:t xml:space="preserve"> </w:t>
                          </w:r>
                          <w:r>
                            <w:rPr>
                              <w:rFonts w:hint="eastAsia" w:asciiTheme="minorEastAsia" w:hAnsiTheme="minorEastAsia" w:cstheme="minorEastAsia"/>
                              <w:kern w:val="0"/>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ind w:right="360" w:firstLine="360"/>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kern w:val="0"/>
                        <w:sz w:val="28"/>
                        <w:szCs w:val="28"/>
                        <w:lang w:eastAsia="zh-CN"/>
                      </w:rPr>
                      <w:t>—</w:t>
                    </w:r>
                    <w:r>
                      <w:rPr>
                        <w:rFonts w:hint="eastAsia" w:asciiTheme="minorEastAsia" w:hAnsiTheme="minorEastAsia" w:cstheme="minorEastAsia"/>
                        <w:kern w:val="0"/>
                        <w:sz w:val="28"/>
                        <w:szCs w:val="28"/>
                      </w:rPr>
                      <w:t xml:space="preserve"> </w:t>
                    </w:r>
                    <w:r>
                      <w:rPr>
                        <w:rFonts w:hint="eastAsia" w:asciiTheme="minorEastAsia" w:hAnsiTheme="minorEastAsia" w:cstheme="minorEastAsia"/>
                        <w:kern w:val="0"/>
                        <w:sz w:val="28"/>
                        <w:szCs w:val="28"/>
                      </w:rPr>
                      <w:fldChar w:fldCharType="begin"/>
                    </w:r>
                    <w:r>
                      <w:rPr>
                        <w:rFonts w:hint="eastAsia" w:asciiTheme="minorEastAsia" w:hAnsiTheme="minorEastAsia" w:cstheme="minorEastAsia"/>
                        <w:kern w:val="0"/>
                        <w:sz w:val="28"/>
                        <w:szCs w:val="28"/>
                      </w:rPr>
                      <w:instrText xml:space="preserve"> PAGE </w:instrText>
                    </w:r>
                    <w:r>
                      <w:rPr>
                        <w:rFonts w:hint="eastAsia" w:asciiTheme="minorEastAsia" w:hAnsiTheme="minorEastAsia" w:cstheme="minorEastAsia"/>
                        <w:kern w:val="0"/>
                        <w:sz w:val="28"/>
                        <w:szCs w:val="28"/>
                      </w:rPr>
                      <w:fldChar w:fldCharType="separate"/>
                    </w:r>
                    <w:r>
                      <w:rPr>
                        <w:rFonts w:asciiTheme="minorEastAsia" w:hAnsiTheme="minorEastAsia" w:cstheme="minorEastAsia"/>
                        <w:kern w:val="0"/>
                        <w:sz w:val="28"/>
                        <w:szCs w:val="28"/>
                      </w:rPr>
                      <w:t>54</w:t>
                    </w:r>
                    <w:r>
                      <w:rPr>
                        <w:rFonts w:hint="eastAsia" w:asciiTheme="minorEastAsia" w:hAnsiTheme="minorEastAsia" w:cstheme="minorEastAsia"/>
                        <w:kern w:val="0"/>
                        <w:sz w:val="28"/>
                        <w:szCs w:val="28"/>
                      </w:rPr>
                      <w:fldChar w:fldCharType="end"/>
                    </w:r>
                    <w:r>
                      <w:rPr>
                        <w:rFonts w:hint="eastAsia" w:asciiTheme="minorEastAsia" w:hAnsiTheme="minorEastAsia" w:cstheme="minorEastAsia"/>
                        <w:kern w:val="0"/>
                        <w:sz w:val="28"/>
                        <w:szCs w:val="28"/>
                      </w:rPr>
                      <w:t xml:space="preserve"> </w:t>
                    </w:r>
                    <w:r>
                      <w:rPr>
                        <w:rFonts w:hint="eastAsia" w:asciiTheme="minorEastAsia" w:hAnsiTheme="minorEastAsia" w:cstheme="minorEastAsia"/>
                        <w:kern w:val="0"/>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A773"/>
    <w:multiLevelType w:val="singleLevel"/>
    <w:tmpl w:val="5D91A773"/>
    <w:lvl w:ilvl="0" w:tentative="0">
      <w:start w:val="3"/>
      <w:numFmt w:val="chineseCounting"/>
      <w:suff w:val="nothing"/>
      <w:lvlText w:val="%1、"/>
      <w:lvlJc w:val="left"/>
    </w:lvl>
  </w:abstractNum>
  <w:abstractNum w:abstractNumId="1">
    <w:nsid w:val="5D91AC3A"/>
    <w:multiLevelType w:val="singleLevel"/>
    <w:tmpl w:val="5D91AC3A"/>
    <w:lvl w:ilvl="0" w:tentative="0">
      <w:start w:val="2"/>
      <w:numFmt w:val="chineseCounting"/>
      <w:suff w:val="nothing"/>
      <w:lvlText w:val="（%1）"/>
      <w:lvlJc w:val="left"/>
    </w:lvl>
  </w:abstractNum>
  <w:abstractNum w:abstractNumId="2">
    <w:nsid w:val="5D91AED0"/>
    <w:multiLevelType w:val="singleLevel"/>
    <w:tmpl w:val="5D91AED0"/>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5AF8"/>
    <w:rsid w:val="0B7F5DFE"/>
    <w:rsid w:val="0DE46E01"/>
    <w:rsid w:val="11384605"/>
    <w:rsid w:val="15DA463D"/>
    <w:rsid w:val="1D3464FC"/>
    <w:rsid w:val="1E9B3EBE"/>
    <w:rsid w:val="21CA529D"/>
    <w:rsid w:val="262542A6"/>
    <w:rsid w:val="2EBA064F"/>
    <w:rsid w:val="2F78593B"/>
    <w:rsid w:val="31C17E1E"/>
    <w:rsid w:val="341F011F"/>
    <w:rsid w:val="343136D8"/>
    <w:rsid w:val="37AD517F"/>
    <w:rsid w:val="3951084E"/>
    <w:rsid w:val="3CDD3AD0"/>
    <w:rsid w:val="464E27AE"/>
    <w:rsid w:val="4B434378"/>
    <w:rsid w:val="4E7452E7"/>
    <w:rsid w:val="4F4B31FA"/>
    <w:rsid w:val="503B4824"/>
    <w:rsid w:val="52990157"/>
    <w:rsid w:val="54E82ADC"/>
    <w:rsid w:val="5AF732D0"/>
    <w:rsid w:val="5E2F4B18"/>
    <w:rsid w:val="5F033EC6"/>
    <w:rsid w:val="696B3DA0"/>
    <w:rsid w:val="6A4477E0"/>
    <w:rsid w:val="6A8B2556"/>
    <w:rsid w:val="6EFD5117"/>
    <w:rsid w:val="6F3D2BD1"/>
    <w:rsid w:val="6FA343E5"/>
    <w:rsid w:val="70817A26"/>
    <w:rsid w:val="730A194A"/>
    <w:rsid w:val="73817A3D"/>
    <w:rsid w:val="73AB61DF"/>
    <w:rsid w:val="74921D19"/>
    <w:rsid w:val="76227837"/>
    <w:rsid w:val="76C76310"/>
    <w:rsid w:val="79C83E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Body text|1"/>
    <w:basedOn w:val="1"/>
    <w:qFormat/>
    <w:uiPriority w:val="0"/>
    <w:pPr>
      <w:spacing w:line="418" w:lineRule="auto"/>
      <w:ind w:firstLine="400"/>
    </w:pPr>
    <w:rPr>
      <w:rFonts w:ascii="宋体" w:hAnsi="宋体" w:eastAsia="宋体" w:cs="宋体"/>
      <w:sz w:val="19"/>
      <w:szCs w:val="19"/>
      <w:lang w:val="zh-TW" w:eastAsia="zh-TW" w:bidi="zh-TW"/>
    </w:rPr>
  </w:style>
  <w:style w:type="character" w:customStyle="1" w:styleId="11">
    <w:name w:val="txtbreak"/>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Administrator.NSF-20190128QAH</dc:creator>
  <cp:lastModifiedBy>Administrator</cp:lastModifiedBy>
  <cp:lastPrinted>2019-12-30T02:44:00Z</cp:lastPrinted>
  <dcterms:modified xsi:type="dcterms:W3CDTF">2023-11-06T07:47:31Z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