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22</w:t>
      </w:r>
      <w:r>
        <w:rPr>
          <w:rFonts w:hint="eastAsia" w:ascii="方正仿宋_GBK" w:hAnsi="方正仿宋_GBK" w:eastAsia="方正仿宋_GBK" w:cs="方正仿宋_GBK"/>
          <w:b w:val="0"/>
          <w:bCs/>
          <w:sz w:val="32"/>
          <w:szCs w:val="32"/>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重庆天科雅生物科技有限公司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号）第四条规定，准予许可你公司的部分工作岗位在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3</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2</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期间，实行不定时工作制。具体意见如下：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（一）公司的职能经理、部门经理、</w:t>
      </w:r>
      <w:r>
        <w:rPr>
          <w:rFonts w:hint="eastAsia" w:ascii="方正仿宋_GBK" w:hAnsi="方正仿宋_GBK" w:eastAsia="方正仿宋_GBK" w:cs="方正仿宋_GBK"/>
          <w:sz w:val="32"/>
          <w:szCs w:val="32"/>
          <w:lang w:val="en-US" w:eastAsia="zh-CN"/>
        </w:rPr>
        <w:t>临床注册专员</w:t>
      </w:r>
      <w:r>
        <w:rPr>
          <w:rFonts w:hint="eastAsia" w:ascii="方正仿宋_GBK" w:hAnsi="方正仿宋_GBK" w:eastAsia="方正仿宋_GBK" w:cs="方正仿宋_GBK"/>
          <w:sz w:val="32"/>
          <w:szCs w:val="32"/>
          <w:lang w:eastAsia="zh-CN"/>
        </w:rPr>
        <w:t>、临床（协调/监察）员、医学专员、</w:t>
      </w:r>
      <w:r>
        <w:rPr>
          <w:rFonts w:hint="eastAsia" w:ascii="方正仿宋_GBK" w:hAnsi="方正仿宋_GBK" w:eastAsia="方正仿宋_GBK" w:cs="方正仿宋_GBK"/>
          <w:sz w:val="32"/>
          <w:szCs w:val="32"/>
          <w:lang w:val="en-US" w:eastAsia="zh-CN"/>
        </w:rPr>
        <w:t>研发员</w:t>
      </w:r>
      <w:r>
        <w:rPr>
          <w:rFonts w:hint="eastAsia" w:eastAsia="方正仿宋_GBK" w:cs="Times New Roman"/>
          <w:sz w:val="32"/>
          <w:szCs w:val="32"/>
          <w:lang w:val="en-US" w:eastAsia="zh-CN"/>
        </w:rPr>
        <w:t>6</w:t>
      </w:r>
      <w:r>
        <w:rPr>
          <w:rFonts w:hint="eastAsia" w:ascii="方正仿宋_GBK" w:hAnsi="方正仿宋_GBK" w:eastAsia="方正仿宋_GBK" w:cs="方正仿宋_GBK"/>
          <w:sz w:val="32"/>
          <w:szCs w:val="32"/>
          <w:lang w:eastAsia="zh-CN"/>
        </w:rPr>
        <w:t>种工作岗位实行不定时工作制。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right="640" w:right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6</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val="en-US" w:eastAsia="zh-CN"/>
        </w:rPr>
        <w:t>日</w:t>
      </w: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BD63719"/>
    <w:rsid w:val="0FCA482B"/>
    <w:rsid w:val="100C065A"/>
    <w:rsid w:val="10BB6F19"/>
    <w:rsid w:val="14F43FDA"/>
    <w:rsid w:val="16D8175C"/>
    <w:rsid w:val="18B1392D"/>
    <w:rsid w:val="1A78010B"/>
    <w:rsid w:val="1C496F8E"/>
    <w:rsid w:val="212F4898"/>
    <w:rsid w:val="21BB4A33"/>
    <w:rsid w:val="23CA09F6"/>
    <w:rsid w:val="25AC2470"/>
    <w:rsid w:val="29233D47"/>
    <w:rsid w:val="295E6B72"/>
    <w:rsid w:val="2E435650"/>
    <w:rsid w:val="2FAD47EE"/>
    <w:rsid w:val="30A5077F"/>
    <w:rsid w:val="363E1389"/>
    <w:rsid w:val="390D2362"/>
    <w:rsid w:val="3C6C3F7C"/>
    <w:rsid w:val="3E5E4C8B"/>
    <w:rsid w:val="404B47DF"/>
    <w:rsid w:val="47436621"/>
    <w:rsid w:val="47DD55BA"/>
    <w:rsid w:val="48130CB9"/>
    <w:rsid w:val="489E22CD"/>
    <w:rsid w:val="49CC19E8"/>
    <w:rsid w:val="4A37671B"/>
    <w:rsid w:val="4C0748F5"/>
    <w:rsid w:val="4D9A4FC5"/>
    <w:rsid w:val="4E3953C1"/>
    <w:rsid w:val="4F5F6129"/>
    <w:rsid w:val="514E08B7"/>
    <w:rsid w:val="533C2896"/>
    <w:rsid w:val="539F5DA0"/>
    <w:rsid w:val="56E04EB4"/>
    <w:rsid w:val="58841F23"/>
    <w:rsid w:val="590F2A61"/>
    <w:rsid w:val="5BAF6101"/>
    <w:rsid w:val="5BCC0E0D"/>
    <w:rsid w:val="5D7B0812"/>
    <w:rsid w:val="600A5A00"/>
    <w:rsid w:val="608D09BA"/>
    <w:rsid w:val="614A64B0"/>
    <w:rsid w:val="64D73B01"/>
    <w:rsid w:val="65684C5F"/>
    <w:rsid w:val="66033637"/>
    <w:rsid w:val="682D7D99"/>
    <w:rsid w:val="6B27286F"/>
    <w:rsid w:val="6B9369D0"/>
    <w:rsid w:val="6DC91457"/>
    <w:rsid w:val="6F6C0174"/>
    <w:rsid w:val="70E543BD"/>
    <w:rsid w:val="720B53B8"/>
    <w:rsid w:val="72BD4116"/>
    <w:rsid w:val="742F74BB"/>
    <w:rsid w:val="774F4392"/>
    <w:rsid w:val="7A7346ED"/>
    <w:rsid w:val="7A9F45EE"/>
    <w:rsid w:val="7F0A1C81"/>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398</Characters>
  <Lines>0</Lines>
  <Paragraphs>0</Paragraphs>
  <TotalTime>0</TotalTime>
  <ScaleCrop>false</ScaleCrop>
  <LinksUpToDate>false</LinksUpToDate>
  <CharactersWithSpaces>401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2024-02-04T07:05:00Z</cp:lastPrinted>
  <dcterms:modified xsi:type="dcterms:W3CDTF">2024-06-03T06:48:56Z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5A2B29F06F4D4EC6A3EF0D23FE4103E0</vt:lpwstr>
  </property>
  <property fmtid="{D5CDD505-2E9C-101B-9397-08002B2CF9AE}" pid="4" name="KSOSaveFontToCloudKey">
    <vt:lpwstr>1032219467_btnclosed</vt:lpwstr>
  </property>
</Properties>
</file>