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Style w:val="10"/>
          <w:rFonts w:ascii="黑体" w:hAnsi="黑体" w:eastAsia="黑体"/>
          <w:sz w:val="36"/>
          <w:szCs w:val="36"/>
        </w:rPr>
      </w:pPr>
    </w:p>
    <w:p>
      <w:pPr>
        <w:spacing w:line="360" w:lineRule="exact"/>
        <w:rPr>
          <w:rStyle w:val="10"/>
          <w:rFonts w:ascii="黑体" w:hAnsi="黑体" w:eastAsia="黑体"/>
          <w:sz w:val="36"/>
          <w:szCs w:val="36"/>
        </w:rPr>
      </w:pPr>
      <w:r>
        <w:rPr>
          <w:rStyle w:val="10"/>
          <w:rFonts w:hint="eastAsia" w:ascii="黑体" w:hAnsi="黑体" w:eastAsia="黑体"/>
          <w:sz w:val="36"/>
          <w:szCs w:val="36"/>
        </w:rPr>
        <w:t xml:space="preserve"> </w:t>
      </w:r>
    </w:p>
    <w:p>
      <w:pPr>
        <w:spacing w:line="360" w:lineRule="exact"/>
        <w:jc w:val="center"/>
        <w:rPr>
          <w:rStyle w:val="10"/>
          <w:rFonts w:ascii="黑体" w:hAnsi="黑体" w:eastAsia="黑体"/>
          <w:sz w:val="36"/>
          <w:szCs w:val="36"/>
        </w:rPr>
      </w:pPr>
      <w:r>
        <w:rPr>
          <w:rStyle w:val="10"/>
          <w:rFonts w:ascii="黑体" w:hAnsi="黑体" w:eastAsia="黑体"/>
          <w:sz w:val="36"/>
          <w:szCs w:val="36"/>
        </w:rPr>
        <w:t>20</w:t>
      </w:r>
      <w:r>
        <w:rPr>
          <w:rStyle w:val="10"/>
          <w:rFonts w:hint="eastAsia" w:ascii="黑体" w:hAnsi="黑体" w:eastAsia="黑体"/>
          <w:sz w:val="36"/>
          <w:szCs w:val="36"/>
        </w:rPr>
        <w:t>2</w:t>
      </w:r>
      <w:r>
        <w:rPr>
          <w:rStyle w:val="10"/>
          <w:rFonts w:hint="eastAsia" w:ascii="黑体" w:hAnsi="黑体" w:eastAsia="黑体"/>
          <w:sz w:val="36"/>
          <w:szCs w:val="36"/>
          <w:lang w:val="en-US" w:eastAsia="zh-CN"/>
        </w:rPr>
        <w:t>2</w:t>
      </w:r>
      <w:r>
        <w:rPr>
          <w:rStyle w:val="10"/>
          <w:rFonts w:hint="eastAsia" w:ascii="黑体" w:hAnsi="黑体" w:eastAsia="黑体"/>
          <w:sz w:val="36"/>
          <w:szCs w:val="36"/>
        </w:rPr>
        <w:t>年大渡口区第</w:t>
      </w:r>
      <w:r>
        <w:rPr>
          <w:rStyle w:val="10"/>
          <w:rFonts w:hint="eastAsia" w:ascii="黑体" w:hAnsi="黑体" w:eastAsia="黑体"/>
          <w:sz w:val="36"/>
          <w:szCs w:val="36"/>
          <w:lang w:val="en-US" w:eastAsia="zh-CN"/>
        </w:rPr>
        <w:t>六</w:t>
      </w:r>
      <w:r>
        <w:rPr>
          <w:rStyle w:val="10"/>
          <w:rFonts w:hint="eastAsia" w:ascii="黑体" w:hAnsi="黑体" w:eastAsia="黑体"/>
          <w:sz w:val="36"/>
          <w:szCs w:val="36"/>
        </w:rPr>
        <w:t>批</w:t>
      </w:r>
      <w:bookmarkStart w:id="0" w:name="OLE_LINK2"/>
      <w:bookmarkStart w:id="1" w:name="OLE_LINK1"/>
      <w:r>
        <w:rPr>
          <w:rStyle w:val="10"/>
          <w:rFonts w:hint="eastAsia" w:ascii="黑体" w:hAnsi="黑体" w:eastAsia="黑体"/>
          <w:sz w:val="36"/>
          <w:szCs w:val="36"/>
        </w:rPr>
        <w:t>青年就业见习基地公示</w:t>
      </w:r>
      <w:bookmarkEnd w:id="0"/>
      <w:bookmarkEnd w:id="1"/>
    </w:p>
    <w:p>
      <w:pPr>
        <w:spacing w:line="600" w:lineRule="exact"/>
        <w:rPr>
          <w:rFonts w:ascii="Verdana" w:hAnsi="Verdana" w:cs="宋体"/>
          <w:color w:val="333333"/>
          <w:kern w:val="0"/>
          <w:sz w:val="27"/>
          <w:szCs w:val="27"/>
        </w:rPr>
      </w:pPr>
    </w:p>
    <w:p>
      <w:pPr>
        <w:spacing w:line="600" w:lineRule="exact"/>
        <w:ind w:firstLine="640" w:firstLineChars="200"/>
        <w:jc w:val="left"/>
        <w:rPr>
          <w:rFonts w:ascii="方正仿宋_GBK" w:eastAsia="方正仿宋_GBK"/>
          <w:sz w:val="32"/>
          <w:szCs w:val="32"/>
        </w:rPr>
      </w:pPr>
      <w:r>
        <w:rPr>
          <w:rFonts w:hint="eastAsia" w:ascii="方正仿宋_GBK" w:eastAsia="方正仿宋_GBK"/>
          <w:sz w:val="32"/>
          <w:szCs w:val="32"/>
        </w:rPr>
        <w:t>根据《重庆市人力资源和社会保障局重庆市财政局关于印发重庆市高校毕业生就业见习实施办法的通知》（</w:t>
      </w:r>
      <w:bookmarkStart w:id="2" w:name="文种"/>
      <w:r>
        <w:rPr>
          <w:rFonts w:hint="eastAsia" w:ascii="方正仿宋_GBK" w:eastAsia="方正仿宋_GBK"/>
          <w:sz w:val="32"/>
          <w:szCs w:val="32"/>
        </w:rPr>
        <w:t>渝人社发</w:t>
      </w:r>
      <w:bookmarkEnd w:id="2"/>
      <w:r>
        <w:rPr>
          <w:rFonts w:hint="eastAsia" w:ascii="方正仿宋_GBK" w:eastAsia="方正仿宋_GBK"/>
          <w:sz w:val="32"/>
          <w:szCs w:val="32"/>
        </w:rPr>
        <w:t>〔</w:t>
      </w:r>
      <w:bookmarkStart w:id="3" w:name="年份"/>
      <w:r>
        <w:rPr>
          <w:rFonts w:hint="eastAsia" w:ascii="方正仿宋_GBK" w:eastAsia="方正仿宋_GBK"/>
          <w:sz w:val="32"/>
          <w:szCs w:val="32"/>
        </w:rPr>
        <w:t>2016</w:t>
      </w:r>
      <w:bookmarkEnd w:id="3"/>
      <w:r>
        <w:rPr>
          <w:rFonts w:hint="eastAsia" w:ascii="方正仿宋_GBK" w:eastAsia="方正仿宋_GBK"/>
          <w:sz w:val="32"/>
          <w:szCs w:val="32"/>
        </w:rPr>
        <w:t>〕</w:t>
      </w:r>
      <w:bookmarkStart w:id="4" w:name="字号"/>
      <w:r>
        <w:rPr>
          <w:rFonts w:hint="eastAsia" w:ascii="方正仿宋_GBK" w:eastAsia="方正仿宋_GBK"/>
          <w:sz w:val="32"/>
          <w:szCs w:val="32"/>
        </w:rPr>
        <w:t>230</w:t>
      </w:r>
      <w:bookmarkEnd w:id="4"/>
      <w:r>
        <w:rPr>
          <w:rFonts w:hint="eastAsia" w:ascii="方正仿宋_GBK" w:eastAsia="方正仿宋_GBK"/>
          <w:sz w:val="32"/>
          <w:szCs w:val="32"/>
        </w:rPr>
        <w:t>号）《重庆市人力资源和社会保障局重庆市财政局关于调整高校毕业生就业见习政策有关事宜的通知》（渝人社发〔2018〕96号）《重庆市人力资源和社会保障局等6个部门关于实施万名青年见习计划的通知》（渝人社发〔2019〕76号）要求，现对202</w:t>
      </w:r>
      <w:r>
        <w:rPr>
          <w:rFonts w:hint="eastAsia" w:ascii="方正仿宋_GBK" w:eastAsia="方正仿宋_GBK"/>
          <w:sz w:val="32"/>
          <w:szCs w:val="32"/>
          <w:lang w:val="en-US" w:eastAsia="zh-CN"/>
        </w:rPr>
        <w:t>2</w:t>
      </w:r>
      <w:r>
        <w:rPr>
          <w:rFonts w:hint="eastAsia" w:ascii="方正仿宋_GBK" w:eastAsia="方正仿宋_GBK"/>
          <w:sz w:val="32"/>
          <w:szCs w:val="32"/>
        </w:rPr>
        <w:t>年大渡口区第</w:t>
      </w:r>
      <w:r>
        <w:rPr>
          <w:rFonts w:hint="eastAsia" w:ascii="方正仿宋_GBK" w:eastAsia="方正仿宋_GBK"/>
          <w:sz w:val="32"/>
          <w:szCs w:val="32"/>
          <w:lang w:val="en-US" w:eastAsia="zh-CN"/>
        </w:rPr>
        <w:t>六</w:t>
      </w:r>
      <w:r>
        <w:rPr>
          <w:rFonts w:hint="eastAsia" w:ascii="方正仿宋_GBK" w:eastAsia="方正仿宋_GBK"/>
          <w:sz w:val="32"/>
          <w:szCs w:val="32"/>
        </w:rPr>
        <w:t>批青年就业见习基地的单位情况进行公示，自觉接受监察、审计等部门的监督监察，以及社会的投诉监督。公示期为</w:t>
      </w:r>
      <w:r>
        <w:rPr>
          <w:rFonts w:hint="eastAsia" w:ascii="方正仿宋_GBK" w:eastAsia="方正仿宋_GBK"/>
          <w:color w:val="auto"/>
          <w:sz w:val="32"/>
          <w:szCs w:val="32"/>
        </w:rPr>
        <w:t>202</w:t>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年</w:t>
      </w:r>
      <w:r>
        <w:rPr>
          <w:rFonts w:hint="eastAsia" w:ascii="方正仿宋_GBK" w:eastAsia="方正仿宋_GBK"/>
          <w:color w:val="auto"/>
          <w:sz w:val="32"/>
          <w:szCs w:val="32"/>
          <w:lang w:val="en-US" w:eastAsia="zh-CN"/>
        </w:rPr>
        <w:t>6</w:t>
      </w:r>
      <w:r>
        <w:rPr>
          <w:rFonts w:hint="eastAsia" w:ascii="方正仿宋_GBK" w:eastAsia="方正仿宋_GBK"/>
          <w:color w:val="auto"/>
          <w:sz w:val="32"/>
          <w:szCs w:val="32"/>
        </w:rPr>
        <w:t>月</w:t>
      </w:r>
      <w:r>
        <w:rPr>
          <w:rFonts w:hint="eastAsia" w:ascii="方正仿宋_GBK" w:eastAsia="方正仿宋_GBK"/>
          <w:color w:val="auto"/>
          <w:sz w:val="32"/>
          <w:szCs w:val="32"/>
          <w:lang w:val="en-US" w:eastAsia="zh-CN"/>
        </w:rPr>
        <w:t>16</w:t>
      </w:r>
      <w:r>
        <w:rPr>
          <w:rFonts w:hint="eastAsia" w:ascii="方正仿宋_GBK" w:eastAsia="方正仿宋_GBK"/>
          <w:color w:val="auto"/>
          <w:sz w:val="32"/>
          <w:szCs w:val="32"/>
        </w:rPr>
        <w:t>日至202</w:t>
      </w:r>
      <w:r>
        <w:rPr>
          <w:rFonts w:hint="eastAsia" w:ascii="方正仿宋_GBK" w:eastAsia="方正仿宋_GBK"/>
          <w:color w:val="auto"/>
          <w:sz w:val="32"/>
          <w:szCs w:val="32"/>
          <w:lang w:val="en-US" w:eastAsia="zh-CN"/>
        </w:rPr>
        <w:t>2年6</w:t>
      </w:r>
      <w:r>
        <w:rPr>
          <w:rFonts w:hint="eastAsia" w:ascii="方正仿宋_GBK" w:eastAsia="方正仿宋_GBK"/>
          <w:color w:val="auto"/>
          <w:sz w:val="32"/>
          <w:szCs w:val="32"/>
        </w:rPr>
        <w:t>月</w:t>
      </w:r>
      <w:r>
        <w:rPr>
          <w:rFonts w:hint="eastAsia" w:ascii="方正仿宋_GBK" w:eastAsia="方正仿宋_GBK"/>
          <w:color w:val="auto"/>
          <w:sz w:val="32"/>
          <w:szCs w:val="32"/>
          <w:lang w:val="en-US" w:eastAsia="zh-CN"/>
        </w:rPr>
        <w:t>22</w:t>
      </w:r>
      <w:r>
        <w:rPr>
          <w:rFonts w:hint="eastAsia" w:ascii="方正仿宋_GBK" w:eastAsia="方正仿宋_GBK"/>
          <w:color w:val="auto"/>
          <w:sz w:val="32"/>
          <w:szCs w:val="32"/>
        </w:rPr>
        <w:t>日</w:t>
      </w:r>
      <w:r>
        <w:rPr>
          <w:rFonts w:hint="eastAsia" w:ascii="方正仿宋_GBK" w:eastAsia="方正仿宋_GBK"/>
          <w:sz w:val="32"/>
          <w:szCs w:val="32"/>
        </w:rPr>
        <w:t>，公示期满如无异议，即备案为就业见习基地。</w:t>
      </w:r>
    </w:p>
    <w:p>
      <w:pPr>
        <w:widowControl/>
        <w:spacing w:line="360" w:lineRule="auto"/>
        <w:ind w:firstLine="645"/>
        <w:rPr>
          <w:rFonts w:ascii="方正仿宋_GBK" w:hAnsi="Arial" w:eastAsia="方正仿宋_GBK" w:cs="Arial"/>
          <w:b/>
          <w:bCs/>
          <w:kern w:val="0"/>
          <w:sz w:val="32"/>
          <w:szCs w:val="32"/>
        </w:rPr>
      </w:pPr>
      <w:r>
        <w:rPr>
          <w:rFonts w:hint="eastAsia" w:ascii="方正仿宋_GBK" w:hAnsi="Arial" w:eastAsia="方正仿宋_GBK" w:cs="Arial"/>
          <w:b/>
          <w:bCs/>
          <w:kern w:val="0"/>
          <w:sz w:val="32"/>
          <w:szCs w:val="32"/>
        </w:rPr>
        <w:t xml:space="preserve">监督、投诉电话：68911374 </w:t>
      </w:r>
    </w:p>
    <w:p>
      <w:pPr>
        <w:widowControl/>
        <w:spacing w:line="360" w:lineRule="auto"/>
        <w:ind w:firstLine="645"/>
        <w:rPr>
          <w:rFonts w:ascii="方正仿宋_GBK" w:hAnsi="Arial" w:eastAsia="方正仿宋_GBK" w:cs="Arial"/>
          <w:b/>
          <w:bCs/>
          <w:kern w:val="0"/>
          <w:sz w:val="32"/>
          <w:szCs w:val="32"/>
        </w:rPr>
      </w:pPr>
      <w:r>
        <w:rPr>
          <w:rFonts w:hint="eastAsia" w:ascii="方正仿宋_GBK" w:hAnsi="Arial" w:eastAsia="方正仿宋_GBK" w:cs="Arial"/>
          <w:b/>
          <w:bCs/>
          <w:kern w:val="0"/>
          <w:sz w:val="32"/>
          <w:szCs w:val="32"/>
        </w:rPr>
        <w:t>受理单位：大渡口区就业和人才中心</w:t>
      </w:r>
    </w:p>
    <w:p>
      <w:pPr>
        <w:widowControl/>
        <w:spacing w:line="300" w:lineRule="atLeast"/>
        <w:ind w:firstLine="646"/>
        <w:jc w:val="center"/>
        <w:rPr>
          <w:rFonts w:hint="eastAsia" w:ascii="方正仿宋_GBK" w:hAnsi="Arial" w:eastAsia="方正仿宋_GBK" w:cs="Arial"/>
          <w:b/>
          <w:bCs/>
          <w:color w:val="18535C"/>
          <w:kern w:val="0"/>
          <w:sz w:val="32"/>
          <w:szCs w:val="32"/>
          <w:lang w:eastAsia="zh-CN"/>
        </w:rPr>
      </w:pPr>
      <w:r>
        <w:rPr>
          <w:rStyle w:val="10"/>
          <w:rFonts w:hint="eastAsia" w:ascii="方正仿宋_GBK" w:hAnsi="Verdana" w:eastAsia="方正仿宋_GBK"/>
          <w:bCs w:val="0"/>
        </w:rPr>
        <w:t>附件：</w:t>
      </w:r>
      <w:r>
        <w:rPr>
          <w:rStyle w:val="10"/>
          <w:rFonts w:hint="eastAsia" w:ascii="方正仿宋_GBK" w:hAnsi="Verdana" w:eastAsia="方正仿宋_GBK"/>
        </w:rPr>
        <w:t>202</w:t>
      </w:r>
      <w:r>
        <w:rPr>
          <w:rStyle w:val="10"/>
          <w:rFonts w:hint="eastAsia" w:ascii="方正仿宋_GBK" w:hAnsi="Verdana" w:eastAsia="方正仿宋_GBK"/>
          <w:lang w:val="en-US" w:eastAsia="zh-CN"/>
        </w:rPr>
        <w:t>2</w:t>
      </w:r>
      <w:r>
        <w:rPr>
          <w:rStyle w:val="10"/>
          <w:rFonts w:hint="eastAsia" w:ascii="方正仿宋_GBK" w:hAnsi="Verdana" w:eastAsia="方正仿宋_GBK"/>
        </w:rPr>
        <w:t>年大渡口区第</w:t>
      </w:r>
      <w:r>
        <w:rPr>
          <w:rStyle w:val="10"/>
          <w:rFonts w:hint="eastAsia" w:ascii="方正仿宋_GBK" w:hAnsi="Verdana" w:eastAsia="方正仿宋_GBK"/>
          <w:lang w:val="en-US" w:eastAsia="zh-CN"/>
        </w:rPr>
        <w:t>六</w:t>
      </w:r>
      <w:r>
        <w:rPr>
          <w:rStyle w:val="10"/>
          <w:rFonts w:hint="eastAsia" w:ascii="方正仿宋_GBK" w:hAnsi="Verdana" w:eastAsia="方正仿宋_GBK"/>
        </w:rPr>
        <w:t>批青年就业见习基地公示表</w:t>
      </w:r>
      <w:r>
        <w:rPr>
          <w:rStyle w:val="10"/>
          <w:rFonts w:hint="eastAsia" w:ascii="方正仿宋_GBK" w:hAnsi="Verdana" w:eastAsia="方正仿宋_GBK"/>
          <w:lang w:eastAsia="zh-CN"/>
        </w:rPr>
        <w:t>。</w:t>
      </w:r>
    </w:p>
    <w:tbl>
      <w:tblPr>
        <w:tblStyle w:val="6"/>
        <w:tblpPr w:leftFromText="181" w:rightFromText="181" w:vertAnchor="text" w:horzAnchor="margin" w:tblpXSpec="center" w:tblpY="1"/>
        <w:tblW w:w="15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256"/>
        <w:gridCol w:w="1095"/>
        <w:gridCol w:w="1245"/>
        <w:gridCol w:w="2423"/>
        <w:gridCol w:w="2815"/>
        <w:gridCol w:w="4224"/>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blHeader/>
          <w:jc w:val="center"/>
        </w:trPr>
        <w:tc>
          <w:tcPr>
            <w:tcW w:w="739" w:type="dxa"/>
          </w:tcPr>
          <w:p>
            <w:pPr>
              <w:spacing w:line="300" w:lineRule="exact"/>
              <w:jc w:val="center"/>
              <w:rPr>
                <w:b/>
              </w:rPr>
            </w:pPr>
          </w:p>
          <w:p>
            <w:pPr>
              <w:spacing w:line="300" w:lineRule="exact"/>
              <w:jc w:val="center"/>
              <w:rPr>
                <w:b/>
              </w:rPr>
            </w:pPr>
            <w:r>
              <w:rPr>
                <w:rFonts w:hint="eastAsia"/>
                <w:b/>
              </w:rPr>
              <w:t>序号</w:t>
            </w:r>
          </w:p>
        </w:tc>
        <w:tc>
          <w:tcPr>
            <w:tcW w:w="2256" w:type="dxa"/>
          </w:tcPr>
          <w:p>
            <w:pPr>
              <w:spacing w:line="300" w:lineRule="exact"/>
              <w:jc w:val="center"/>
              <w:rPr>
                <w:b/>
              </w:rPr>
            </w:pPr>
          </w:p>
          <w:p>
            <w:pPr>
              <w:spacing w:line="300" w:lineRule="exact"/>
              <w:jc w:val="center"/>
              <w:rPr>
                <w:b/>
              </w:rPr>
            </w:pPr>
            <w:r>
              <w:rPr>
                <w:rFonts w:hint="eastAsia"/>
                <w:b/>
              </w:rPr>
              <w:t>单位名称</w:t>
            </w:r>
          </w:p>
        </w:tc>
        <w:tc>
          <w:tcPr>
            <w:tcW w:w="1095" w:type="dxa"/>
          </w:tcPr>
          <w:p>
            <w:pPr>
              <w:spacing w:line="300" w:lineRule="exact"/>
              <w:jc w:val="center"/>
              <w:rPr>
                <w:b/>
              </w:rPr>
            </w:pPr>
          </w:p>
          <w:p>
            <w:pPr>
              <w:spacing w:line="300" w:lineRule="exact"/>
              <w:jc w:val="center"/>
              <w:rPr>
                <w:b/>
              </w:rPr>
            </w:pPr>
            <w:r>
              <w:rPr>
                <w:rFonts w:hint="eastAsia"/>
                <w:b/>
              </w:rPr>
              <w:t>单位性质</w:t>
            </w:r>
          </w:p>
        </w:tc>
        <w:tc>
          <w:tcPr>
            <w:tcW w:w="1245" w:type="dxa"/>
          </w:tcPr>
          <w:p>
            <w:pPr>
              <w:spacing w:line="300" w:lineRule="exact"/>
              <w:jc w:val="center"/>
              <w:rPr>
                <w:b/>
              </w:rPr>
            </w:pPr>
          </w:p>
          <w:p>
            <w:pPr>
              <w:spacing w:line="300" w:lineRule="exact"/>
              <w:jc w:val="center"/>
              <w:rPr>
                <w:b/>
              </w:rPr>
            </w:pPr>
            <w:r>
              <w:rPr>
                <w:rFonts w:hint="eastAsia"/>
                <w:b/>
              </w:rPr>
              <w:t>所属行业</w:t>
            </w:r>
          </w:p>
        </w:tc>
        <w:tc>
          <w:tcPr>
            <w:tcW w:w="2423" w:type="dxa"/>
          </w:tcPr>
          <w:p>
            <w:pPr>
              <w:spacing w:line="300" w:lineRule="exact"/>
              <w:jc w:val="center"/>
              <w:rPr>
                <w:b/>
              </w:rPr>
            </w:pPr>
          </w:p>
          <w:p>
            <w:pPr>
              <w:spacing w:line="300" w:lineRule="exact"/>
              <w:jc w:val="center"/>
              <w:rPr>
                <w:b/>
              </w:rPr>
            </w:pPr>
            <w:r>
              <w:rPr>
                <w:rFonts w:hint="eastAsia"/>
                <w:b/>
              </w:rPr>
              <w:t>地址</w:t>
            </w:r>
          </w:p>
        </w:tc>
        <w:tc>
          <w:tcPr>
            <w:tcW w:w="2815" w:type="dxa"/>
          </w:tcPr>
          <w:p>
            <w:pPr>
              <w:spacing w:line="300" w:lineRule="exact"/>
              <w:jc w:val="center"/>
              <w:rPr>
                <w:b/>
              </w:rPr>
            </w:pPr>
          </w:p>
          <w:p>
            <w:pPr>
              <w:spacing w:line="300" w:lineRule="exact"/>
              <w:jc w:val="center"/>
              <w:rPr>
                <w:b/>
              </w:rPr>
            </w:pPr>
            <w:r>
              <w:rPr>
                <w:rFonts w:hint="eastAsia"/>
                <w:b/>
              </w:rPr>
              <w:t>见习岗位</w:t>
            </w:r>
          </w:p>
        </w:tc>
        <w:tc>
          <w:tcPr>
            <w:tcW w:w="4224" w:type="dxa"/>
          </w:tcPr>
          <w:p>
            <w:pPr>
              <w:spacing w:line="300" w:lineRule="exact"/>
              <w:jc w:val="center"/>
              <w:rPr>
                <w:b/>
              </w:rPr>
            </w:pPr>
          </w:p>
          <w:p>
            <w:pPr>
              <w:spacing w:line="300" w:lineRule="exact"/>
              <w:jc w:val="center"/>
              <w:rPr>
                <w:b/>
              </w:rPr>
            </w:pPr>
            <w:r>
              <w:rPr>
                <w:rFonts w:hint="eastAsia"/>
                <w:b/>
              </w:rPr>
              <w:t>单位简介</w:t>
            </w:r>
          </w:p>
        </w:tc>
        <w:tc>
          <w:tcPr>
            <w:tcW w:w="943" w:type="dxa"/>
          </w:tcPr>
          <w:p>
            <w:pPr>
              <w:spacing w:line="300" w:lineRule="exact"/>
              <w:jc w:val="center"/>
              <w:rPr>
                <w:b/>
              </w:rPr>
            </w:pPr>
          </w:p>
          <w:p>
            <w:pPr>
              <w:spacing w:line="300" w:lineRule="exact"/>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1</w:t>
            </w:r>
          </w:p>
        </w:tc>
        <w:tc>
          <w:tcPr>
            <w:tcW w:w="2256"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可有米（重庆）国际贸易有限公司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有限责任公司（自然人独资）</w:t>
            </w:r>
          </w:p>
        </w:tc>
        <w:tc>
          <w:tcPr>
            <w:tcW w:w="1245" w:type="dxa"/>
            <w:vAlign w:val="center"/>
          </w:tcPr>
          <w:p>
            <w:pPr>
              <w:spacing w:line="300" w:lineRule="exact"/>
              <w:jc w:val="center"/>
              <w:rPr>
                <w:rFonts w:hint="eastAsia" w:ascii="仿宋" w:hAnsi="仿宋" w:eastAsia="仿宋" w:cs="仿宋"/>
                <w:bCs/>
                <w:lang w:val="en-US" w:eastAsia="zh-CN"/>
              </w:rPr>
            </w:pPr>
            <w:r>
              <w:rPr>
                <w:rFonts w:hint="eastAsia" w:ascii="仿宋" w:hAnsi="仿宋" w:eastAsia="仿宋" w:cs="仿宋"/>
                <w:bCs/>
                <w:lang w:val="en-US" w:eastAsia="zh-CN"/>
              </w:rPr>
              <w:t>互联网/电子商务</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春晖路街道春晖南路1号(重庆移动互联网产业园)(集群注册)</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市场专员</w:t>
            </w:r>
          </w:p>
        </w:tc>
        <w:tc>
          <w:tcPr>
            <w:tcW w:w="4224" w:type="dxa"/>
            <w:vAlign w:val="center"/>
          </w:tcPr>
          <w:p>
            <w:pPr>
              <w:tabs>
                <w:tab w:val="left" w:pos="1202"/>
              </w:tabs>
              <w:spacing w:line="300" w:lineRule="exact"/>
              <w:jc w:val="left"/>
              <w:rPr>
                <w:rFonts w:hint="eastAsia" w:ascii="仿宋" w:hAnsi="仿宋" w:eastAsia="仿宋" w:cs="仿宋"/>
                <w:bCs/>
                <w:lang w:eastAsia="zh-CN"/>
              </w:rPr>
            </w:pPr>
            <w:r>
              <w:rPr>
                <w:rFonts w:hint="eastAsia" w:ascii="仿宋" w:hAnsi="仿宋" w:eastAsia="仿宋" w:cs="仿宋"/>
                <w:bCs/>
                <w:lang w:eastAsia="zh-CN"/>
              </w:rPr>
              <w:t>公司位于重庆市大渡口区春晖路街道春晖南路1号(重庆移动互联网产业园)(集群注册)，主要从事经营范围：线上推广、品牌策划、人才培育等一站式服务，致力打造良性电商生态圈。</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jc w:val="center"/>
        </w:trPr>
        <w:tc>
          <w:tcPr>
            <w:tcW w:w="739"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序号</w:t>
            </w:r>
          </w:p>
        </w:tc>
        <w:tc>
          <w:tcPr>
            <w:tcW w:w="2256"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单位名称</w:t>
            </w:r>
          </w:p>
        </w:tc>
        <w:tc>
          <w:tcPr>
            <w:tcW w:w="109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单位性质</w:t>
            </w:r>
          </w:p>
        </w:tc>
        <w:tc>
          <w:tcPr>
            <w:tcW w:w="124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所属行业</w:t>
            </w:r>
          </w:p>
        </w:tc>
        <w:tc>
          <w:tcPr>
            <w:tcW w:w="2423"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地址</w:t>
            </w:r>
          </w:p>
        </w:tc>
        <w:tc>
          <w:tcPr>
            <w:tcW w:w="281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见习岗位</w:t>
            </w:r>
          </w:p>
        </w:tc>
        <w:tc>
          <w:tcPr>
            <w:tcW w:w="4224"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单位简介</w:t>
            </w:r>
          </w:p>
        </w:tc>
        <w:tc>
          <w:tcPr>
            <w:tcW w:w="943" w:type="dxa"/>
            <w:vAlign w:val="top"/>
          </w:tcPr>
          <w:p>
            <w:pPr>
              <w:spacing w:line="300" w:lineRule="exact"/>
              <w:jc w:val="center"/>
              <w:rPr>
                <w:b/>
              </w:rPr>
            </w:pPr>
          </w:p>
          <w:p>
            <w:pPr>
              <w:spacing w:line="300" w:lineRule="exact"/>
              <w:jc w:val="center"/>
              <w:rPr>
                <w:rFonts w:ascii="Calibri" w:hAnsi="Calibri" w:eastAsia="宋体" w:cs="Times New Roman"/>
                <w:b/>
                <w:kern w:val="2"/>
                <w:sz w:val="21"/>
                <w:szCs w:val="22"/>
                <w:lang w:val="en-US" w:eastAsia="zh-CN" w:bidi="ar-SA"/>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2</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重庆作诺企业管理有限公司</w:t>
            </w:r>
          </w:p>
        </w:tc>
        <w:tc>
          <w:tcPr>
            <w:tcW w:w="109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有限责任公司</w:t>
            </w:r>
          </w:p>
        </w:tc>
        <w:tc>
          <w:tcPr>
            <w:tcW w:w="1245" w:type="dxa"/>
            <w:vAlign w:val="center"/>
          </w:tcPr>
          <w:p>
            <w:pPr>
              <w:spacing w:line="300" w:lineRule="exact"/>
              <w:jc w:val="both"/>
              <w:rPr>
                <w:rFonts w:hint="eastAsia" w:ascii="仿宋" w:hAnsi="仿宋" w:eastAsia="仿宋" w:cs="仿宋"/>
                <w:bCs/>
              </w:rPr>
            </w:pPr>
            <w:r>
              <w:rPr>
                <w:rFonts w:hint="eastAsia" w:ascii="仿宋" w:hAnsi="仿宋" w:eastAsia="仿宋" w:cs="仿宋"/>
                <w:bCs/>
              </w:rPr>
              <w:t>专业服务(翻译/咨询/人力资源/财会)</w:t>
            </w:r>
          </w:p>
        </w:tc>
        <w:tc>
          <w:tcPr>
            <w:tcW w:w="2423"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重庆市大渡口区</w:t>
            </w:r>
            <w:r>
              <w:rPr>
                <w:rFonts w:hint="default" w:ascii="仿宋" w:hAnsi="仿宋" w:eastAsia="仿宋" w:cs="仿宋"/>
                <w:bCs/>
                <w:lang w:val="en-US" w:eastAsia="zh-CN"/>
              </w:rPr>
              <w:t>春晖路街道春晖南路1号</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策划专员、技术专员</w:t>
            </w:r>
          </w:p>
        </w:tc>
        <w:tc>
          <w:tcPr>
            <w:tcW w:w="4224" w:type="dxa"/>
            <w:vAlign w:val="center"/>
          </w:tcPr>
          <w:p>
            <w:pPr>
              <w:spacing w:line="300" w:lineRule="exact"/>
              <w:jc w:val="center"/>
              <w:rPr>
                <w:rFonts w:hint="eastAsia" w:ascii="仿宋" w:hAnsi="仿宋" w:eastAsia="仿宋" w:cs="仿宋"/>
                <w:bCs/>
                <w:lang w:val="en-US" w:eastAsia="zh-CN"/>
              </w:rPr>
            </w:pPr>
            <w:r>
              <w:rPr>
                <w:rFonts w:hint="eastAsia" w:ascii="仿宋" w:hAnsi="仿宋" w:eastAsia="仿宋" w:cs="仿宋"/>
                <w:bCs/>
                <w:lang w:val="en-US" w:eastAsia="zh-CN"/>
              </w:rPr>
              <w:t>主要经营范围：企业管理，土地调查评估服务技术服务、技术开发、技术咨询、技术交流、技术转让、技术推广咨询策划服务:知识产权服务(专利代理服务除外）工程造价咨询业务劳务服务(不含劳务派遣)、商务代理代办服务。</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3</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重庆弘柏瑞科技有限公司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有限责任公司（自然人独资）</w:t>
            </w:r>
          </w:p>
        </w:tc>
        <w:tc>
          <w:tcPr>
            <w:tcW w:w="1245" w:type="dxa"/>
            <w:vAlign w:val="center"/>
          </w:tcPr>
          <w:p>
            <w:pPr>
              <w:tabs>
                <w:tab w:val="left" w:pos="455"/>
              </w:tabs>
              <w:spacing w:line="300" w:lineRule="exact"/>
              <w:jc w:val="left"/>
              <w:rPr>
                <w:rFonts w:hint="eastAsia" w:ascii="仿宋" w:hAnsi="仿宋" w:eastAsia="仿宋" w:cs="仿宋"/>
                <w:bCs/>
                <w:lang w:eastAsia="zh-CN"/>
              </w:rPr>
            </w:pPr>
            <w:r>
              <w:rPr>
                <w:rFonts w:hint="eastAsia" w:ascii="仿宋" w:hAnsi="仿宋" w:eastAsia="仿宋" w:cs="仿宋"/>
                <w:bCs/>
                <w:lang w:eastAsia="zh-CN"/>
              </w:rPr>
              <w:t>计算机服务(系统/数据服务/维修)</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春晖路街道春晖南路1号（重庆移动互联网产业园）（集群注册）</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实施工程师、客户商务</w:t>
            </w:r>
          </w:p>
        </w:tc>
        <w:tc>
          <w:tcPr>
            <w:tcW w:w="4224"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公司的经营范围包括：网络与信息安全软件开发；技术服务、技术开发、技术咨询、技术交流、技术转让、技术推广；信息技术咨询服务；计算机软硬件及辅助设备零售；软件开发；软件销售；广告制作；金属材料销售；建筑材料销售。</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4</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 xml:space="preserve">重庆融墩环保科技有限公司 </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环保业</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春晖路街道春晖南路1号6-2（第6层第3-2号房）（集群注册）</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销售代表</w:t>
            </w:r>
          </w:p>
        </w:tc>
        <w:tc>
          <w:tcPr>
            <w:tcW w:w="4224" w:type="dxa"/>
            <w:vAlign w:val="center"/>
          </w:tcPr>
          <w:p>
            <w:pPr>
              <w:spacing w:line="300" w:lineRule="exact"/>
              <w:jc w:val="center"/>
              <w:rPr>
                <w:rFonts w:hint="default" w:ascii="仿宋" w:hAnsi="仿宋" w:eastAsia="仿宋" w:cs="仿宋"/>
                <w:bCs/>
                <w:lang w:val="en-US" w:eastAsia="zh-CN"/>
              </w:rPr>
            </w:pPr>
            <w:r>
              <w:rPr>
                <w:rFonts w:hint="default" w:ascii="仿宋" w:hAnsi="仿宋" w:eastAsia="仿宋" w:cs="仿宋"/>
                <w:bCs/>
                <w:lang w:val="en-US" w:eastAsia="zh-CN"/>
              </w:rPr>
              <w:t>经营项目包括：技术服务、技术开发、技术咨询、技术交流、技术转让、技术推广；生态环境材料销售；环境保护专用设备制造；环境保护专用设备销售；环保咨询服务；资源再生利用技术研发；污水处理及其再生利用。</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5</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重庆万冠财税服务有限公司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专业服务(翻译/咨询/人力资源/财会)</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茄子溪街道兴盛路383号2幢19-3</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财税服务专员</w:t>
            </w:r>
          </w:p>
        </w:tc>
        <w:tc>
          <w:tcPr>
            <w:tcW w:w="4224"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本公司成立于2021年，自成立以来，一直致力于财税服务专业，凭借扎实的服务基础，获得客户一致好评。现经营范围为：一般项目税务服务，企业管理咨询软件开发;技术服务、技术开发、</w:t>
            </w:r>
            <w:r>
              <w:rPr>
                <w:rFonts w:hint="eastAsia" w:ascii="仿宋" w:hAnsi="仿宋" w:eastAsia="仿宋" w:cs="仿宋"/>
                <w:bCs/>
                <w:lang w:val="en-US" w:eastAsia="zh-CN"/>
              </w:rPr>
              <w:t>技</w:t>
            </w:r>
            <w:r>
              <w:rPr>
                <w:rFonts w:hint="eastAsia" w:ascii="仿宋" w:hAnsi="仿宋" w:eastAsia="仿宋" w:cs="仿宋"/>
                <w:bCs/>
                <w:lang w:eastAsia="zh-CN"/>
              </w:rPr>
              <w:t>术咨询、技术交流、技术转让、技术推广。</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jc w:val="center"/>
        </w:trPr>
        <w:tc>
          <w:tcPr>
            <w:tcW w:w="739"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序号</w:t>
            </w:r>
          </w:p>
        </w:tc>
        <w:tc>
          <w:tcPr>
            <w:tcW w:w="2256"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单位名称</w:t>
            </w:r>
          </w:p>
        </w:tc>
        <w:tc>
          <w:tcPr>
            <w:tcW w:w="109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单位性质</w:t>
            </w:r>
          </w:p>
        </w:tc>
        <w:tc>
          <w:tcPr>
            <w:tcW w:w="124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所属行业</w:t>
            </w:r>
          </w:p>
        </w:tc>
        <w:tc>
          <w:tcPr>
            <w:tcW w:w="2423"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地址</w:t>
            </w:r>
          </w:p>
        </w:tc>
        <w:tc>
          <w:tcPr>
            <w:tcW w:w="281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见习岗位</w:t>
            </w:r>
          </w:p>
        </w:tc>
        <w:tc>
          <w:tcPr>
            <w:tcW w:w="4224"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单位简介</w:t>
            </w:r>
          </w:p>
        </w:tc>
        <w:tc>
          <w:tcPr>
            <w:tcW w:w="943" w:type="dxa"/>
            <w:vAlign w:val="top"/>
          </w:tcPr>
          <w:p>
            <w:pPr>
              <w:spacing w:line="300" w:lineRule="exact"/>
              <w:jc w:val="center"/>
              <w:rPr>
                <w:b/>
              </w:rPr>
            </w:pPr>
          </w:p>
          <w:p>
            <w:pPr>
              <w:spacing w:line="300" w:lineRule="exact"/>
              <w:jc w:val="center"/>
              <w:rPr>
                <w:rFonts w:ascii="Calibri" w:hAnsi="Calibri" w:eastAsia="宋体" w:cs="Times New Roman"/>
                <w:b/>
                <w:kern w:val="2"/>
                <w:sz w:val="21"/>
                <w:szCs w:val="22"/>
                <w:lang w:val="en-US" w:eastAsia="zh-CN" w:bidi="ar-SA"/>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6</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重庆渝睃企业管理有限公司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专业服务(翻译/咨询/人力资源/财会)</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春晖路街道翠柏路106号7-16</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销售代理、会议展览服务专员、财务助理</w:t>
            </w:r>
          </w:p>
        </w:tc>
        <w:tc>
          <w:tcPr>
            <w:tcW w:w="4224"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主要经营项目为：企业管理；企业管理咨询；信息咨询服务（不含许可类信息咨询服务）；市场营销策划；咨询策划服务；会议及展览服务；安全咨询服务；市场调查（不含涉外调查）；商务代理代办服务；销售代理。</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7</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重庆彤色文化传媒有限公司</w:t>
            </w:r>
          </w:p>
        </w:tc>
        <w:tc>
          <w:tcPr>
            <w:tcW w:w="1095" w:type="dxa"/>
            <w:vAlign w:val="center"/>
          </w:tcPr>
          <w:p>
            <w:pPr>
              <w:spacing w:line="300" w:lineRule="exact"/>
              <w:jc w:val="center"/>
              <w:rPr>
                <w:rFonts w:hint="eastAsia" w:ascii="仿宋" w:hAnsi="仿宋" w:eastAsia="仿宋" w:cs="仿宋"/>
                <w:b w:val="0"/>
                <w:bCs/>
                <w:lang w:val="en-US" w:eastAsia="zh-CN"/>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广告/会展/公关</w:t>
            </w:r>
          </w:p>
        </w:tc>
        <w:tc>
          <w:tcPr>
            <w:tcW w:w="2423" w:type="dxa"/>
            <w:vAlign w:val="center"/>
          </w:tcPr>
          <w:p>
            <w:pPr>
              <w:spacing w:line="300" w:lineRule="exact"/>
              <w:jc w:val="center"/>
              <w:rPr>
                <w:rFonts w:hint="eastAsia" w:ascii="仿宋" w:hAnsi="仿宋" w:eastAsia="仿宋" w:cs="仿宋"/>
                <w:bCs/>
                <w:lang w:val="en-US" w:eastAsia="zh-CN"/>
              </w:rPr>
            </w:pPr>
            <w:r>
              <w:rPr>
                <w:rFonts w:hint="eastAsia" w:ascii="仿宋" w:hAnsi="仿宋" w:eastAsia="仿宋" w:cs="仿宋"/>
                <w:bCs/>
                <w:lang w:val="en-US" w:eastAsia="zh-CN"/>
              </w:rPr>
              <w:t>重庆市大渡口区春晖路街道翠柏路101号2幢3-3-3</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广告设计专员、营销专员</w:t>
            </w:r>
          </w:p>
        </w:tc>
        <w:tc>
          <w:tcPr>
            <w:tcW w:w="4224" w:type="dxa"/>
            <w:vAlign w:val="center"/>
          </w:tcPr>
          <w:p>
            <w:pPr>
              <w:spacing w:line="300" w:lineRule="exact"/>
              <w:jc w:val="center"/>
              <w:rPr>
                <w:rFonts w:hint="eastAsia" w:ascii="仿宋" w:hAnsi="仿宋" w:eastAsia="仿宋" w:cs="仿宋"/>
                <w:bCs/>
                <w:lang w:val="en-US" w:eastAsia="zh-CN"/>
              </w:rPr>
            </w:pPr>
            <w:r>
              <w:rPr>
                <w:rFonts w:hint="eastAsia" w:ascii="仿宋" w:hAnsi="仿宋" w:eastAsia="仿宋" w:cs="仿宋"/>
                <w:bCs/>
                <w:lang w:val="en-US" w:eastAsia="zh-CN"/>
              </w:rPr>
              <w:t>公司主营业务为：文艺创作;组织文化艺术交流活动;文化娱乐经纪人服务；广告设计、代理;广告制作，广告发布，文化用品设备出租;其他文化艺术经纪代理;市场营销策划;摄影扩印服务;电影制片;电影摄制服务;版权代理，企业形象策划。</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8</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重庆市百仕德企业管理咨询有限公司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专业服务(翻译/咨询/人力资源/财会)</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重庆市渝中区</w:t>
            </w:r>
            <w:r>
              <w:rPr>
                <w:rFonts w:hint="eastAsia" w:ascii="仿宋" w:hAnsi="仿宋" w:eastAsia="仿宋" w:cs="仿宋"/>
                <w:bCs/>
              </w:rPr>
              <w:t>大坪康德国际5A甲写字楼901</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市场营销专员、会计专员、招聘专员、招生专员</w:t>
            </w:r>
          </w:p>
        </w:tc>
        <w:tc>
          <w:tcPr>
            <w:tcW w:w="4224"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重庆百仕德企业管理咨询有限公司是专注为广大企业客户提供一站式综合人力资源解决方案。业务范围涵盖：人力资源管理咨询、人力资源外包、人事代理、劳务派遣、薪酬设计与服务、企业税务筹划等。</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9</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重庆邦旭文化传播有限公司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广告/会展/公关</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春晖路街道春晖南路1号（重庆移动互联网产业园）（集群注册）</w:t>
            </w:r>
          </w:p>
        </w:tc>
        <w:tc>
          <w:tcPr>
            <w:tcW w:w="2815" w:type="dxa"/>
            <w:vAlign w:val="center"/>
          </w:tcPr>
          <w:p>
            <w:pPr>
              <w:spacing w:line="300" w:lineRule="exact"/>
              <w:jc w:val="both"/>
              <w:rPr>
                <w:rFonts w:hint="default" w:ascii="仿宋" w:hAnsi="仿宋" w:eastAsia="仿宋" w:cs="仿宋"/>
                <w:bCs/>
                <w:lang w:val="en-US" w:eastAsia="zh-CN"/>
              </w:rPr>
            </w:pPr>
            <w:r>
              <w:rPr>
                <w:rFonts w:hint="eastAsia" w:ascii="仿宋" w:hAnsi="仿宋" w:eastAsia="仿宋" w:cs="仿宋"/>
                <w:bCs/>
                <w:lang w:val="en-US" w:eastAsia="zh-CN"/>
              </w:rPr>
              <w:t>平面设计师、新媒体运营专员</w:t>
            </w:r>
          </w:p>
        </w:tc>
        <w:tc>
          <w:tcPr>
            <w:tcW w:w="4224"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经营范围包括：组织文化艺术交流活动；广告设计、代理；广告制作；金属材料销售；建筑材料销售；高性能有色金属及合金材料销售；新型金属功能材料销售；电子产品销售。</w:t>
            </w:r>
          </w:p>
        </w:tc>
        <w:tc>
          <w:tcPr>
            <w:tcW w:w="943" w:type="dxa"/>
          </w:tcPr>
          <w:p>
            <w:pPr>
              <w:spacing w:line="300" w:lineRule="exact"/>
              <w:ind w:firstLine="420" w:firstLineChars="200"/>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jc w:val="center"/>
        </w:trPr>
        <w:tc>
          <w:tcPr>
            <w:tcW w:w="739" w:type="dxa"/>
            <w:vAlign w:val="top"/>
          </w:tcPr>
          <w:p>
            <w:pPr>
              <w:spacing w:line="300" w:lineRule="exact"/>
              <w:jc w:val="center"/>
              <w:rPr>
                <w:b/>
              </w:rPr>
            </w:pPr>
          </w:p>
          <w:p>
            <w:pPr>
              <w:spacing w:line="300" w:lineRule="exact"/>
              <w:jc w:val="center"/>
              <w:rPr>
                <w:rFonts w:hint="default" w:ascii="Calibri" w:hAnsi="Calibri" w:eastAsia="宋体" w:cs="Times New Roman"/>
                <w:b/>
                <w:kern w:val="2"/>
                <w:sz w:val="21"/>
                <w:szCs w:val="22"/>
                <w:lang w:val="en-US" w:eastAsia="zh-CN" w:bidi="ar-SA"/>
              </w:rPr>
            </w:pPr>
            <w:r>
              <w:rPr>
                <w:rFonts w:hint="eastAsia"/>
                <w:b/>
              </w:rPr>
              <w:t>序号</w:t>
            </w:r>
          </w:p>
        </w:tc>
        <w:tc>
          <w:tcPr>
            <w:tcW w:w="2256"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单位名称</w:t>
            </w:r>
          </w:p>
        </w:tc>
        <w:tc>
          <w:tcPr>
            <w:tcW w:w="109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单位性质</w:t>
            </w:r>
          </w:p>
        </w:tc>
        <w:tc>
          <w:tcPr>
            <w:tcW w:w="124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所属行业</w:t>
            </w:r>
          </w:p>
        </w:tc>
        <w:tc>
          <w:tcPr>
            <w:tcW w:w="2423"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地址</w:t>
            </w:r>
          </w:p>
        </w:tc>
        <w:tc>
          <w:tcPr>
            <w:tcW w:w="2815" w:type="dxa"/>
            <w:vAlign w:val="top"/>
          </w:tcPr>
          <w:p>
            <w:pPr>
              <w:spacing w:line="300" w:lineRule="exact"/>
              <w:jc w:val="center"/>
              <w:rPr>
                <w:b/>
              </w:rPr>
            </w:pPr>
          </w:p>
          <w:p>
            <w:pPr>
              <w:spacing w:line="300" w:lineRule="exact"/>
              <w:jc w:val="center"/>
              <w:rPr>
                <w:rFonts w:hint="default" w:ascii="Calibri" w:hAnsi="Calibri" w:eastAsia="宋体" w:cs="Times New Roman"/>
                <w:b/>
                <w:kern w:val="2"/>
                <w:sz w:val="21"/>
                <w:szCs w:val="22"/>
                <w:lang w:val="en-US" w:eastAsia="zh-CN" w:bidi="ar-SA"/>
              </w:rPr>
            </w:pPr>
            <w:r>
              <w:rPr>
                <w:rFonts w:hint="eastAsia"/>
                <w:b/>
              </w:rPr>
              <w:t>见习岗位</w:t>
            </w:r>
          </w:p>
        </w:tc>
        <w:tc>
          <w:tcPr>
            <w:tcW w:w="4224"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单位简介</w:t>
            </w:r>
          </w:p>
        </w:tc>
        <w:tc>
          <w:tcPr>
            <w:tcW w:w="943" w:type="dxa"/>
            <w:vAlign w:val="top"/>
          </w:tcPr>
          <w:p>
            <w:pPr>
              <w:spacing w:line="300" w:lineRule="exact"/>
              <w:jc w:val="center"/>
              <w:rPr>
                <w:b/>
              </w:rPr>
            </w:pPr>
          </w:p>
          <w:p>
            <w:pPr>
              <w:spacing w:line="300" w:lineRule="exact"/>
              <w:jc w:val="center"/>
              <w:rPr>
                <w:rFonts w:ascii="Calibri" w:hAnsi="Calibri" w:eastAsia="宋体" w:cs="Times New Roman"/>
                <w:b/>
                <w:kern w:val="2"/>
                <w:sz w:val="21"/>
                <w:szCs w:val="22"/>
                <w:lang w:val="en-US" w:eastAsia="zh-CN" w:bidi="ar-SA"/>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exact"/>
          <w:jc w:val="center"/>
        </w:trPr>
        <w:tc>
          <w:tcPr>
            <w:tcW w:w="739" w:type="dxa"/>
            <w:vAlign w:val="center"/>
          </w:tcPr>
          <w:p>
            <w:pPr>
              <w:spacing w:line="300" w:lineRule="exact"/>
              <w:jc w:val="center"/>
              <w:rPr>
                <w:rFonts w:hint="default" w:ascii="仿宋" w:hAnsi="仿宋" w:eastAsia="仿宋" w:cs="仿宋"/>
                <w:kern w:val="2"/>
                <w:sz w:val="21"/>
                <w:szCs w:val="21"/>
                <w:lang w:val="en-US" w:eastAsia="zh-CN" w:bidi="ar-SA"/>
              </w:rPr>
            </w:pPr>
            <w:r>
              <w:rPr>
                <w:rFonts w:hint="eastAsia" w:ascii="仿宋" w:hAnsi="仿宋" w:eastAsia="仿宋" w:cs="仿宋"/>
                <w:szCs w:val="21"/>
                <w:lang w:val="en-US" w:eastAsia="zh-CN"/>
              </w:rPr>
              <w:t>10</w:t>
            </w:r>
          </w:p>
        </w:tc>
        <w:tc>
          <w:tcPr>
            <w:tcW w:w="2256"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重庆观心科技有限公司</w:t>
            </w:r>
          </w:p>
        </w:tc>
        <w:tc>
          <w:tcPr>
            <w:tcW w:w="1095" w:type="dxa"/>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lang w:val="en-US" w:eastAsia="zh-CN"/>
              </w:rPr>
              <w:t>有限责任公司（自然人独资）</w:t>
            </w:r>
          </w:p>
        </w:tc>
        <w:tc>
          <w:tcPr>
            <w:tcW w:w="1245"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计算机服务(系统/数据服务/维修)</w:t>
            </w:r>
          </w:p>
        </w:tc>
        <w:tc>
          <w:tcPr>
            <w:tcW w:w="2423"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重庆市大渡口区春晖路街道翠柏路96号2栋12-4号</w:t>
            </w:r>
          </w:p>
        </w:tc>
        <w:tc>
          <w:tcPr>
            <w:tcW w:w="2815" w:type="dxa"/>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软件技术员、销售代表</w:t>
            </w:r>
          </w:p>
        </w:tc>
        <w:tc>
          <w:tcPr>
            <w:tcW w:w="4224"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经营范围包括许可项目：小微型客车租赁经营服务；道路货物运输（网络货运）。一般项目：软件开发；技术服务、技术开发、技术咨询、技术交流、技术转让、技术推广；互联网数据服务；科技中介服务；互联网销售；信息技术咨询服务。</w:t>
            </w:r>
          </w:p>
        </w:tc>
        <w:tc>
          <w:tcPr>
            <w:tcW w:w="943" w:type="dxa"/>
            <w:vAlign w:val="top"/>
          </w:tcPr>
          <w:p>
            <w:pPr>
              <w:spacing w:line="300" w:lineRule="exact"/>
              <w:ind w:firstLine="420" w:firstLineChars="200"/>
              <w:jc w:val="center"/>
              <w:rPr>
                <w:rFonts w:ascii="Calibri" w:hAnsi="Calibri" w:eastAsia="宋体" w:cs="Times New Roman"/>
                <w:bCs/>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exact"/>
          <w:jc w:val="center"/>
        </w:trPr>
        <w:tc>
          <w:tcPr>
            <w:tcW w:w="0" w:type="auto"/>
            <w:vAlign w:val="center"/>
          </w:tcPr>
          <w:p>
            <w:pPr>
              <w:spacing w:line="300" w:lineRule="exact"/>
              <w:jc w:val="center"/>
              <w:rPr>
                <w:rFonts w:hint="default" w:ascii="仿宋" w:hAnsi="仿宋" w:eastAsia="仿宋" w:cs="仿宋"/>
                <w:kern w:val="2"/>
                <w:sz w:val="21"/>
                <w:szCs w:val="21"/>
                <w:lang w:val="en-US" w:eastAsia="zh-CN" w:bidi="ar-SA"/>
              </w:rPr>
            </w:pPr>
            <w:r>
              <w:rPr>
                <w:rFonts w:hint="eastAsia" w:ascii="仿宋" w:hAnsi="仿宋" w:eastAsia="仿宋" w:cs="仿宋"/>
                <w:szCs w:val="21"/>
                <w:lang w:val="en-US" w:eastAsia="zh-CN"/>
              </w:rPr>
              <w:t>11</w:t>
            </w:r>
          </w:p>
        </w:tc>
        <w:tc>
          <w:tcPr>
            <w:tcW w:w="0" w:type="auto"/>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重庆臻康科技有限公司</w:t>
            </w:r>
          </w:p>
        </w:tc>
        <w:tc>
          <w:tcPr>
            <w:tcW w:w="1095" w:type="dxa"/>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lang w:val="en-US" w:eastAsia="zh-CN"/>
              </w:rPr>
              <w:t>有限责任公司（自然人独资）</w:t>
            </w:r>
          </w:p>
        </w:tc>
        <w:tc>
          <w:tcPr>
            <w:tcW w:w="1245"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计算机服务(系统/数据服务/维修)</w:t>
            </w:r>
          </w:p>
        </w:tc>
        <w:tc>
          <w:tcPr>
            <w:tcW w:w="0" w:type="auto"/>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重庆市大渡口区春晖路街道春晖南路1号（重庆移动互联网产业园）（集群注册）</w:t>
            </w:r>
          </w:p>
        </w:tc>
        <w:tc>
          <w:tcPr>
            <w:tcW w:w="0" w:type="auto"/>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技术工程师助理、销售代表</w:t>
            </w:r>
          </w:p>
        </w:tc>
        <w:tc>
          <w:tcPr>
            <w:tcW w:w="4224"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经营范围包括：网络与信息安全软件开发；技术服务、技术开发、技术咨询、技术交流、技术转让、技术推广；信息技术咨询服务；计算机软硬件及辅助设备零售；软件开发；软件销售；广告制作；金属材料销售。</w:t>
            </w:r>
          </w:p>
        </w:tc>
        <w:tc>
          <w:tcPr>
            <w:tcW w:w="943" w:type="dxa"/>
            <w:vAlign w:val="top"/>
          </w:tcPr>
          <w:p>
            <w:pPr>
              <w:spacing w:line="300" w:lineRule="exact"/>
              <w:ind w:firstLine="420" w:firstLineChars="200"/>
              <w:jc w:val="center"/>
              <w:rPr>
                <w:rFonts w:ascii="Calibri" w:hAnsi="Calibri" w:eastAsia="宋体" w:cs="Times New Roman"/>
                <w:bCs/>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exact"/>
          <w:jc w:val="center"/>
        </w:trPr>
        <w:tc>
          <w:tcPr>
            <w:tcW w:w="0" w:type="auto"/>
            <w:vAlign w:val="center"/>
          </w:tcPr>
          <w:p>
            <w:pPr>
              <w:spacing w:line="300" w:lineRule="exact"/>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12</w:t>
            </w:r>
          </w:p>
        </w:tc>
        <w:tc>
          <w:tcPr>
            <w:tcW w:w="0" w:type="auto"/>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重庆捷之予商贸有限公司</w:t>
            </w:r>
          </w:p>
        </w:tc>
        <w:tc>
          <w:tcPr>
            <w:tcW w:w="1095" w:type="dxa"/>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互联网/电子商务</w:t>
            </w:r>
          </w:p>
        </w:tc>
        <w:tc>
          <w:tcPr>
            <w:tcW w:w="0" w:type="auto"/>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重庆市大渡口区思源路32号</w:t>
            </w:r>
          </w:p>
        </w:tc>
        <w:tc>
          <w:tcPr>
            <w:tcW w:w="0" w:type="auto"/>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运营专员</w:t>
            </w:r>
          </w:p>
        </w:tc>
        <w:tc>
          <w:tcPr>
            <w:tcW w:w="4224"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关于我们：快手重庆创新发展中心，是由重庆市大渡口区联合北京快手科技有限公司、重庆天火同仁科技有限公司共同成立，为2020年重庆市大渡口重点项目，也是全国唯一一家写进政府</w:t>
            </w:r>
            <w:r>
              <w:rPr>
                <w:rFonts w:hint="eastAsia" w:ascii="仿宋" w:hAnsi="仿宋" w:eastAsia="仿宋" w:cs="仿宋"/>
                <w:bCs/>
                <w:kern w:val="2"/>
                <w:sz w:val="21"/>
                <w:szCs w:val="22"/>
                <w:highlight w:val="none"/>
                <w:lang w:val="en-US" w:eastAsia="zh-CN" w:bidi="ar-SA"/>
              </w:rPr>
              <w:t>“十四五”规</w:t>
            </w:r>
            <w:r>
              <w:rPr>
                <w:rFonts w:hint="eastAsia" w:ascii="仿宋" w:hAnsi="仿宋" w:eastAsia="仿宋" w:cs="仿宋"/>
                <w:bCs/>
                <w:kern w:val="2"/>
                <w:sz w:val="21"/>
                <w:szCs w:val="22"/>
                <w:lang w:val="en-US" w:eastAsia="zh-CN" w:bidi="ar-SA"/>
              </w:rPr>
              <w:t>划的直播公司，同时也是快手川渝地区最大的电商服务商。</w:t>
            </w:r>
          </w:p>
        </w:tc>
        <w:tc>
          <w:tcPr>
            <w:tcW w:w="943" w:type="dxa"/>
            <w:vAlign w:val="top"/>
          </w:tcPr>
          <w:p>
            <w:pPr>
              <w:spacing w:line="300" w:lineRule="exact"/>
              <w:ind w:firstLine="420" w:firstLineChars="200"/>
              <w:jc w:val="center"/>
              <w:rPr>
                <w:rFonts w:ascii="Calibri" w:hAnsi="Calibri" w:eastAsia="宋体" w:cs="Times New Roman"/>
                <w:bCs/>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exact"/>
          <w:jc w:val="center"/>
        </w:trPr>
        <w:tc>
          <w:tcPr>
            <w:tcW w:w="739" w:type="dxa"/>
            <w:vAlign w:val="center"/>
          </w:tcPr>
          <w:p>
            <w:pPr>
              <w:spacing w:line="300" w:lineRule="exact"/>
              <w:jc w:val="center"/>
              <w:rPr>
                <w:rFonts w:hint="default" w:ascii="仿宋" w:hAnsi="仿宋" w:eastAsia="仿宋" w:cs="仿宋"/>
                <w:szCs w:val="21"/>
                <w:lang w:val="en-US" w:eastAsia="zh-CN"/>
              </w:rPr>
            </w:pPr>
            <w:r>
              <w:rPr>
                <w:rFonts w:hint="eastAsia" w:ascii="仿宋" w:hAnsi="仿宋" w:eastAsia="仿宋" w:cs="仿宋"/>
                <w:szCs w:val="21"/>
                <w:lang w:val="en-US" w:eastAsia="zh-CN"/>
              </w:rPr>
              <w:t>13</w:t>
            </w:r>
          </w:p>
        </w:tc>
        <w:tc>
          <w:tcPr>
            <w:tcW w:w="2256" w:type="dxa"/>
            <w:vAlign w:val="center"/>
          </w:tcPr>
          <w:p>
            <w:pPr>
              <w:spacing w:line="300" w:lineRule="exact"/>
              <w:jc w:val="center"/>
              <w:rPr>
                <w:rFonts w:hint="eastAsia" w:ascii="仿宋" w:hAnsi="仿宋" w:eastAsia="仿宋" w:cs="仿宋"/>
                <w:bCs/>
              </w:rPr>
            </w:pPr>
            <w:r>
              <w:rPr>
                <w:rFonts w:hint="eastAsia" w:ascii="仿宋" w:hAnsi="仿宋" w:eastAsia="仿宋" w:cs="仿宋"/>
                <w:bCs/>
              </w:rPr>
              <w:t>重庆吉美健身服务有限公司</w:t>
            </w:r>
          </w:p>
        </w:tc>
        <w:tc>
          <w:tcPr>
            <w:tcW w:w="1095"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rPr>
            </w:pPr>
            <w:r>
              <w:rPr>
                <w:rFonts w:hint="eastAsia" w:ascii="仿宋" w:hAnsi="仿宋" w:eastAsia="仿宋" w:cs="仿宋"/>
                <w:bCs/>
              </w:rPr>
              <w:t>娱乐/休闲/运动</w:t>
            </w:r>
          </w:p>
        </w:tc>
        <w:tc>
          <w:tcPr>
            <w:tcW w:w="2423" w:type="dxa"/>
            <w:vAlign w:val="center"/>
          </w:tcPr>
          <w:p>
            <w:pPr>
              <w:spacing w:line="300" w:lineRule="exact"/>
              <w:jc w:val="center"/>
              <w:rPr>
                <w:rFonts w:hint="eastAsia" w:ascii="仿宋" w:hAnsi="仿宋" w:eastAsia="仿宋" w:cs="仿宋"/>
                <w:bCs/>
              </w:rPr>
            </w:pPr>
            <w:r>
              <w:rPr>
                <w:rFonts w:hint="eastAsia" w:ascii="仿宋" w:hAnsi="仿宋" w:eastAsia="仿宋" w:cs="仿宋"/>
                <w:bCs/>
                <w:lang w:val="en-US" w:eastAsia="zh-CN"/>
              </w:rPr>
              <w:t>重庆市大渡口区</w:t>
            </w:r>
            <w:r>
              <w:rPr>
                <w:rFonts w:hint="eastAsia" w:ascii="仿宋" w:hAnsi="仿宋" w:eastAsia="仿宋" w:cs="仿宋"/>
                <w:bCs/>
              </w:rPr>
              <w:t>春晖路街道思源路9号（负一层部分及三层）</w:t>
            </w:r>
          </w:p>
        </w:tc>
        <w:tc>
          <w:tcPr>
            <w:tcW w:w="2815" w:type="dxa"/>
            <w:vAlign w:val="center"/>
          </w:tcPr>
          <w:p>
            <w:pPr>
              <w:spacing w:line="300" w:lineRule="exact"/>
              <w:jc w:val="center"/>
              <w:rPr>
                <w:rFonts w:hint="default" w:ascii="仿宋" w:hAnsi="仿宋" w:eastAsia="仿宋" w:cs="仿宋"/>
                <w:bCs/>
                <w:lang w:val="en-US" w:eastAsia="zh-CN"/>
              </w:rPr>
            </w:pPr>
            <w:r>
              <w:rPr>
                <w:rFonts w:hint="eastAsia" w:ascii="仿宋" w:hAnsi="仿宋" w:eastAsia="仿宋" w:cs="仿宋"/>
                <w:bCs/>
                <w:lang w:val="en-US" w:eastAsia="zh-CN"/>
              </w:rPr>
              <w:t>市场营销、健身教练</w:t>
            </w:r>
          </w:p>
        </w:tc>
        <w:tc>
          <w:tcPr>
            <w:tcW w:w="4224" w:type="dxa"/>
            <w:vAlign w:val="center"/>
          </w:tcPr>
          <w:p>
            <w:pPr>
              <w:spacing w:line="300" w:lineRule="exact"/>
              <w:jc w:val="center"/>
              <w:rPr>
                <w:rFonts w:hint="eastAsia" w:ascii="仿宋" w:hAnsi="仿宋" w:eastAsia="仿宋" w:cs="仿宋"/>
                <w:bCs/>
                <w:lang w:eastAsia="zh-CN"/>
              </w:rPr>
            </w:pPr>
            <w:r>
              <w:rPr>
                <w:rFonts w:hint="eastAsia" w:ascii="仿宋" w:hAnsi="仿宋" w:eastAsia="仿宋" w:cs="仿宋"/>
                <w:bCs/>
                <w:lang w:eastAsia="zh-CN"/>
              </w:rPr>
              <w:t>重庆吉美健身成立于2015年11月，专业从事健身休闲活动，体育场地设施经营，体育竞赛组织，体育用品设备租赁等，愿竭诚为社会各界人士和喜爱健身的朋友提供专业的服务。</w:t>
            </w:r>
          </w:p>
        </w:tc>
        <w:tc>
          <w:tcPr>
            <w:tcW w:w="943" w:type="dxa"/>
          </w:tcPr>
          <w:p>
            <w:pPr>
              <w:spacing w:line="300" w:lineRule="exact"/>
              <w:ind w:firstLine="420" w:firstLineChars="200"/>
              <w:jc w:val="center"/>
              <w:rPr>
                <w:bCs/>
              </w:rPr>
            </w:pPr>
          </w:p>
        </w:tc>
      </w:tr>
    </w:tbl>
    <w:p>
      <w:pPr>
        <w:widowControl/>
        <w:spacing w:line="360" w:lineRule="auto"/>
        <w:jc w:val="both"/>
        <w:rPr>
          <w:rFonts w:ascii="Arial" w:hAnsi="Arial" w:cs="Arial"/>
          <w:b/>
          <w:bCs/>
          <w:color w:val="18535C"/>
          <w:kern w:val="0"/>
          <w:sz w:val="27"/>
          <w:szCs w:val="27"/>
        </w:rPr>
      </w:pPr>
    </w:p>
    <w:tbl>
      <w:tblPr>
        <w:tblStyle w:val="6"/>
        <w:tblpPr w:leftFromText="181" w:rightFromText="181" w:vertAnchor="text" w:horzAnchor="margin" w:tblpXSpec="center" w:tblpY="1"/>
        <w:tblW w:w="15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256"/>
        <w:gridCol w:w="1095"/>
        <w:gridCol w:w="1245"/>
        <w:gridCol w:w="2423"/>
        <w:gridCol w:w="2815"/>
        <w:gridCol w:w="4224"/>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jc w:val="center"/>
        </w:trPr>
        <w:tc>
          <w:tcPr>
            <w:tcW w:w="739" w:type="dxa"/>
            <w:vAlign w:val="top"/>
          </w:tcPr>
          <w:p>
            <w:pPr>
              <w:spacing w:line="300" w:lineRule="exact"/>
              <w:jc w:val="center"/>
              <w:rPr>
                <w:b/>
              </w:rPr>
            </w:pPr>
          </w:p>
          <w:p>
            <w:pPr>
              <w:spacing w:line="300" w:lineRule="exact"/>
              <w:jc w:val="center"/>
              <w:rPr>
                <w:rFonts w:hint="default" w:ascii="Calibri" w:hAnsi="Calibri" w:eastAsia="宋体" w:cs="Times New Roman"/>
                <w:b/>
                <w:kern w:val="2"/>
                <w:sz w:val="21"/>
                <w:szCs w:val="22"/>
                <w:lang w:val="en-US" w:eastAsia="zh-CN" w:bidi="ar-SA"/>
              </w:rPr>
            </w:pPr>
            <w:r>
              <w:rPr>
                <w:rFonts w:hint="eastAsia"/>
                <w:b/>
              </w:rPr>
              <w:t>序号</w:t>
            </w:r>
          </w:p>
        </w:tc>
        <w:tc>
          <w:tcPr>
            <w:tcW w:w="2256"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单位名称</w:t>
            </w:r>
          </w:p>
        </w:tc>
        <w:tc>
          <w:tcPr>
            <w:tcW w:w="109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单位性质</w:t>
            </w:r>
          </w:p>
        </w:tc>
        <w:tc>
          <w:tcPr>
            <w:tcW w:w="1245"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所属行业</w:t>
            </w:r>
          </w:p>
        </w:tc>
        <w:tc>
          <w:tcPr>
            <w:tcW w:w="2423"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地址</w:t>
            </w:r>
          </w:p>
        </w:tc>
        <w:tc>
          <w:tcPr>
            <w:tcW w:w="2815" w:type="dxa"/>
            <w:vAlign w:val="top"/>
          </w:tcPr>
          <w:p>
            <w:pPr>
              <w:spacing w:line="300" w:lineRule="exact"/>
              <w:jc w:val="center"/>
              <w:rPr>
                <w:b/>
              </w:rPr>
            </w:pPr>
          </w:p>
          <w:p>
            <w:pPr>
              <w:spacing w:line="300" w:lineRule="exact"/>
              <w:jc w:val="center"/>
              <w:rPr>
                <w:rFonts w:hint="default" w:ascii="Calibri" w:hAnsi="Calibri" w:eastAsia="宋体" w:cs="Times New Roman"/>
                <w:b/>
                <w:kern w:val="2"/>
                <w:sz w:val="21"/>
                <w:szCs w:val="22"/>
                <w:lang w:val="en-US" w:eastAsia="zh-CN" w:bidi="ar-SA"/>
              </w:rPr>
            </w:pPr>
            <w:r>
              <w:rPr>
                <w:rFonts w:hint="eastAsia"/>
                <w:b/>
              </w:rPr>
              <w:t>见习岗位</w:t>
            </w:r>
          </w:p>
        </w:tc>
        <w:tc>
          <w:tcPr>
            <w:tcW w:w="4224" w:type="dxa"/>
            <w:vAlign w:val="top"/>
          </w:tcPr>
          <w:p>
            <w:pPr>
              <w:spacing w:line="300" w:lineRule="exact"/>
              <w:jc w:val="center"/>
              <w:rPr>
                <w:b/>
              </w:rPr>
            </w:pPr>
          </w:p>
          <w:p>
            <w:pPr>
              <w:spacing w:line="300" w:lineRule="exact"/>
              <w:jc w:val="center"/>
              <w:rPr>
                <w:rFonts w:hint="eastAsia" w:ascii="Calibri" w:hAnsi="Calibri" w:eastAsia="宋体" w:cs="Times New Roman"/>
                <w:b/>
                <w:kern w:val="2"/>
                <w:sz w:val="21"/>
                <w:szCs w:val="22"/>
                <w:lang w:val="en-US" w:eastAsia="zh-CN" w:bidi="ar-SA"/>
              </w:rPr>
            </w:pPr>
            <w:r>
              <w:rPr>
                <w:rFonts w:hint="eastAsia"/>
                <w:b/>
              </w:rPr>
              <w:t>单位简介</w:t>
            </w:r>
          </w:p>
        </w:tc>
        <w:tc>
          <w:tcPr>
            <w:tcW w:w="943" w:type="dxa"/>
            <w:vAlign w:val="top"/>
          </w:tcPr>
          <w:p>
            <w:pPr>
              <w:spacing w:line="300" w:lineRule="exact"/>
              <w:jc w:val="center"/>
              <w:rPr>
                <w:b/>
              </w:rPr>
            </w:pPr>
          </w:p>
          <w:p>
            <w:pPr>
              <w:spacing w:line="300" w:lineRule="exact"/>
              <w:jc w:val="center"/>
              <w:rPr>
                <w:rFonts w:ascii="Calibri" w:hAnsi="Calibri" w:eastAsia="宋体" w:cs="Times New Roman"/>
                <w:b/>
                <w:kern w:val="2"/>
                <w:sz w:val="21"/>
                <w:szCs w:val="22"/>
                <w:lang w:val="en-US" w:eastAsia="zh-CN" w:bidi="ar-SA"/>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exact"/>
          <w:jc w:val="center"/>
        </w:trPr>
        <w:tc>
          <w:tcPr>
            <w:tcW w:w="739" w:type="dxa"/>
            <w:vAlign w:val="center"/>
          </w:tcPr>
          <w:p>
            <w:pPr>
              <w:spacing w:line="300" w:lineRule="exact"/>
              <w:jc w:val="center"/>
              <w:rPr>
                <w:rFonts w:hint="default" w:ascii="仿宋" w:hAnsi="仿宋" w:eastAsia="仿宋" w:cs="仿宋"/>
                <w:kern w:val="2"/>
                <w:sz w:val="21"/>
                <w:szCs w:val="21"/>
                <w:lang w:val="en-US" w:eastAsia="zh-CN" w:bidi="ar-SA"/>
              </w:rPr>
            </w:pPr>
            <w:r>
              <w:rPr>
                <w:rFonts w:hint="eastAsia" w:ascii="仿宋" w:hAnsi="仿宋" w:eastAsia="仿宋" w:cs="仿宋"/>
                <w:szCs w:val="21"/>
                <w:lang w:val="en-US" w:eastAsia="zh-CN"/>
              </w:rPr>
              <w:t>14</w:t>
            </w:r>
          </w:p>
        </w:tc>
        <w:tc>
          <w:tcPr>
            <w:tcW w:w="2256"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重庆西西那里健身有限公司</w:t>
            </w:r>
          </w:p>
        </w:tc>
        <w:tc>
          <w:tcPr>
            <w:tcW w:w="1095" w:type="dxa"/>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lang w:val="en-US" w:eastAsia="zh-CN"/>
              </w:rPr>
              <w:t>有限责任公司</w:t>
            </w:r>
          </w:p>
        </w:tc>
        <w:tc>
          <w:tcPr>
            <w:tcW w:w="1245"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娱乐/休闲/运动</w:t>
            </w:r>
          </w:p>
        </w:tc>
        <w:tc>
          <w:tcPr>
            <w:tcW w:w="2423"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重庆市大渡口区跃进村街道杨渡路645至657单号</w:t>
            </w:r>
          </w:p>
        </w:tc>
        <w:tc>
          <w:tcPr>
            <w:tcW w:w="2815" w:type="dxa"/>
            <w:vAlign w:val="center"/>
          </w:tcPr>
          <w:p>
            <w:pPr>
              <w:spacing w:line="300" w:lineRule="exact"/>
              <w:jc w:val="center"/>
              <w:rPr>
                <w:rFonts w:hint="default"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健身教练、市场营销</w:t>
            </w:r>
          </w:p>
        </w:tc>
        <w:tc>
          <w:tcPr>
            <w:tcW w:w="4224" w:type="dxa"/>
            <w:vAlign w:val="center"/>
          </w:tcPr>
          <w:p>
            <w:pPr>
              <w:spacing w:line="300" w:lineRule="exact"/>
              <w:jc w:val="center"/>
              <w:rPr>
                <w:rFonts w:hint="eastAsia" w:ascii="仿宋" w:hAnsi="仿宋" w:eastAsia="仿宋" w:cs="仿宋"/>
                <w:bCs/>
                <w:kern w:val="2"/>
                <w:sz w:val="21"/>
                <w:szCs w:val="22"/>
                <w:lang w:val="en-US" w:eastAsia="zh-CN" w:bidi="ar-SA"/>
              </w:rPr>
            </w:pPr>
            <w:r>
              <w:rPr>
                <w:rFonts w:hint="eastAsia" w:ascii="仿宋" w:hAnsi="仿宋" w:eastAsia="仿宋" w:cs="仿宋"/>
                <w:bCs/>
                <w:kern w:val="2"/>
                <w:sz w:val="21"/>
                <w:szCs w:val="22"/>
                <w:lang w:val="en-US" w:eastAsia="zh-CN" w:bidi="ar-SA"/>
              </w:rPr>
              <w:t>重庆</w:t>
            </w:r>
            <w:r>
              <w:rPr>
                <w:rFonts w:hint="eastAsia" w:ascii="仿宋" w:hAnsi="仿宋" w:eastAsia="仿宋" w:cs="仿宋"/>
                <w:bCs/>
                <w:kern w:val="2"/>
                <w:sz w:val="21"/>
                <w:szCs w:val="22"/>
                <w:highlight w:val="none"/>
                <w:lang w:val="en-US" w:eastAsia="zh-CN" w:bidi="ar-SA"/>
              </w:rPr>
              <w:t>西西</w:t>
            </w:r>
            <w:r>
              <w:rPr>
                <w:rFonts w:hint="eastAsia" w:ascii="仿宋" w:hAnsi="仿宋" w:eastAsia="仿宋" w:cs="仿宋"/>
                <w:bCs/>
                <w:kern w:val="2"/>
                <w:sz w:val="21"/>
                <w:szCs w:val="22"/>
                <w:lang w:val="en-US" w:eastAsia="zh-CN" w:bidi="ar-SA"/>
              </w:rPr>
              <w:t>那里健身有限公司专业从事健身休闲运动，体育场地设施经营，棋牌室服务，体育用品及器材租赁，体育竞赛组织等，愿竭诚为社会各界人士提供专业的服务。</w:t>
            </w:r>
          </w:p>
        </w:tc>
        <w:tc>
          <w:tcPr>
            <w:tcW w:w="943" w:type="dxa"/>
            <w:vAlign w:val="top"/>
          </w:tcPr>
          <w:p>
            <w:pPr>
              <w:spacing w:line="300" w:lineRule="exact"/>
              <w:ind w:firstLine="420" w:firstLineChars="200"/>
              <w:jc w:val="center"/>
              <w:rPr>
                <w:rFonts w:ascii="Calibri" w:hAnsi="Calibri" w:eastAsia="宋体" w:cs="Times New Roman"/>
                <w:bCs/>
                <w:kern w:val="2"/>
                <w:sz w:val="21"/>
                <w:szCs w:val="22"/>
                <w:lang w:val="en-US" w:eastAsia="zh-CN" w:bidi="ar-SA"/>
              </w:rPr>
            </w:pPr>
          </w:p>
        </w:tc>
      </w:tr>
    </w:tbl>
    <w:p>
      <w:pPr>
        <w:widowControl/>
        <w:spacing w:line="360" w:lineRule="auto"/>
        <w:jc w:val="both"/>
        <w:rPr>
          <w:rFonts w:ascii="Arial" w:hAnsi="Arial" w:cs="Arial"/>
          <w:b/>
          <w:bCs/>
          <w:color w:val="18535C"/>
          <w:kern w:val="0"/>
          <w:sz w:val="27"/>
          <w:szCs w:val="27"/>
        </w:rPr>
      </w:pPr>
      <w:bookmarkStart w:id="5" w:name="_GoBack"/>
      <w:bookmarkEnd w:id="5"/>
    </w:p>
    <w:sectPr>
      <w:pgSz w:w="16838" w:h="11906" w:orient="landscape"/>
      <w:pgMar w:top="850" w:right="1440" w:bottom="851"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xNmVlY2MyMjYyOTljOWZiYmRmNzI3MTU1N2U3YjYifQ=="/>
  </w:docVars>
  <w:rsids>
    <w:rsidRoot w:val="00DC6E66"/>
    <w:rsid w:val="00011138"/>
    <w:rsid w:val="00033393"/>
    <w:rsid w:val="000337FF"/>
    <w:rsid w:val="00037DF8"/>
    <w:rsid w:val="00041CF0"/>
    <w:rsid w:val="00052A51"/>
    <w:rsid w:val="00066DD7"/>
    <w:rsid w:val="00066F25"/>
    <w:rsid w:val="00073FBF"/>
    <w:rsid w:val="000761C2"/>
    <w:rsid w:val="00085CEA"/>
    <w:rsid w:val="000A110A"/>
    <w:rsid w:val="000B12A7"/>
    <w:rsid w:val="000B1A56"/>
    <w:rsid w:val="000D2C6E"/>
    <w:rsid w:val="000E5855"/>
    <w:rsid w:val="000F77CD"/>
    <w:rsid w:val="00102BFE"/>
    <w:rsid w:val="00113DF6"/>
    <w:rsid w:val="00131D2B"/>
    <w:rsid w:val="00132FFF"/>
    <w:rsid w:val="0014485A"/>
    <w:rsid w:val="00176A60"/>
    <w:rsid w:val="001949F5"/>
    <w:rsid w:val="00196AAD"/>
    <w:rsid w:val="001B478F"/>
    <w:rsid w:val="001C0366"/>
    <w:rsid w:val="001F2BFD"/>
    <w:rsid w:val="001F5809"/>
    <w:rsid w:val="002068EA"/>
    <w:rsid w:val="00225278"/>
    <w:rsid w:val="002328EE"/>
    <w:rsid w:val="002410EF"/>
    <w:rsid w:val="002467F5"/>
    <w:rsid w:val="0027180B"/>
    <w:rsid w:val="00276C75"/>
    <w:rsid w:val="002C070C"/>
    <w:rsid w:val="002E4AE0"/>
    <w:rsid w:val="002E6D82"/>
    <w:rsid w:val="002E75D4"/>
    <w:rsid w:val="002F406F"/>
    <w:rsid w:val="002F4E8F"/>
    <w:rsid w:val="002F5D21"/>
    <w:rsid w:val="00303E5B"/>
    <w:rsid w:val="00311A71"/>
    <w:rsid w:val="0033152A"/>
    <w:rsid w:val="00331D0C"/>
    <w:rsid w:val="00333CF0"/>
    <w:rsid w:val="003364E3"/>
    <w:rsid w:val="003504DF"/>
    <w:rsid w:val="00357B9C"/>
    <w:rsid w:val="00360FE8"/>
    <w:rsid w:val="003611AA"/>
    <w:rsid w:val="003619F8"/>
    <w:rsid w:val="003621BD"/>
    <w:rsid w:val="003640C8"/>
    <w:rsid w:val="00371FCD"/>
    <w:rsid w:val="00386738"/>
    <w:rsid w:val="00386BE9"/>
    <w:rsid w:val="003B6B7F"/>
    <w:rsid w:val="003C037D"/>
    <w:rsid w:val="003C526B"/>
    <w:rsid w:val="00416EB9"/>
    <w:rsid w:val="00422A49"/>
    <w:rsid w:val="0042750D"/>
    <w:rsid w:val="00443AA5"/>
    <w:rsid w:val="00451F92"/>
    <w:rsid w:val="0045375B"/>
    <w:rsid w:val="00461E34"/>
    <w:rsid w:val="00465A82"/>
    <w:rsid w:val="004B4652"/>
    <w:rsid w:val="004C7421"/>
    <w:rsid w:val="004E3253"/>
    <w:rsid w:val="004F0622"/>
    <w:rsid w:val="00506957"/>
    <w:rsid w:val="00507C75"/>
    <w:rsid w:val="00512BE0"/>
    <w:rsid w:val="005242E7"/>
    <w:rsid w:val="00527A5D"/>
    <w:rsid w:val="00533112"/>
    <w:rsid w:val="00551FE2"/>
    <w:rsid w:val="005529C4"/>
    <w:rsid w:val="005614E9"/>
    <w:rsid w:val="005706DA"/>
    <w:rsid w:val="0058524E"/>
    <w:rsid w:val="0059278D"/>
    <w:rsid w:val="005B2118"/>
    <w:rsid w:val="005C275E"/>
    <w:rsid w:val="005C32E8"/>
    <w:rsid w:val="005D7FA2"/>
    <w:rsid w:val="005E080F"/>
    <w:rsid w:val="005E16D1"/>
    <w:rsid w:val="005E3E44"/>
    <w:rsid w:val="005E46B9"/>
    <w:rsid w:val="005E5B75"/>
    <w:rsid w:val="00607B1E"/>
    <w:rsid w:val="00614490"/>
    <w:rsid w:val="00615247"/>
    <w:rsid w:val="00616D62"/>
    <w:rsid w:val="006244C7"/>
    <w:rsid w:val="00655F96"/>
    <w:rsid w:val="0066112D"/>
    <w:rsid w:val="006642AC"/>
    <w:rsid w:val="0068424B"/>
    <w:rsid w:val="006A776B"/>
    <w:rsid w:val="006C563D"/>
    <w:rsid w:val="006C67D4"/>
    <w:rsid w:val="006D4A33"/>
    <w:rsid w:val="006D6C67"/>
    <w:rsid w:val="006E6133"/>
    <w:rsid w:val="00700254"/>
    <w:rsid w:val="007012D9"/>
    <w:rsid w:val="00710F67"/>
    <w:rsid w:val="0072179A"/>
    <w:rsid w:val="00730981"/>
    <w:rsid w:val="00731B2F"/>
    <w:rsid w:val="00732C18"/>
    <w:rsid w:val="00750262"/>
    <w:rsid w:val="0075222A"/>
    <w:rsid w:val="007531FC"/>
    <w:rsid w:val="00765129"/>
    <w:rsid w:val="0078233A"/>
    <w:rsid w:val="00785D5A"/>
    <w:rsid w:val="0079373B"/>
    <w:rsid w:val="007A4A25"/>
    <w:rsid w:val="007C2052"/>
    <w:rsid w:val="007D0AF4"/>
    <w:rsid w:val="007D1EAD"/>
    <w:rsid w:val="007D725F"/>
    <w:rsid w:val="007F3CCE"/>
    <w:rsid w:val="00804005"/>
    <w:rsid w:val="008127F5"/>
    <w:rsid w:val="00822067"/>
    <w:rsid w:val="00823883"/>
    <w:rsid w:val="0083487E"/>
    <w:rsid w:val="00842F4C"/>
    <w:rsid w:val="00847E2F"/>
    <w:rsid w:val="00883BF7"/>
    <w:rsid w:val="008964F7"/>
    <w:rsid w:val="008A46DF"/>
    <w:rsid w:val="008B0600"/>
    <w:rsid w:val="008B37E8"/>
    <w:rsid w:val="008F4A22"/>
    <w:rsid w:val="00920750"/>
    <w:rsid w:val="009267EF"/>
    <w:rsid w:val="00926C33"/>
    <w:rsid w:val="00936E9E"/>
    <w:rsid w:val="00954FD8"/>
    <w:rsid w:val="009602CC"/>
    <w:rsid w:val="00961FBF"/>
    <w:rsid w:val="009747A5"/>
    <w:rsid w:val="009902E3"/>
    <w:rsid w:val="009B68B3"/>
    <w:rsid w:val="009D641A"/>
    <w:rsid w:val="009D7DC4"/>
    <w:rsid w:val="00A16D48"/>
    <w:rsid w:val="00A20927"/>
    <w:rsid w:val="00A220A9"/>
    <w:rsid w:val="00A27E3D"/>
    <w:rsid w:val="00A305DC"/>
    <w:rsid w:val="00A34F14"/>
    <w:rsid w:val="00A4137B"/>
    <w:rsid w:val="00A428DE"/>
    <w:rsid w:val="00A601A8"/>
    <w:rsid w:val="00A61D95"/>
    <w:rsid w:val="00A83157"/>
    <w:rsid w:val="00A91061"/>
    <w:rsid w:val="00A93378"/>
    <w:rsid w:val="00AA1D01"/>
    <w:rsid w:val="00AB7784"/>
    <w:rsid w:val="00AD344B"/>
    <w:rsid w:val="00AE134A"/>
    <w:rsid w:val="00AF17E7"/>
    <w:rsid w:val="00AF4A82"/>
    <w:rsid w:val="00AF6B19"/>
    <w:rsid w:val="00B04B27"/>
    <w:rsid w:val="00B07A8D"/>
    <w:rsid w:val="00B518D8"/>
    <w:rsid w:val="00BC22C5"/>
    <w:rsid w:val="00BC3829"/>
    <w:rsid w:val="00BC7E2E"/>
    <w:rsid w:val="00BD557F"/>
    <w:rsid w:val="00BD55C4"/>
    <w:rsid w:val="00BE06C1"/>
    <w:rsid w:val="00BF0472"/>
    <w:rsid w:val="00BF0943"/>
    <w:rsid w:val="00BF5D88"/>
    <w:rsid w:val="00C07E96"/>
    <w:rsid w:val="00C10FAC"/>
    <w:rsid w:val="00C16FC5"/>
    <w:rsid w:val="00C250A5"/>
    <w:rsid w:val="00C26451"/>
    <w:rsid w:val="00C30595"/>
    <w:rsid w:val="00C308C9"/>
    <w:rsid w:val="00C36722"/>
    <w:rsid w:val="00C37FD9"/>
    <w:rsid w:val="00C44D3F"/>
    <w:rsid w:val="00C46A98"/>
    <w:rsid w:val="00C92E41"/>
    <w:rsid w:val="00CB0C10"/>
    <w:rsid w:val="00CB5936"/>
    <w:rsid w:val="00CB752A"/>
    <w:rsid w:val="00CC4825"/>
    <w:rsid w:val="00D250D5"/>
    <w:rsid w:val="00D30124"/>
    <w:rsid w:val="00D34844"/>
    <w:rsid w:val="00D51E03"/>
    <w:rsid w:val="00D55F62"/>
    <w:rsid w:val="00D62156"/>
    <w:rsid w:val="00D75986"/>
    <w:rsid w:val="00D80736"/>
    <w:rsid w:val="00DB3CEA"/>
    <w:rsid w:val="00DC6E66"/>
    <w:rsid w:val="00DD6344"/>
    <w:rsid w:val="00DE38B9"/>
    <w:rsid w:val="00DE73F9"/>
    <w:rsid w:val="00E125EF"/>
    <w:rsid w:val="00E1627C"/>
    <w:rsid w:val="00E209F3"/>
    <w:rsid w:val="00E35868"/>
    <w:rsid w:val="00E47EA7"/>
    <w:rsid w:val="00E719EF"/>
    <w:rsid w:val="00E73529"/>
    <w:rsid w:val="00E919CE"/>
    <w:rsid w:val="00EA699D"/>
    <w:rsid w:val="00EC24EB"/>
    <w:rsid w:val="00EC7693"/>
    <w:rsid w:val="00ED420D"/>
    <w:rsid w:val="00EE5BD5"/>
    <w:rsid w:val="00EE5DCD"/>
    <w:rsid w:val="00EE7A25"/>
    <w:rsid w:val="00F07ECA"/>
    <w:rsid w:val="00F27B2D"/>
    <w:rsid w:val="00F52CF8"/>
    <w:rsid w:val="00F5764D"/>
    <w:rsid w:val="00F656C7"/>
    <w:rsid w:val="00F831A3"/>
    <w:rsid w:val="00F9671E"/>
    <w:rsid w:val="00FB59DD"/>
    <w:rsid w:val="00FC0FC8"/>
    <w:rsid w:val="00FC7520"/>
    <w:rsid w:val="00FD64DE"/>
    <w:rsid w:val="00FD65DD"/>
    <w:rsid w:val="00FF65B3"/>
    <w:rsid w:val="013B6252"/>
    <w:rsid w:val="01A06263"/>
    <w:rsid w:val="01D11653"/>
    <w:rsid w:val="01D83A7E"/>
    <w:rsid w:val="01EA4A15"/>
    <w:rsid w:val="022D6AAC"/>
    <w:rsid w:val="025A2EB8"/>
    <w:rsid w:val="027F38A7"/>
    <w:rsid w:val="0284238A"/>
    <w:rsid w:val="02B642BA"/>
    <w:rsid w:val="02F508C2"/>
    <w:rsid w:val="02F81844"/>
    <w:rsid w:val="02FA3F44"/>
    <w:rsid w:val="03100DDB"/>
    <w:rsid w:val="032475EF"/>
    <w:rsid w:val="033B6414"/>
    <w:rsid w:val="033D3C3B"/>
    <w:rsid w:val="038654E9"/>
    <w:rsid w:val="03950DC1"/>
    <w:rsid w:val="03973E69"/>
    <w:rsid w:val="03DE1185"/>
    <w:rsid w:val="040728E3"/>
    <w:rsid w:val="04077266"/>
    <w:rsid w:val="040A2D8E"/>
    <w:rsid w:val="04701880"/>
    <w:rsid w:val="04A41853"/>
    <w:rsid w:val="04D761EB"/>
    <w:rsid w:val="04E03DEB"/>
    <w:rsid w:val="0513514D"/>
    <w:rsid w:val="053E5627"/>
    <w:rsid w:val="05483111"/>
    <w:rsid w:val="055339DE"/>
    <w:rsid w:val="056239AA"/>
    <w:rsid w:val="05982BB8"/>
    <w:rsid w:val="05BE36A8"/>
    <w:rsid w:val="060563DA"/>
    <w:rsid w:val="060C32AE"/>
    <w:rsid w:val="06465754"/>
    <w:rsid w:val="066A6146"/>
    <w:rsid w:val="067679DB"/>
    <w:rsid w:val="069B3E40"/>
    <w:rsid w:val="06BB4856"/>
    <w:rsid w:val="06EC5F33"/>
    <w:rsid w:val="06F12503"/>
    <w:rsid w:val="071A7B35"/>
    <w:rsid w:val="07311533"/>
    <w:rsid w:val="07412CA3"/>
    <w:rsid w:val="07526C6D"/>
    <w:rsid w:val="07815C33"/>
    <w:rsid w:val="07BE7071"/>
    <w:rsid w:val="08017CA6"/>
    <w:rsid w:val="08422148"/>
    <w:rsid w:val="08DE1DBD"/>
    <w:rsid w:val="090A1939"/>
    <w:rsid w:val="09107495"/>
    <w:rsid w:val="09526CD0"/>
    <w:rsid w:val="099055C9"/>
    <w:rsid w:val="09B23BC4"/>
    <w:rsid w:val="09B862FB"/>
    <w:rsid w:val="09F04E88"/>
    <w:rsid w:val="0A6E1BD4"/>
    <w:rsid w:val="0A92646E"/>
    <w:rsid w:val="0AA92210"/>
    <w:rsid w:val="0AD86F01"/>
    <w:rsid w:val="0B2116B5"/>
    <w:rsid w:val="0B2A5616"/>
    <w:rsid w:val="0B3E649C"/>
    <w:rsid w:val="0B6A4667"/>
    <w:rsid w:val="0BA308EE"/>
    <w:rsid w:val="0C0462BE"/>
    <w:rsid w:val="0C275470"/>
    <w:rsid w:val="0C36650C"/>
    <w:rsid w:val="0C7E0CE2"/>
    <w:rsid w:val="0CBE246E"/>
    <w:rsid w:val="0CC558DC"/>
    <w:rsid w:val="0D095B9F"/>
    <w:rsid w:val="0D1807E4"/>
    <w:rsid w:val="0DA74B6B"/>
    <w:rsid w:val="0DC74108"/>
    <w:rsid w:val="0E1C0A4E"/>
    <w:rsid w:val="0E52630E"/>
    <w:rsid w:val="0E631824"/>
    <w:rsid w:val="0EDE4043"/>
    <w:rsid w:val="0F277DEA"/>
    <w:rsid w:val="0FCF3E45"/>
    <w:rsid w:val="103F3F25"/>
    <w:rsid w:val="10463D76"/>
    <w:rsid w:val="10494C81"/>
    <w:rsid w:val="10547A8A"/>
    <w:rsid w:val="106D5D5F"/>
    <w:rsid w:val="10A81588"/>
    <w:rsid w:val="10D2410C"/>
    <w:rsid w:val="10DF6004"/>
    <w:rsid w:val="11012739"/>
    <w:rsid w:val="113D1102"/>
    <w:rsid w:val="116647D8"/>
    <w:rsid w:val="116E477B"/>
    <w:rsid w:val="11A256FB"/>
    <w:rsid w:val="11CE101F"/>
    <w:rsid w:val="121F6E35"/>
    <w:rsid w:val="122F427D"/>
    <w:rsid w:val="12363C2D"/>
    <w:rsid w:val="125B6F22"/>
    <w:rsid w:val="126D1225"/>
    <w:rsid w:val="12E520EE"/>
    <w:rsid w:val="12F96FAA"/>
    <w:rsid w:val="13042527"/>
    <w:rsid w:val="13247366"/>
    <w:rsid w:val="133A7D39"/>
    <w:rsid w:val="1357532A"/>
    <w:rsid w:val="13612A02"/>
    <w:rsid w:val="13710EB6"/>
    <w:rsid w:val="142B2E12"/>
    <w:rsid w:val="14805E89"/>
    <w:rsid w:val="148723C9"/>
    <w:rsid w:val="14A17C57"/>
    <w:rsid w:val="14BD2710"/>
    <w:rsid w:val="14BE6B49"/>
    <w:rsid w:val="14DC7217"/>
    <w:rsid w:val="14E85C01"/>
    <w:rsid w:val="15CF4996"/>
    <w:rsid w:val="1623678A"/>
    <w:rsid w:val="16265793"/>
    <w:rsid w:val="16BE6B9C"/>
    <w:rsid w:val="16FF2D8C"/>
    <w:rsid w:val="1705430D"/>
    <w:rsid w:val="17794E31"/>
    <w:rsid w:val="17BE71D8"/>
    <w:rsid w:val="17F15B3E"/>
    <w:rsid w:val="17F25317"/>
    <w:rsid w:val="186C7465"/>
    <w:rsid w:val="18886581"/>
    <w:rsid w:val="18BC0E7C"/>
    <w:rsid w:val="190D194D"/>
    <w:rsid w:val="1919625D"/>
    <w:rsid w:val="198F4D8B"/>
    <w:rsid w:val="19CB20E3"/>
    <w:rsid w:val="19DD6F5C"/>
    <w:rsid w:val="1A695117"/>
    <w:rsid w:val="1A9341A4"/>
    <w:rsid w:val="1AA07576"/>
    <w:rsid w:val="1ADF22AE"/>
    <w:rsid w:val="1B27792E"/>
    <w:rsid w:val="1B941463"/>
    <w:rsid w:val="1BA31BEB"/>
    <w:rsid w:val="1BA94E09"/>
    <w:rsid w:val="1BF17E85"/>
    <w:rsid w:val="1BFE0603"/>
    <w:rsid w:val="1C1121BE"/>
    <w:rsid w:val="1C256C38"/>
    <w:rsid w:val="1C3B241A"/>
    <w:rsid w:val="1C7461C6"/>
    <w:rsid w:val="1CDB43AC"/>
    <w:rsid w:val="1CDF5B14"/>
    <w:rsid w:val="1D0B67BA"/>
    <w:rsid w:val="1D9320B2"/>
    <w:rsid w:val="1DAB2C26"/>
    <w:rsid w:val="1DED73C5"/>
    <w:rsid w:val="1DFD224D"/>
    <w:rsid w:val="1E8C28B6"/>
    <w:rsid w:val="1EE559D2"/>
    <w:rsid w:val="1EE9423B"/>
    <w:rsid w:val="1EEF01B2"/>
    <w:rsid w:val="1F7934C4"/>
    <w:rsid w:val="1F8705F7"/>
    <w:rsid w:val="1F905CA6"/>
    <w:rsid w:val="203058F7"/>
    <w:rsid w:val="20E13AD8"/>
    <w:rsid w:val="20F40F0E"/>
    <w:rsid w:val="21960749"/>
    <w:rsid w:val="219B10DF"/>
    <w:rsid w:val="21F01A26"/>
    <w:rsid w:val="21FA7CFF"/>
    <w:rsid w:val="2263287D"/>
    <w:rsid w:val="229578A8"/>
    <w:rsid w:val="23997A69"/>
    <w:rsid w:val="23C6623F"/>
    <w:rsid w:val="241A28AC"/>
    <w:rsid w:val="241D0C70"/>
    <w:rsid w:val="245429D7"/>
    <w:rsid w:val="247355B9"/>
    <w:rsid w:val="248256A2"/>
    <w:rsid w:val="24DA2A6D"/>
    <w:rsid w:val="25511D1C"/>
    <w:rsid w:val="255C2C8A"/>
    <w:rsid w:val="261A5A8A"/>
    <w:rsid w:val="265F331A"/>
    <w:rsid w:val="26675A9F"/>
    <w:rsid w:val="26A01D08"/>
    <w:rsid w:val="26F27D5B"/>
    <w:rsid w:val="26F45A32"/>
    <w:rsid w:val="271C2B76"/>
    <w:rsid w:val="27542936"/>
    <w:rsid w:val="275C3AA2"/>
    <w:rsid w:val="276B40C9"/>
    <w:rsid w:val="27744D40"/>
    <w:rsid w:val="277B28F7"/>
    <w:rsid w:val="27B00EBD"/>
    <w:rsid w:val="28214876"/>
    <w:rsid w:val="283460B1"/>
    <w:rsid w:val="287D5E2B"/>
    <w:rsid w:val="28995B19"/>
    <w:rsid w:val="28BA3FAC"/>
    <w:rsid w:val="28E13398"/>
    <w:rsid w:val="29584EE1"/>
    <w:rsid w:val="29DD7323"/>
    <w:rsid w:val="2A0602B2"/>
    <w:rsid w:val="2A652B19"/>
    <w:rsid w:val="2A7200E1"/>
    <w:rsid w:val="2A86611B"/>
    <w:rsid w:val="2B855FD2"/>
    <w:rsid w:val="2B9B3261"/>
    <w:rsid w:val="2B9E6BE1"/>
    <w:rsid w:val="2BD36635"/>
    <w:rsid w:val="2C385CCC"/>
    <w:rsid w:val="2C533697"/>
    <w:rsid w:val="2CA155C4"/>
    <w:rsid w:val="2CAA1ECA"/>
    <w:rsid w:val="2CAB3E71"/>
    <w:rsid w:val="2CAC0A74"/>
    <w:rsid w:val="2CD167FA"/>
    <w:rsid w:val="2CE00D8B"/>
    <w:rsid w:val="2D4E0DB9"/>
    <w:rsid w:val="2DAC364D"/>
    <w:rsid w:val="2DB22A0F"/>
    <w:rsid w:val="2E3D4B27"/>
    <w:rsid w:val="2E465FB2"/>
    <w:rsid w:val="2E4B2FD6"/>
    <w:rsid w:val="2E9A0B6D"/>
    <w:rsid w:val="2ED12D1E"/>
    <w:rsid w:val="2EF81E9C"/>
    <w:rsid w:val="2F217E25"/>
    <w:rsid w:val="2F6B1A23"/>
    <w:rsid w:val="2FBA09D8"/>
    <w:rsid w:val="2FCE1081"/>
    <w:rsid w:val="2FD13E67"/>
    <w:rsid w:val="2FDD1F8D"/>
    <w:rsid w:val="30065FB2"/>
    <w:rsid w:val="305D0AC3"/>
    <w:rsid w:val="30683875"/>
    <w:rsid w:val="307C2586"/>
    <w:rsid w:val="30CB70F0"/>
    <w:rsid w:val="30EA4EE7"/>
    <w:rsid w:val="30ED056E"/>
    <w:rsid w:val="312054E2"/>
    <w:rsid w:val="31207FBF"/>
    <w:rsid w:val="31785818"/>
    <w:rsid w:val="31DF1101"/>
    <w:rsid w:val="322F075A"/>
    <w:rsid w:val="323363D0"/>
    <w:rsid w:val="328B4CC9"/>
    <w:rsid w:val="32C32A35"/>
    <w:rsid w:val="32C576DA"/>
    <w:rsid w:val="333945D8"/>
    <w:rsid w:val="33561F97"/>
    <w:rsid w:val="33616622"/>
    <w:rsid w:val="33AA2995"/>
    <w:rsid w:val="33C8141E"/>
    <w:rsid w:val="33DA39D1"/>
    <w:rsid w:val="34557C94"/>
    <w:rsid w:val="34B96FEE"/>
    <w:rsid w:val="34C93E6E"/>
    <w:rsid w:val="34D14DB6"/>
    <w:rsid w:val="350D720C"/>
    <w:rsid w:val="35175BA7"/>
    <w:rsid w:val="355F4040"/>
    <w:rsid w:val="35854E92"/>
    <w:rsid w:val="35942E51"/>
    <w:rsid w:val="35B419ED"/>
    <w:rsid w:val="360255A3"/>
    <w:rsid w:val="36056C5B"/>
    <w:rsid w:val="361F52C8"/>
    <w:rsid w:val="363F1F48"/>
    <w:rsid w:val="364D29E4"/>
    <w:rsid w:val="365D0660"/>
    <w:rsid w:val="36833C98"/>
    <w:rsid w:val="369127F5"/>
    <w:rsid w:val="37061B17"/>
    <w:rsid w:val="370867EC"/>
    <w:rsid w:val="37324718"/>
    <w:rsid w:val="374A69BA"/>
    <w:rsid w:val="37550336"/>
    <w:rsid w:val="37A244D4"/>
    <w:rsid w:val="37B03A6E"/>
    <w:rsid w:val="37FA2B6F"/>
    <w:rsid w:val="386E2D33"/>
    <w:rsid w:val="38C94BAB"/>
    <w:rsid w:val="38EC2517"/>
    <w:rsid w:val="38F63547"/>
    <w:rsid w:val="390028A1"/>
    <w:rsid w:val="3946226F"/>
    <w:rsid w:val="39575997"/>
    <w:rsid w:val="39B62C0A"/>
    <w:rsid w:val="3A8776D8"/>
    <w:rsid w:val="3AA51C0F"/>
    <w:rsid w:val="3AA70D7F"/>
    <w:rsid w:val="3AAD06F8"/>
    <w:rsid w:val="3AB21D64"/>
    <w:rsid w:val="3AF7416D"/>
    <w:rsid w:val="3B525610"/>
    <w:rsid w:val="3B546373"/>
    <w:rsid w:val="3B573C4E"/>
    <w:rsid w:val="3B5B5AB6"/>
    <w:rsid w:val="3BE637D8"/>
    <w:rsid w:val="3C195945"/>
    <w:rsid w:val="3C3464FC"/>
    <w:rsid w:val="3C6F460A"/>
    <w:rsid w:val="3C723C55"/>
    <w:rsid w:val="3C771698"/>
    <w:rsid w:val="3CC33050"/>
    <w:rsid w:val="3CCC7650"/>
    <w:rsid w:val="3CF67A7A"/>
    <w:rsid w:val="3D3F1BB7"/>
    <w:rsid w:val="3D6578AF"/>
    <w:rsid w:val="3DAE27D8"/>
    <w:rsid w:val="3DE2719B"/>
    <w:rsid w:val="3E37423F"/>
    <w:rsid w:val="3E710867"/>
    <w:rsid w:val="3E856AC4"/>
    <w:rsid w:val="3EA16CBF"/>
    <w:rsid w:val="3EB46F52"/>
    <w:rsid w:val="3EFD413D"/>
    <w:rsid w:val="3F240429"/>
    <w:rsid w:val="3F527C50"/>
    <w:rsid w:val="3F733353"/>
    <w:rsid w:val="3F9A70E5"/>
    <w:rsid w:val="3FF519AF"/>
    <w:rsid w:val="40124201"/>
    <w:rsid w:val="405565D3"/>
    <w:rsid w:val="405A0A37"/>
    <w:rsid w:val="407E59B7"/>
    <w:rsid w:val="4087646F"/>
    <w:rsid w:val="40B20C5A"/>
    <w:rsid w:val="40D0280C"/>
    <w:rsid w:val="40D47E41"/>
    <w:rsid w:val="413806B8"/>
    <w:rsid w:val="416A56E7"/>
    <w:rsid w:val="41B52034"/>
    <w:rsid w:val="42134D08"/>
    <w:rsid w:val="4219077A"/>
    <w:rsid w:val="422754D9"/>
    <w:rsid w:val="425D04CE"/>
    <w:rsid w:val="42726C79"/>
    <w:rsid w:val="427C5B32"/>
    <w:rsid w:val="42DC26A9"/>
    <w:rsid w:val="42E708FA"/>
    <w:rsid w:val="42F76A13"/>
    <w:rsid w:val="43847804"/>
    <w:rsid w:val="43E37544"/>
    <w:rsid w:val="43FF77C1"/>
    <w:rsid w:val="440D4429"/>
    <w:rsid w:val="44153D14"/>
    <w:rsid w:val="449743FC"/>
    <w:rsid w:val="44D359FE"/>
    <w:rsid w:val="44DA5241"/>
    <w:rsid w:val="453710EE"/>
    <w:rsid w:val="454278FF"/>
    <w:rsid w:val="45511670"/>
    <w:rsid w:val="4573192C"/>
    <w:rsid w:val="45BB4A03"/>
    <w:rsid w:val="46064924"/>
    <w:rsid w:val="46162192"/>
    <w:rsid w:val="4632215A"/>
    <w:rsid w:val="464B5198"/>
    <w:rsid w:val="466B5BD3"/>
    <w:rsid w:val="46A256FF"/>
    <w:rsid w:val="46C73111"/>
    <w:rsid w:val="46D06EA9"/>
    <w:rsid w:val="46E23489"/>
    <w:rsid w:val="46FB2BC5"/>
    <w:rsid w:val="47605658"/>
    <w:rsid w:val="478D3295"/>
    <w:rsid w:val="47BB3F4A"/>
    <w:rsid w:val="47BE6B59"/>
    <w:rsid w:val="47DA3016"/>
    <w:rsid w:val="48081640"/>
    <w:rsid w:val="482117FC"/>
    <w:rsid w:val="48742C1B"/>
    <w:rsid w:val="48D331D6"/>
    <w:rsid w:val="48EC74CA"/>
    <w:rsid w:val="49B9513A"/>
    <w:rsid w:val="4A0B656F"/>
    <w:rsid w:val="4A6440F4"/>
    <w:rsid w:val="4A985AF6"/>
    <w:rsid w:val="4B516EE1"/>
    <w:rsid w:val="4B7B6393"/>
    <w:rsid w:val="4BCD7D2A"/>
    <w:rsid w:val="4BD81ADC"/>
    <w:rsid w:val="4BE053B1"/>
    <w:rsid w:val="4BF8627F"/>
    <w:rsid w:val="4C234B50"/>
    <w:rsid w:val="4C531072"/>
    <w:rsid w:val="4CC236E3"/>
    <w:rsid w:val="4D1257C3"/>
    <w:rsid w:val="4D245710"/>
    <w:rsid w:val="4D35257F"/>
    <w:rsid w:val="4D6410CA"/>
    <w:rsid w:val="4DE962A3"/>
    <w:rsid w:val="4DEB6F87"/>
    <w:rsid w:val="4E4B32B9"/>
    <w:rsid w:val="4E61125B"/>
    <w:rsid w:val="4E7B24CE"/>
    <w:rsid w:val="4E982DAB"/>
    <w:rsid w:val="4EA4246C"/>
    <w:rsid w:val="4F131F04"/>
    <w:rsid w:val="4F202E66"/>
    <w:rsid w:val="4F3B6001"/>
    <w:rsid w:val="4F9368B5"/>
    <w:rsid w:val="4FF62432"/>
    <w:rsid w:val="50227986"/>
    <w:rsid w:val="50D85CEC"/>
    <w:rsid w:val="50EC0674"/>
    <w:rsid w:val="51195FBC"/>
    <w:rsid w:val="5142715E"/>
    <w:rsid w:val="516F4DAF"/>
    <w:rsid w:val="52321285"/>
    <w:rsid w:val="525061F2"/>
    <w:rsid w:val="52661A6B"/>
    <w:rsid w:val="52877D6E"/>
    <w:rsid w:val="52904858"/>
    <w:rsid w:val="52BF6691"/>
    <w:rsid w:val="52DC4934"/>
    <w:rsid w:val="531D1D78"/>
    <w:rsid w:val="53250D66"/>
    <w:rsid w:val="533D2986"/>
    <w:rsid w:val="537E3B37"/>
    <w:rsid w:val="539E36EF"/>
    <w:rsid w:val="53C57DE7"/>
    <w:rsid w:val="53F43943"/>
    <w:rsid w:val="54226705"/>
    <w:rsid w:val="542F2B3D"/>
    <w:rsid w:val="54555971"/>
    <w:rsid w:val="546411A6"/>
    <w:rsid w:val="54B42CD4"/>
    <w:rsid w:val="54F37A90"/>
    <w:rsid w:val="55072ED3"/>
    <w:rsid w:val="557E70A1"/>
    <w:rsid w:val="558F6D17"/>
    <w:rsid w:val="56151614"/>
    <w:rsid w:val="56166490"/>
    <w:rsid w:val="56994B45"/>
    <w:rsid w:val="57B06E59"/>
    <w:rsid w:val="57CE24F0"/>
    <w:rsid w:val="580A6C77"/>
    <w:rsid w:val="583C6F7A"/>
    <w:rsid w:val="58507BCD"/>
    <w:rsid w:val="58806EA5"/>
    <w:rsid w:val="596B63EE"/>
    <w:rsid w:val="599B3201"/>
    <w:rsid w:val="59B20A20"/>
    <w:rsid w:val="59DE33FF"/>
    <w:rsid w:val="59E6501F"/>
    <w:rsid w:val="5A887BE1"/>
    <w:rsid w:val="5A9B78F0"/>
    <w:rsid w:val="5A9F0A09"/>
    <w:rsid w:val="5AB10D7C"/>
    <w:rsid w:val="5AB50ACF"/>
    <w:rsid w:val="5AC628F9"/>
    <w:rsid w:val="5AF4280B"/>
    <w:rsid w:val="5B185E79"/>
    <w:rsid w:val="5B1A21ED"/>
    <w:rsid w:val="5B1E102F"/>
    <w:rsid w:val="5B4C5A17"/>
    <w:rsid w:val="5B590EC8"/>
    <w:rsid w:val="5B7C00BA"/>
    <w:rsid w:val="5B9B420B"/>
    <w:rsid w:val="5BD76809"/>
    <w:rsid w:val="5BE517DF"/>
    <w:rsid w:val="5C136BC2"/>
    <w:rsid w:val="5C1E6EFB"/>
    <w:rsid w:val="5C5F09FC"/>
    <w:rsid w:val="5C694D30"/>
    <w:rsid w:val="5CA6628A"/>
    <w:rsid w:val="5E303135"/>
    <w:rsid w:val="5E3B0F85"/>
    <w:rsid w:val="5ED03A93"/>
    <w:rsid w:val="5F4008F5"/>
    <w:rsid w:val="5F623143"/>
    <w:rsid w:val="5FA433B2"/>
    <w:rsid w:val="5FE772A7"/>
    <w:rsid w:val="604A1C4A"/>
    <w:rsid w:val="60596FBE"/>
    <w:rsid w:val="60A11133"/>
    <w:rsid w:val="60D058CF"/>
    <w:rsid w:val="60E07EA8"/>
    <w:rsid w:val="61412565"/>
    <w:rsid w:val="618B0AE4"/>
    <w:rsid w:val="61EE0EBA"/>
    <w:rsid w:val="62007E2B"/>
    <w:rsid w:val="62191EAC"/>
    <w:rsid w:val="621A1678"/>
    <w:rsid w:val="624269EE"/>
    <w:rsid w:val="62472A88"/>
    <w:rsid w:val="628859EA"/>
    <w:rsid w:val="6291083D"/>
    <w:rsid w:val="62B43991"/>
    <w:rsid w:val="62CF782F"/>
    <w:rsid w:val="63186953"/>
    <w:rsid w:val="63C30EC7"/>
    <w:rsid w:val="63E702F1"/>
    <w:rsid w:val="64571D69"/>
    <w:rsid w:val="648B5CDD"/>
    <w:rsid w:val="65930242"/>
    <w:rsid w:val="65B840F5"/>
    <w:rsid w:val="660D1653"/>
    <w:rsid w:val="6622294F"/>
    <w:rsid w:val="66704F43"/>
    <w:rsid w:val="66B27E49"/>
    <w:rsid w:val="67175C93"/>
    <w:rsid w:val="6753654A"/>
    <w:rsid w:val="676B6C01"/>
    <w:rsid w:val="67881E2B"/>
    <w:rsid w:val="67A42744"/>
    <w:rsid w:val="67B47058"/>
    <w:rsid w:val="67EC1EFB"/>
    <w:rsid w:val="67F52843"/>
    <w:rsid w:val="68120863"/>
    <w:rsid w:val="683C1F3B"/>
    <w:rsid w:val="68731A54"/>
    <w:rsid w:val="68894D07"/>
    <w:rsid w:val="688D5DE3"/>
    <w:rsid w:val="689C32D6"/>
    <w:rsid w:val="68DB35CF"/>
    <w:rsid w:val="691859C3"/>
    <w:rsid w:val="692A39E3"/>
    <w:rsid w:val="693650A1"/>
    <w:rsid w:val="69612FE1"/>
    <w:rsid w:val="6A356696"/>
    <w:rsid w:val="6ABE3E90"/>
    <w:rsid w:val="6B027252"/>
    <w:rsid w:val="6B4D62DA"/>
    <w:rsid w:val="6BA75188"/>
    <w:rsid w:val="6BB46CEE"/>
    <w:rsid w:val="6C3B779C"/>
    <w:rsid w:val="6C5C395B"/>
    <w:rsid w:val="6C69148A"/>
    <w:rsid w:val="6C972796"/>
    <w:rsid w:val="6C985EA1"/>
    <w:rsid w:val="6C9C1EC2"/>
    <w:rsid w:val="6CE04D6E"/>
    <w:rsid w:val="6D9E3F94"/>
    <w:rsid w:val="6DA1794E"/>
    <w:rsid w:val="6DCC3148"/>
    <w:rsid w:val="6DD55191"/>
    <w:rsid w:val="6DFB55DD"/>
    <w:rsid w:val="6DFF28AE"/>
    <w:rsid w:val="6E083815"/>
    <w:rsid w:val="6E142369"/>
    <w:rsid w:val="6E2236E9"/>
    <w:rsid w:val="6E934CCD"/>
    <w:rsid w:val="6EDC78D2"/>
    <w:rsid w:val="6EE71FB8"/>
    <w:rsid w:val="6EF25239"/>
    <w:rsid w:val="6EF64FD7"/>
    <w:rsid w:val="6F2A35AD"/>
    <w:rsid w:val="6F7A27B7"/>
    <w:rsid w:val="6F931061"/>
    <w:rsid w:val="6F9553DA"/>
    <w:rsid w:val="6FC17163"/>
    <w:rsid w:val="6FE3167E"/>
    <w:rsid w:val="701240EF"/>
    <w:rsid w:val="707044E8"/>
    <w:rsid w:val="70B2180D"/>
    <w:rsid w:val="70BD2C7A"/>
    <w:rsid w:val="70CE25FA"/>
    <w:rsid w:val="70D21FD2"/>
    <w:rsid w:val="70E82139"/>
    <w:rsid w:val="710B77EE"/>
    <w:rsid w:val="71772117"/>
    <w:rsid w:val="71DC250A"/>
    <w:rsid w:val="71DF3D92"/>
    <w:rsid w:val="71EC0FBB"/>
    <w:rsid w:val="722D1C75"/>
    <w:rsid w:val="727E6452"/>
    <w:rsid w:val="72845207"/>
    <w:rsid w:val="72C768DA"/>
    <w:rsid w:val="74051DAA"/>
    <w:rsid w:val="74064B5B"/>
    <w:rsid w:val="74184C8A"/>
    <w:rsid w:val="74737A1E"/>
    <w:rsid w:val="747F7B61"/>
    <w:rsid w:val="749621F1"/>
    <w:rsid w:val="759121B8"/>
    <w:rsid w:val="75CD6CCA"/>
    <w:rsid w:val="75F21502"/>
    <w:rsid w:val="76EE15DD"/>
    <w:rsid w:val="76F00D17"/>
    <w:rsid w:val="76F21A00"/>
    <w:rsid w:val="77931CA6"/>
    <w:rsid w:val="78173647"/>
    <w:rsid w:val="782F7B1F"/>
    <w:rsid w:val="784F67A7"/>
    <w:rsid w:val="789B09F0"/>
    <w:rsid w:val="78A57A2D"/>
    <w:rsid w:val="78BF6F10"/>
    <w:rsid w:val="790F3D6B"/>
    <w:rsid w:val="798C5DEB"/>
    <w:rsid w:val="79B96E22"/>
    <w:rsid w:val="7A523C84"/>
    <w:rsid w:val="7A6C0E23"/>
    <w:rsid w:val="7A7B1A42"/>
    <w:rsid w:val="7A7C4B75"/>
    <w:rsid w:val="7A7E5190"/>
    <w:rsid w:val="7ADB229D"/>
    <w:rsid w:val="7B48002F"/>
    <w:rsid w:val="7BBD2E6A"/>
    <w:rsid w:val="7C1C4B19"/>
    <w:rsid w:val="7C2D3A7B"/>
    <w:rsid w:val="7C2D584D"/>
    <w:rsid w:val="7C596E37"/>
    <w:rsid w:val="7C7B00A1"/>
    <w:rsid w:val="7C856C13"/>
    <w:rsid w:val="7D0B55DF"/>
    <w:rsid w:val="7D3667FB"/>
    <w:rsid w:val="7D3E009B"/>
    <w:rsid w:val="7D641559"/>
    <w:rsid w:val="7D93456A"/>
    <w:rsid w:val="7DA2663A"/>
    <w:rsid w:val="7DAC28E7"/>
    <w:rsid w:val="7E0B35A3"/>
    <w:rsid w:val="7E525882"/>
    <w:rsid w:val="7E5E7301"/>
    <w:rsid w:val="7E640A5A"/>
    <w:rsid w:val="7E780EAF"/>
    <w:rsid w:val="7EB14F9C"/>
    <w:rsid w:val="7EC55932"/>
    <w:rsid w:val="7EF31007"/>
    <w:rsid w:val="7F394BEB"/>
    <w:rsid w:val="7F60169B"/>
    <w:rsid w:val="7F616D70"/>
    <w:rsid w:val="7F697520"/>
    <w:rsid w:val="7F706F4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semiHidden="0" w:name="toc 1" w:locked="1"/>
    <w:lsdException w:uiPriority="0" w:semiHidden="0" w:name="toc 2" w:locked="1"/>
    <w:lsdException w:uiPriority="0" w:semiHidden="0" w:name="toc 3" w:locked="1"/>
    <w:lsdException w:uiPriority="0" w:semiHidden="0" w:name="toc 4" w:locked="1"/>
    <w:lsdException w:uiPriority="0" w:semiHidden="0" w:name="toc 5" w:locked="1"/>
    <w:lsdException w:uiPriority="0" w:semiHidden="0" w:name="toc 6" w:locked="1"/>
    <w:lsdException w:uiPriority="0" w:semiHidden="0" w:name="toc 7" w:locked="1"/>
    <w:lsdException w:uiPriority="0" w:semiHidden="0" w:name="toc 8" w:locked="1"/>
    <w:lsdException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line="300" w:lineRule="atLeast"/>
      <w:jc w:val="left"/>
    </w:pPr>
    <w:rPr>
      <w:rFonts w:ascii="宋体" w:hAnsi="宋体" w:cs="宋体"/>
      <w:kern w:val="0"/>
      <w:sz w:val="24"/>
      <w:szCs w:val="24"/>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qFormat/>
    <w:uiPriority w:val="99"/>
    <w:rPr>
      <w:rFonts w:cs="Times New Roman"/>
      <w:b/>
      <w:bCs/>
    </w:rPr>
  </w:style>
  <w:style w:type="character" w:customStyle="1" w:styleId="10">
    <w:name w:val="news_title1"/>
    <w:qFormat/>
    <w:uiPriority w:val="99"/>
    <w:rPr>
      <w:rFonts w:cs="Times New Roman"/>
      <w:b/>
      <w:bCs/>
      <w:color w:val="333333"/>
      <w:sz w:val="27"/>
      <w:szCs w:val="27"/>
    </w:rPr>
  </w:style>
  <w:style w:type="character" w:customStyle="1" w:styleId="11">
    <w:name w:val="页眉 Char"/>
    <w:link w:val="4"/>
    <w:qFormat/>
    <w:locked/>
    <w:uiPriority w:val="99"/>
    <w:rPr>
      <w:rFonts w:ascii="Calibri" w:hAnsi="Calibri" w:cs="Times New Roman"/>
      <w:kern w:val="2"/>
      <w:sz w:val="18"/>
      <w:szCs w:val="18"/>
    </w:rPr>
  </w:style>
  <w:style w:type="character" w:customStyle="1" w:styleId="12">
    <w:name w:val="页脚 Char"/>
    <w:link w:val="3"/>
    <w:qFormat/>
    <w:locked/>
    <w:uiPriority w:val="99"/>
    <w:rPr>
      <w:rFonts w:ascii="Calibri" w:hAnsi="Calibri" w:cs="Times New Roman"/>
      <w:kern w:val="2"/>
      <w:sz w:val="18"/>
      <w:szCs w:val="18"/>
    </w:rPr>
  </w:style>
  <w:style w:type="character" w:customStyle="1" w:styleId="13">
    <w:name w:val="批注框文本 Char"/>
    <w:link w:val="2"/>
    <w:semiHidden/>
    <w:qFormat/>
    <w:locked/>
    <w:uiPriority w:val="99"/>
    <w:rPr>
      <w:rFonts w:ascii="Calibri" w:hAnsi="Calibri" w:cs="Times New Roman"/>
      <w:kern w:val="2"/>
      <w:sz w:val="18"/>
      <w:szCs w:val="18"/>
    </w:rPr>
  </w:style>
  <w:style w:type="character" w:customStyle="1" w:styleId="14">
    <w:name w:val="error"/>
    <w:basedOn w:val="8"/>
    <w:qFormat/>
    <w:uiPriority w:val="0"/>
    <w:rPr>
      <w:color w:val="FF0000"/>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37B651-8DE5-4BAA-A9F5-FFB49C5381AE}">
  <ds:schemaRefs/>
</ds:datastoreItem>
</file>

<file path=docProps/app.xml><?xml version="1.0" encoding="utf-8"?>
<Properties xmlns="http://schemas.openxmlformats.org/officeDocument/2006/extended-properties" xmlns:vt="http://schemas.openxmlformats.org/officeDocument/2006/docPropsVTypes">
  <Template>Normal</Template>
  <Company>重庆人才</Company>
  <Pages>5</Pages>
  <Words>2740</Words>
  <Characters>2826</Characters>
  <Lines>7</Lines>
  <Paragraphs>2</Paragraphs>
  <TotalTime>26</TotalTime>
  <ScaleCrop>false</ScaleCrop>
  <LinksUpToDate>false</LinksUpToDate>
  <CharactersWithSpaces>2829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2016-12-12T02:22:00Z</dcterms:created>
  <dc:creator>杜晶</dc:creator>
  <cp:lastModifiedBy>泡沫</cp:lastModifiedBy>
  <cp:lastPrinted>2022-04-20T06:23:00Z</cp:lastPrinted>
  <dcterms:modified xsi:type="dcterms:W3CDTF">2022-06-16T01:57:47Z</dcterms:modified>
  <dc:title>2015年第四十五批重庆市高校毕业生就业见习基地公示</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KSOSaveFontToCloudKey">
    <vt:lpwstr>0_cloud</vt:lpwstr>
  </property>
  <property fmtid="{D5CDD505-2E9C-101B-9397-08002B2CF9AE}" pid="4" name="ICV">
    <vt:lpwstr>45DF74E97958469C886B404DA615A095</vt:lpwstr>
  </property>
</Properties>
</file>