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1"/>
          <w:left w:val="none" w:color="auto" w:sz="0" w:space="4"/>
          <w:bottom w:val="none" w:color="auto" w:sz="0" w:space="1"/>
          <w:right w:val="none" w:color="auto" w:sz="0" w:space="4"/>
          <w:between w:val="none" w:color="auto" w:sz="0" w:space="0"/>
        </w:pBdr>
        <w:spacing w:afterLines="50"/>
        <w:jc w:val="both"/>
        <w:rPr>
          <w:rFonts w:hint="default" w:ascii="t" w:hAnsi="t" w:eastAsia="方正小标宋_GBK" w:cs="宋体"/>
          <w:kern w:val="0"/>
          <w:sz w:val="32"/>
          <w:szCs w:val="32"/>
          <w:u w:val="none"/>
          <w:lang w:val="en-US" w:eastAsia="zh-CN"/>
        </w:rPr>
      </w:pPr>
      <w:r>
        <w:rPr>
          <w:rFonts w:hint="eastAsia" w:ascii="t" w:hAnsi="t" w:eastAsia="方正小标宋_GBK" w:cs="宋体"/>
          <w:kern w:val="0"/>
          <w:sz w:val="32"/>
          <w:szCs w:val="32"/>
          <w:u w:val="none"/>
          <w:lang w:val="en-US" w:eastAsia="zh-CN"/>
        </w:rPr>
        <w:t>附件</w:t>
      </w:r>
    </w:p>
    <w:p>
      <w:pPr>
        <w:widowControl/>
        <w:ind w:left="840" w:hanging="1320" w:hangingChars="300"/>
        <w:jc w:val="center"/>
        <w:rPr>
          <w:rFonts w:hint="eastAsia" w:ascii="t" w:hAnsi="t" w:eastAsia="方正小标宋_GBK" w:cs="宋体"/>
          <w:kern w:val="0"/>
          <w:sz w:val="44"/>
          <w:szCs w:val="44"/>
        </w:rPr>
      </w:pPr>
      <w:r>
        <w:rPr>
          <w:rFonts w:hint="eastAsia" w:ascii="t" w:hAnsi="t" w:eastAsia="方正小标宋_GBK" w:cs="宋体"/>
          <w:kern w:val="0"/>
          <w:sz w:val="44"/>
          <w:szCs w:val="44"/>
          <w:u w:val="single"/>
        </w:rPr>
        <w:t>大渡口</w:t>
      </w:r>
      <w:r>
        <w:rPr>
          <w:rFonts w:hint="eastAsia" w:ascii="t" w:hAnsi="t" w:eastAsia="方正小标宋_GBK" w:cs="宋体"/>
          <w:kern w:val="0"/>
          <w:sz w:val="44"/>
          <w:szCs w:val="44"/>
        </w:rPr>
        <w:t>区</w:t>
      </w:r>
      <w:r>
        <w:rPr>
          <w:rFonts w:hint="eastAsia" w:ascii="t" w:hAnsi="t" w:eastAsia="方正小标宋_GBK" w:cs="宋体"/>
          <w:kern w:val="0"/>
          <w:sz w:val="44"/>
          <w:szCs w:val="44"/>
          <w:u w:val="single"/>
        </w:rPr>
        <w:t>202</w:t>
      </w:r>
      <w:r>
        <w:rPr>
          <w:rFonts w:hint="eastAsia" w:ascii="t" w:hAnsi="t" w:eastAsia="方正小标宋_GBK" w:cs="宋体"/>
          <w:kern w:val="0"/>
          <w:sz w:val="44"/>
          <w:szCs w:val="44"/>
          <w:u w:val="single"/>
          <w:lang w:val="en-US" w:eastAsia="zh-CN"/>
        </w:rPr>
        <w:t>2</w:t>
      </w:r>
      <w:r>
        <w:rPr>
          <w:rFonts w:hint="eastAsia" w:ascii="t" w:hAnsi="t" w:eastAsia="方正小标宋_GBK" w:cs="宋体"/>
          <w:kern w:val="0"/>
          <w:sz w:val="44"/>
          <w:szCs w:val="44"/>
        </w:rPr>
        <w:t>年</w:t>
      </w:r>
      <w:r>
        <w:rPr>
          <w:rFonts w:hint="eastAsia" w:ascii="t" w:hAnsi="t" w:eastAsia="方正小标宋_GBK" w:cs="宋体"/>
          <w:kern w:val="0"/>
          <w:sz w:val="44"/>
          <w:szCs w:val="44"/>
          <w:lang w:eastAsia="zh-CN"/>
        </w:rPr>
        <w:t>第八</w:t>
      </w:r>
      <w:bookmarkStart w:id="2" w:name="_GoBack"/>
      <w:bookmarkEnd w:id="2"/>
      <w:r>
        <w:rPr>
          <w:rFonts w:hint="eastAsia" w:ascii="t" w:hAnsi="t" w:eastAsia="方正小标宋_GBK" w:cs="宋体"/>
          <w:kern w:val="0"/>
          <w:sz w:val="44"/>
          <w:szCs w:val="44"/>
          <w:lang w:eastAsia="zh-CN"/>
        </w:rPr>
        <w:t>批</w:t>
      </w:r>
      <w:r>
        <w:rPr>
          <w:rFonts w:hint="eastAsia" w:ascii="t" w:hAnsi="t" w:eastAsia="方正小标宋_GBK" w:cs="宋体"/>
          <w:kern w:val="0"/>
          <w:sz w:val="44"/>
          <w:szCs w:val="44"/>
        </w:rPr>
        <w:t>享受</w:t>
      </w:r>
      <w:r>
        <w:rPr>
          <w:rFonts w:hint="eastAsia" w:ascii="方正小标宋_GBK" w:hAnsi="方正小标宋_GBK" w:eastAsia="方正小标宋_GBK" w:cs="方正小标宋_GBK"/>
          <w:kern w:val="0"/>
          <w:sz w:val="44"/>
          <w:szCs w:val="44"/>
          <w:lang w:eastAsia="zh-CN"/>
        </w:rPr>
        <w:t>项目制培训预支补贴</w:t>
      </w:r>
      <w:r>
        <w:rPr>
          <w:rFonts w:hint="eastAsia" w:ascii="t" w:hAnsi="t" w:eastAsia="方正小标宋_GBK" w:cs="宋体"/>
          <w:kern w:val="0"/>
          <w:sz w:val="44"/>
          <w:szCs w:val="44"/>
        </w:rPr>
        <w:t>公示表</w:t>
      </w:r>
    </w:p>
    <w:tbl>
      <w:tblPr>
        <w:tblStyle w:val="4"/>
        <w:tblW w:w="51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2279"/>
        <w:gridCol w:w="1473"/>
        <w:gridCol w:w="1683"/>
        <w:gridCol w:w="1718"/>
        <w:gridCol w:w="837"/>
        <w:gridCol w:w="1452"/>
        <w:gridCol w:w="2123"/>
        <w:gridCol w:w="1213"/>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71"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序号</w:t>
            </w:r>
          </w:p>
        </w:tc>
        <w:tc>
          <w:tcPr>
            <w:tcW w:w="782"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lang w:eastAsia="zh-CN"/>
              </w:rPr>
              <w:t>培训机构</w:t>
            </w:r>
            <w:r>
              <w:rPr>
                <w:rFonts w:hint="eastAsia" w:ascii="t" w:hAnsi="t" w:eastAsia="方正仿宋_GBK" w:cs="宋体"/>
                <w:kern w:val="0"/>
                <w:sz w:val="28"/>
                <w:szCs w:val="28"/>
              </w:rPr>
              <w:t>名称</w:t>
            </w:r>
          </w:p>
        </w:tc>
        <w:tc>
          <w:tcPr>
            <w:tcW w:w="505" w:type="pct"/>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培训类型</w:t>
            </w:r>
          </w:p>
        </w:tc>
        <w:tc>
          <w:tcPr>
            <w:tcW w:w="577" w:type="pct"/>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职业</w:t>
            </w:r>
          </w:p>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（工种）</w:t>
            </w:r>
          </w:p>
        </w:tc>
        <w:tc>
          <w:tcPr>
            <w:tcW w:w="589" w:type="pct"/>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证书类型</w:t>
            </w:r>
          </w:p>
        </w:tc>
        <w:tc>
          <w:tcPr>
            <w:tcW w:w="285"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等级</w:t>
            </w:r>
          </w:p>
        </w:tc>
        <w:tc>
          <w:tcPr>
            <w:tcW w:w="498"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补贴人数（人）</w:t>
            </w:r>
          </w:p>
        </w:tc>
        <w:tc>
          <w:tcPr>
            <w:tcW w:w="728" w:type="pct"/>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补贴标准（元/人）（系统导出）</w:t>
            </w:r>
          </w:p>
        </w:tc>
        <w:tc>
          <w:tcPr>
            <w:tcW w:w="416"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lang w:val="en-US" w:eastAsia="zh-CN"/>
              </w:rPr>
              <w:t>不超过20%</w:t>
            </w:r>
            <w:r>
              <w:rPr>
                <w:rFonts w:hint="eastAsia" w:ascii="t" w:hAnsi="t" w:eastAsia="方正仿宋_GBK" w:cs="宋体"/>
                <w:kern w:val="0"/>
                <w:sz w:val="28"/>
                <w:szCs w:val="28"/>
              </w:rPr>
              <w:t>补贴金额（元）</w:t>
            </w:r>
          </w:p>
        </w:tc>
        <w:tc>
          <w:tcPr>
            <w:tcW w:w="446" w:type="pct"/>
            <w:vAlign w:val="center"/>
          </w:tcPr>
          <w:p>
            <w:pPr>
              <w:widowControl/>
              <w:spacing w:line="320" w:lineRule="exact"/>
              <w:jc w:val="center"/>
              <w:rPr>
                <w:rFonts w:hint="eastAsia" w:ascii="t" w:hAnsi="t" w:eastAsia="方正仿宋_GBK" w:cs="宋体"/>
                <w:kern w:val="0"/>
                <w:sz w:val="28"/>
                <w:szCs w:val="28"/>
                <w:lang w:eastAsia="zh-CN"/>
              </w:rPr>
            </w:pPr>
            <w:r>
              <w:rPr>
                <w:rFonts w:hint="eastAsia" w:ascii="t" w:hAnsi="t" w:eastAsia="方正仿宋_GBK" w:cs="宋体"/>
                <w:kern w:val="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171" w:type="pct"/>
            <w:shd w:val="clear" w:color="auto" w:fill="auto"/>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rPr>
            </w:pPr>
            <w:bookmarkStart w:id="0" w:name="_Hlk57914810"/>
            <w:bookmarkStart w:id="1" w:name="_Hlk57914090"/>
            <w:r>
              <w:rPr>
                <w:rFonts w:hint="eastAsia" w:ascii="方正仿宋_GBK" w:hAnsi="方正仿宋_GBK" w:eastAsia="方正仿宋_GBK" w:cs="方正仿宋_GBK"/>
                <w:kern w:val="0"/>
                <w:sz w:val="24"/>
                <w:szCs w:val="24"/>
                <w:lang w:val="en-US" w:eastAsia="zh-CN"/>
              </w:rPr>
              <w:t>1</w:t>
            </w:r>
          </w:p>
        </w:tc>
        <w:tc>
          <w:tcPr>
            <w:tcW w:w="782" w:type="pct"/>
            <w:shd w:val="clear" w:color="auto" w:fill="auto"/>
            <w:vAlign w:val="center"/>
          </w:tcPr>
          <w:p>
            <w:pPr>
              <w:widowControl/>
              <w:spacing w:line="300" w:lineRule="exact"/>
              <w:jc w:val="center"/>
              <w:rPr>
                <w:rFonts w:hint="eastAsia" w:ascii="方正仿宋_GBK" w:hAnsi="方正仿宋_GBK" w:eastAsia="方正仿宋_GBK" w:cs="方正仿宋_GBK"/>
                <w:kern w:val="2"/>
                <w:sz w:val="24"/>
                <w:szCs w:val="24"/>
                <w:lang w:val="en-US" w:eastAsia="zh-CN" w:bidi="ar-SA"/>
              </w:rPr>
            </w:pPr>
            <w:r>
              <w:rPr>
                <w:rFonts w:hint="eastAsia" w:ascii="t" w:hAnsi="t" w:eastAsia="方正仿宋_GBK"/>
                <w:sz w:val="24"/>
                <w:szCs w:val="24"/>
                <w:lang w:eastAsia="zh-CN"/>
              </w:rPr>
              <w:t>重庆市大渡口区康立中医康复职业培训学校</w:t>
            </w:r>
          </w:p>
        </w:tc>
        <w:tc>
          <w:tcPr>
            <w:tcW w:w="505" w:type="pct"/>
            <w:vAlign w:val="center"/>
          </w:tcPr>
          <w:p>
            <w:pPr>
              <w:widowControl/>
              <w:spacing w:line="300" w:lineRule="exact"/>
              <w:jc w:val="both"/>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eastAsia="zh-CN"/>
              </w:rPr>
              <w:t>重点群体就业技能项目制培训</w:t>
            </w:r>
          </w:p>
        </w:tc>
        <w:tc>
          <w:tcPr>
            <w:tcW w:w="577"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保健按摩师</w:t>
            </w:r>
          </w:p>
        </w:tc>
        <w:tc>
          <w:tcPr>
            <w:tcW w:w="589"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职业资格证书</w:t>
            </w:r>
          </w:p>
        </w:tc>
        <w:tc>
          <w:tcPr>
            <w:tcW w:w="285" w:type="pct"/>
            <w:shd w:val="clear" w:color="auto" w:fill="auto"/>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中级</w:t>
            </w:r>
          </w:p>
        </w:tc>
        <w:tc>
          <w:tcPr>
            <w:tcW w:w="498"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26</w:t>
            </w:r>
          </w:p>
        </w:tc>
        <w:tc>
          <w:tcPr>
            <w:tcW w:w="728" w:type="pct"/>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1500</w:t>
            </w:r>
          </w:p>
        </w:tc>
        <w:tc>
          <w:tcPr>
            <w:tcW w:w="416"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7800</w:t>
            </w:r>
          </w:p>
        </w:tc>
        <w:tc>
          <w:tcPr>
            <w:tcW w:w="446"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2911" w:type="pct"/>
            <w:gridSpan w:val="6"/>
            <w:shd w:val="clear" w:color="auto" w:fill="auto"/>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合计</w:t>
            </w:r>
          </w:p>
        </w:tc>
        <w:tc>
          <w:tcPr>
            <w:tcW w:w="498"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26</w:t>
            </w:r>
          </w:p>
        </w:tc>
        <w:tc>
          <w:tcPr>
            <w:tcW w:w="728"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p>
        </w:tc>
        <w:tc>
          <w:tcPr>
            <w:tcW w:w="416"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7800</w:t>
            </w:r>
          </w:p>
        </w:tc>
        <w:tc>
          <w:tcPr>
            <w:tcW w:w="446"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p>
        </w:tc>
      </w:tr>
      <w:bookmarkEnd w:id="0"/>
      <w:bookmarkEnd w:id="1"/>
    </w:tbl>
    <w:p>
      <w:pPr>
        <w:widowControl/>
        <w:shd w:val="clear" w:color="auto" w:fill="FFFFFF"/>
        <w:spacing w:line="300" w:lineRule="exac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说明：</w:t>
      </w:r>
      <w:r>
        <w:rPr>
          <w:rFonts w:hint="eastAsia" w:ascii="方正仿宋_GBK" w:hAnsi="方正仿宋_GBK" w:eastAsia="方正仿宋_GBK" w:cs="方正仿宋_GBK"/>
          <w:sz w:val="28"/>
          <w:szCs w:val="28"/>
          <w:lang w:eastAsia="zh-CN"/>
        </w:rPr>
        <w:t>按照</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color w:val="000000"/>
          <w:kern w:val="0"/>
          <w:sz w:val="28"/>
          <w:szCs w:val="28"/>
          <w:lang w:bidi="ar"/>
        </w:rPr>
        <w:t>重庆市人力资源和社会保障局办公室关于推行急需紧缺项目制职业技能培训工作的通知》（</w:t>
      </w:r>
      <w:r>
        <w:rPr>
          <w:rFonts w:hint="eastAsia" w:ascii="方正仿宋_GBK" w:hAnsi="方正仿宋_GBK" w:eastAsia="方正仿宋_GBK" w:cs="方正仿宋_GBK"/>
          <w:sz w:val="28"/>
          <w:szCs w:val="28"/>
        </w:rPr>
        <w:t>渝人社办〔2022〕116号）</w:t>
      </w:r>
      <w:r>
        <w:rPr>
          <w:rFonts w:hint="eastAsia" w:ascii="方正仿宋_GBK" w:hAnsi="方正仿宋_GBK" w:eastAsia="方正仿宋_GBK" w:cs="方正仿宋_GBK"/>
          <w:sz w:val="28"/>
          <w:szCs w:val="28"/>
          <w:lang w:eastAsia="zh-CN"/>
        </w:rPr>
        <w:t>、《重庆市大渡口区人力资源和社会保障局</w:t>
      </w:r>
      <w:r>
        <w:rPr>
          <w:rFonts w:hint="eastAsia" w:ascii="方正仿宋_GBK" w:hAnsi="方正仿宋_GBK" w:eastAsia="方正仿宋_GBK" w:cs="方正仿宋_GBK"/>
          <w:color w:val="000000"/>
          <w:kern w:val="0"/>
          <w:sz w:val="28"/>
          <w:szCs w:val="28"/>
          <w:lang w:bidi="ar"/>
        </w:rPr>
        <w:t>关于推行急需紧缺项目制职业技能培训工作的通知</w:t>
      </w:r>
      <w:r>
        <w:rPr>
          <w:rFonts w:hint="eastAsia" w:ascii="方正仿宋_GBK" w:hAnsi="方正仿宋_GBK" w:eastAsia="方正仿宋_GBK" w:cs="方正仿宋_GBK"/>
          <w:color w:val="000000"/>
          <w:kern w:val="0"/>
          <w:sz w:val="28"/>
          <w:szCs w:val="28"/>
          <w:lang w:eastAsia="zh-CN" w:bidi="ar"/>
        </w:rPr>
        <w:t>》</w:t>
      </w:r>
      <w:r>
        <w:rPr>
          <w:rFonts w:hint="eastAsia" w:ascii="方正仿宋_GBK" w:hAnsi="方正仿宋_GBK" w:eastAsia="方正仿宋_GBK" w:cs="方正仿宋_GBK"/>
          <w:color w:val="000000"/>
          <w:kern w:val="0"/>
          <w:sz w:val="28"/>
          <w:szCs w:val="28"/>
          <w:lang w:bidi="ar"/>
        </w:rPr>
        <w:t>（</w:t>
      </w:r>
      <w:r>
        <w:rPr>
          <w:rFonts w:hint="eastAsia" w:ascii="方正仿宋_GBK" w:hAnsi="方正仿宋_GBK" w:eastAsia="方正仿宋_GBK" w:cs="方正仿宋_GBK"/>
          <w:color w:val="000000"/>
          <w:kern w:val="0"/>
          <w:sz w:val="28"/>
          <w:szCs w:val="28"/>
          <w:lang w:eastAsia="zh-CN" w:bidi="ar"/>
        </w:rPr>
        <w:t>渡</w:t>
      </w:r>
      <w:r>
        <w:rPr>
          <w:rFonts w:hint="eastAsia" w:ascii="方正仿宋_GBK" w:hAnsi="方正仿宋_GBK" w:eastAsia="方正仿宋_GBK" w:cs="方正仿宋_GBK"/>
          <w:sz w:val="28"/>
          <w:szCs w:val="28"/>
        </w:rPr>
        <w:t>人社</w:t>
      </w:r>
      <w:r>
        <w:rPr>
          <w:rFonts w:hint="eastAsia" w:ascii="方正仿宋_GBK" w:hAnsi="方正仿宋_GBK" w:eastAsia="方正仿宋_GBK" w:cs="方正仿宋_GBK"/>
          <w:sz w:val="28"/>
          <w:szCs w:val="28"/>
          <w:lang w:eastAsia="zh-CN"/>
        </w:rPr>
        <w:t>发</w:t>
      </w:r>
      <w:r>
        <w:rPr>
          <w:rFonts w:hint="eastAsia" w:ascii="方正仿宋_GBK" w:hAnsi="方正仿宋_GBK" w:eastAsia="方正仿宋_GBK" w:cs="方正仿宋_GBK"/>
          <w:sz w:val="28"/>
          <w:szCs w:val="28"/>
        </w:rPr>
        <w:t>〔2022〕</w:t>
      </w:r>
      <w:r>
        <w:rPr>
          <w:rFonts w:hint="eastAsia" w:ascii="方正仿宋_GBK" w:hAnsi="方正仿宋_GBK" w:eastAsia="方正仿宋_GBK" w:cs="方正仿宋_GBK"/>
          <w:sz w:val="28"/>
          <w:szCs w:val="28"/>
          <w:lang w:val="en-US" w:eastAsia="zh-CN"/>
        </w:rPr>
        <w:t>32</w:t>
      </w:r>
      <w:r>
        <w:rPr>
          <w:rFonts w:hint="eastAsia" w:ascii="方正仿宋_GBK" w:hAnsi="方正仿宋_GBK" w:eastAsia="方正仿宋_GBK" w:cs="方正仿宋_GBK"/>
          <w:sz w:val="28"/>
          <w:szCs w:val="28"/>
        </w:rPr>
        <w:t>号）</w:t>
      </w:r>
      <w:r>
        <w:rPr>
          <w:rFonts w:hint="eastAsia" w:ascii="方正仿宋_GBK" w:hAnsi="方正仿宋_GBK" w:eastAsia="方正仿宋_GBK" w:cs="方正仿宋_GBK"/>
          <w:sz w:val="28"/>
          <w:szCs w:val="28"/>
          <w:lang w:eastAsia="zh-CN"/>
        </w:rPr>
        <w:t>执行</w:t>
      </w:r>
    </w:p>
    <w:p>
      <w:pPr>
        <w:widowControl/>
        <w:shd w:val="clear" w:color="auto" w:fill="FFFFFF"/>
        <w:spacing w:line="300" w:lineRule="exact"/>
        <w:rPr>
          <w:rFonts w:hint="eastAsia" w:ascii="方正仿宋_GBK" w:hAnsi="方正仿宋_GBK" w:eastAsia="方正仿宋_GBK" w:cs="方正仿宋_GBK"/>
          <w:sz w:val="28"/>
          <w:szCs w:val="28"/>
          <w:lang w:eastAsia="zh-CN"/>
        </w:rPr>
      </w:pPr>
    </w:p>
    <w:p>
      <w:pPr>
        <w:widowControl/>
        <w:shd w:val="clear" w:color="auto" w:fill="FFFFFF"/>
        <w:spacing w:line="300" w:lineRule="exact"/>
        <w:rPr>
          <w:rFonts w:hint="eastAsia" w:ascii="方正仿宋_GBK" w:hAnsi="方正仿宋_GBK" w:eastAsia="方正仿宋_GBK" w:cs="方正仿宋_GBK"/>
          <w:sz w:val="28"/>
          <w:szCs w:val="28"/>
          <w:lang w:eastAsia="zh-CN"/>
        </w:rPr>
      </w:pPr>
    </w:p>
    <w:p>
      <w:pPr>
        <w:widowControl/>
        <w:shd w:val="clear" w:color="auto" w:fill="FFFFFF"/>
        <w:spacing w:line="300" w:lineRule="exact"/>
        <w:rPr>
          <w:rFonts w:hint="eastAsia" w:ascii="方正仿宋_GBK" w:hAnsi="方正仿宋_GBK" w:eastAsia="方正仿宋_GBK" w:cs="方正仿宋_GBK"/>
          <w:sz w:val="28"/>
          <w:szCs w:val="28"/>
          <w:lang w:eastAsia="zh-CN"/>
        </w:rPr>
      </w:pPr>
    </w:p>
    <w:p>
      <w:pPr>
        <w:widowControl/>
        <w:shd w:val="clear" w:color="auto" w:fill="FFFFFF"/>
        <w:spacing w:line="300" w:lineRule="exact"/>
        <w:rPr>
          <w:rFonts w:hint="eastAsia" w:ascii="方正仿宋_GBK" w:hAnsi="方正仿宋_GBK" w:eastAsia="方正仿宋_GBK" w:cs="方正仿宋_GBK"/>
          <w:sz w:val="28"/>
          <w:szCs w:val="28"/>
          <w:lang w:eastAsia="zh-CN"/>
        </w:rPr>
      </w:pPr>
    </w:p>
    <w:p>
      <w:pPr>
        <w:widowControl/>
        <w:shd w:val="clear" w:color="auto" w:fill="FFFFFF"/>
        <w:spacing w:line="300" w:lineRule="exact"/>
        <w:rPr>
          <w:rFonts w:hint="eastAsia" w:ascii="方正仿宋_GBK" w:hAnsi="方正仿宋_GBK" w:eastAsia="方正仿宋_GBK" w:cs="方正仿宋_GBK"/>
          <w:sz w:val="28"/>
          <w:szCs w:val="28"/>
          <w:lang w:eastAsia="zh-CN"/>
        </w:rPr>
      </w:pPr>
    </w:p>
    <w:p>
      <w:pPr>
        <w:widowControl/>
        <w:shd w:val="clear" w:color="auto" w:fill="FFFFFF"/>
        <w:spacing w:line="300" w:lineRule="exact"/>
        <w:rPr>
          <w:rFonts w:hint="eastAsia" w:ascii="方正仿宋_GBK" w:hAnsi="方正仿宋_GBK" w:eastAsia="方正仿宋_GBK" w:cs="方正仿宋_GBK"/>
          <w:sz w:val="28"/>
          <w:szCs w:val="28"/>
          <w:lang w:eastAsia="zh-CN"/>
        </w:rPr>
      </w:pPr>
    </w:p>
    <w:p>
      <w:pPr>
        <w:widowControl/>
        <w:shd w:val="clear" w:color="auto" w:fill="FFFFFF"/>
        <w:spacing w:line="300" w:lineRule="exact"/>
        <w:rPr>
          <w:rFonts w:hint="eastAsia" w:ascii="方正仿宋_GBK" w:hAnsi="方正仿宋_GBK" w:eastAsia="方正仿宋_GBK" w:cs="方正仿宋_GBK"/>
          <w:sz w:val="28"/>
          <w:szCs w:val="28"/>
          <w:lang w:eastAsia="zh-CN"/>
        </w:rPr>
      </w:pPr>
    </w:p>
    <w:p>
      <w:pPr>
        <w:widowControl/>
        <w:shd w:val="clear" w:color="auto" w:fill="FFFFFF"/>
        <w:spacing w:line="300" w:lineRule="exact"/>
        <w:rPr>
          <w:rFonts w:hint="eastAsia" w:ascii="方正仿宋_GBK" w:hAnsi="方正仿宋_GBK" w:eastAsia="方正仿宋_GBK" w:cs="方正仿宋_GBK"/>
          <w:sz w:val="28"/>
          <w:szCs w:val="28"/>
          <w:lang w:eastAsia="zh-CN"/>
        </w:rPr>
      </w:pPr>
    </w:p>
    <w:p>
      <w:pPr>
        <w:widowControl/>
        <w:shd w:val="clear" w:color="auto" w:fill="FFFFFF"/>
        <w:spacing w:line="300" w:lineRule="exact"/>
        <w:rPr>
          <w:rFonts w:hint="eastAsia" w:ascii="方正仿宋_GBK" w:hAnsi="方正仿宋_GBK" w:eastAsia="方正仿宋_GBK" w:cs="方正仿宋_GBK"/>
          <w:sz w:val="28"/>
          <w:szCs w:val="28"/>
          <w:lang w:eastAsia="zh-CN"/>
        </w:rPr>
      </w:pPr>
    </w:p>
    <w:p>
      <w:pPr>
        <w:widowControl/>
        <w:shd w:val="clear" w:color="auto" w:fill="FFFFFF"/>
        <w:spacing w:line="300" w:lineRule="exact"/>
        <w:rPr>
          <w:rFonts w:hint="eastAsia" w:ascii="t" w:hAnsi="t"/>
        </w:rPr>
      </w:pPr>
    </w:p>
    <w:sectPr>
      <w:headerReference r:id="rId3" w:type="default"/>
      <w:footerReference r:id="rId4" w:type="default"/>
      <w:pgSz w:w="16838" w:h="11906" w:orient="landscape"/>
      <w:pgMar w:top="980" w:right="1440" w:bottom="846"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Q3MzljNWZkMGQwYjEwNDk1ZGMwODhiMWZiNWMwNmQifQ=="/>
  </w:docVars>
  <w:rsids>
    <w:rsidRoot w:val="00710AED"/>
    <w:rsid w:val="0004762E"/>
    <w:rsid w:val="00097F10"/>
    <w:rsid w:val="001D22CE"/>
    <w:rsid w:val="002269F8"/>
    <w:rsid w:val="00276ACE"/>
    <w:rsid w:val="002B4C3B"/>
    <w:rsid w:val="00345543"/>
    <w:rsid w:val="0039033C"/>
    <w:rsid w:val="003A69D7"/>
    <w:rsid w:val="00425B9B"/>
    <w:rsid w:val="00471525"/>
    <w:rsid w:val="00505013"/>
    <w:rsid w:val="00533918"/>
    <w:rsid w:val="005829A8"/>
    <w:rsid w:val="006A3410"/>
    <w:rsid w:val="00710AED"/>
    <w:rsid w:val="00772609"/>
    <w:rsid w:val="00826D8B"/>
    <w:rsid w:val="008837A0"/>
    <w:rsid w:val="00897A9E"/>
    <w:rsid w:val="008E391C"/>
    <w:rsid w:val="008F0D19"/>
    <w:rsid w:val="008F6AC8"/>
    <w:rsid w:val="00906639"/>
    <w:rsid w:val="009B1937"/>
    <w:rsid w:val="009E641F"/>
    <w:rsid w:val="00AD3F6A"/>
    <w:rsid w:val="00B069D3"/>
    <w:rsid w:val="00B26F76"/>
    <w:rsid w:val="00B63E84"/>
    <w:rsid w:val="00C46BC1"/>
    <w:rsid w:val="00C50684"/>
    <w:rsid w:val="00C563DD"/>
    <w:rsid w:val="00C90658"/>
    <w:rsid w:val="00CB3023"/>
    <w:rsid w:val="00D1231F"/>
    <w:rsid w:val="00D16654"/>
    <w:rsid w:val="00D5297A"/>
    <w:rsid w:val="00D866B4"/>
    <w:rsid w:val="00DE4D16"/>
    <w:rsid w:val="00DF6F4A"/>
    <w:rsid w:val="00E11C63"/>
    <w:rsid w:val="00EE49AE"/>
    <w:rsid w:val="00F15318"/>
    <w:rsid w:val="00F21EFB"/>
    <w:rsid w:val="00F93E0F"/>
    <w:rsid w:val="013533A9"/>
    <w:rsid w:val="03716D82"/>
    <w:rsid w:val="0412246B"/>
    <w:rsid w:val="05560245"/>
    <w:rsid w:val="07C84E80"/>
    <w:rsid w:val="09E70802"/>
    <w:rsid w:val="0B4904C6"/>
    <w:rsid w:val="0BB97C70"/>
    <w:rsid w:val="0CF41299"/>
    <w:rsid w:val="0D366BBE"/>
    <w:rsid w:val="0FF32796"/>
    <w:rsid w:val="130F3DE2"/>
    <w:rsid w:val="138615DF"/>
    <w:rsid w:val="19C93A65"/>
    <w:rsid w:val="1E722663"/>
    <w:rsid w:val="1E9124FE"/>
    <w:rsid w:val="21667D9C"/>
    <w:rsid w:val="231476CE"/>
    <w:rsid w:val="293D6360"/>
    <w:rsid w:val="2AC01104"/>
    <w:rsid w:val="2B0A0BD5"/>
    <w:rsid w:val="2B58495B"/>
    <w:rsid w:val="2BBE796E"/>
    <w:rsid w:val="2C164063"/>
    <w:rsid w:val="32727750"/>
    <w:rsid w:val="32754E6B"/>
    <w:rsid w:val="35292CBB"/>
    <w:rsid w:val="35D839AE"/>
    <w:rsid w:val="3C7B19A0"/>
    <w:rsid w:val="41846F9D"/>
    <w:rsid w:val="42130621"/>
    <w:rsid w:val="439E551B"/>
    <w:rsid w:val="44EF71C5"/>
    <w:rsid w:val="4568471B"/>
    <w:rsid w:val="45801817"/>
    <w:rsid w:val="46837DB4"/>
    <w:rsid w:val="55CA372A"/>
    <w:rsid w:val="59247AFF"/>
    <w:rsid w:val="594261A9"/>
    <w:rsid w:val="5AD36351"/>
    <w:rsid w:val="5C732B20"/>
    <w:rsid w:val="5E1B4CE6"/>
    <w:rsid w:val="61175ABF"/>
    <w:rsid w:val="64306727"/>
    <w:rsid w:val="65D73A82"/>
    <w:rsid w:val="66EF6257"/>
    <w:rsid w:val="6E3658EB"/>
    <w:rsid w:val="6E3C4A9F"/>
    <w:rsid w:val="6E80759D"/>
    <w:rsid w:val="6FAD26B1"/>
    <w:rsid w:val="6FAE48BF"/>
    <w:rsid w:val="719573C4"/>
    <w:rsid w:val="739A733F"/>
    <w:rsid w:val="76E27E16"/>
    <w:rsid w:val="7767610A"/>
    <w:rsid w:val="791A6777"/>
    <w:rsid w:val="7A7F2F45"/>
    <w:rsid w:val="7C306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248</Words>
  <Characters>273</Characters>
  <Lines>4</Lines>
  <Paragraphs>1</Paragraphs>
  <TotalTime>1</TotalTime>
  <ScaleCrop>false</ScaleCrop>
  <LinksUpToDate>false</LinksUpToDate>
  <CharactersWithSpaces>273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2020-10-22T08:00:00Z</dcterms:created>
  <dc:creator>CL</dc:creator>
  <cp:lastModifiedBy>Administrator</cp:lastModifiedBy>
  <cp:lastPrinted>2022-10-31T01:36:00Z</cp:lastPrinted>
  <dcterms:modified xsi:type="dcterms:W3CDTF">2022-12-08T08:50:11Z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0_btnclosed</vt:lpwstr>
  </property>
  <property fmtid="{D5CDD505-2E9C-101B-9397-08002B2CF9AE}" pid="3" name="KSOProductBuildVer">
    <vt:lpwstr>2052-11.1.0.12763</vt:lpwstr>
  </property>
  <property fmtid="{D5CDD505-2E9C-101B-9397-08002B2CF9AE}" pid="4" name="ICV">
    <vt:lpwstr>A72C03199BD74C79ACCF3452D2D0CF33</vt:lpwstr>
  </property>
</Properties>
</file>