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重庆市大渡口区就业和人才中心关于2023年第五批</w:t>
      </w:r>
      <w:bookmarkStart w:id="0" w:name="OLE_LINK1"/>
      <w:bookmarkStart w:id="1" w:name="OLE_LINK2"/>
      <w:r>
        <w:rPr>
          <w:rStyle w:val="10"/>
          <w:rFonts w:hint="eastAsia" w:ascii="方正小标宋_GBK" w:hAnsi="方正小标宋_GBK" w:eastAsia="方正小标宋_GBK" w:cs="方正小标宋_GBK"/>
          <w:b w:val="0"/>
          <w:bCs w:val="0"/>
          <w:sz w:val="44"/>
          <w:szCs w:val="44"/>
        </w:rPr>
        <w:t>青年就业见习基地的公示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根据《重庆市人力资源和社会保障局重庆市财政局关于印发重庆市高校毕业生就业见习实施办法的通知》（</w:t>
      </w:r>
      <w:bookmarkStart w:id="2" w:name="文种"/>
      <w:r>
        <w:rPr>
          <w:rFonts w:hint="default" w:ascii="Times New Roman" w:hAnsi="Times New Roman" w:eastAsia="方正仿宋_GBK" w:cs="Times New Roman"/>
          <w:sz w:val="32"/>
          <w:szCs w:val="32"/>
        </w:rPr>
        <w:t>渝人社发</w:t>
      </w:r>
      <w:bookmarkEnd w:id="2"/>
      <w:r>
        <w:rPr>
          <w:rFonts w:hint="default" w:ascii="Times New Roman" w:hAnsi="Times New Roman" w:eastAsia="方正仿宋_GBK" w:cs="Times New Roman"/>
          <w:sz w:val="32"/>
          <w:szCs w:val="32"/>
        </w:rPr>
        <w:t>〔</w:t>
      </w:r>
      <w:bookmarkStart w:id="3" w:name="年份"/>
      <w:r>
        <w:rPr>
          <w:rFonts w:hint="default" w:ascii="Times New Roman" w:hAnsi="Times New Roman" w:eastAsia="方正仿宋_GBK" w:cs="Times New Roman"/>
          <w:sz w:val="32"/>
          <w:szCs w:val="32"/>
        </w:rPr>
        <w:t>2016</w:t>
      </w:r>
      <w:bookmarkEnd w:id="3"/>
      <w:r>
        <w:rPr>
          <w:rFonts w:hint="default" w:ascii="Times New Roman" w:hAnsi="Times New Roman" w:eastAsia="方正仿宋_GBK" w:cs="Times New Roman"/>
          <w:sz w:val="32"/>
          <w:szCs w:val="32"/>
        </w:rPr>
        <w:t>〕</w:t>
      </w:r>
      <w:bookmarkStart w:id="4" w:name="字号"/>
      <w:r>
        <w:rPr>
          <w:rFonts w:hint="default" w:ascii="Times New Roman" w:hAnsi="Times New Roman" w:eastAsia="方正仿宋_GBK" w:cs="Times New Roman"/>
          <w:sz w:val="32"/>
          <w:szCs w:val="32"/>
        </w:rPr>
        <w:t>230</w:t>
      </w:r>
      <w:bookmarkEnd w:id="4"/>
      <w:r>
        <w:rPr>
          <w:rFonts w:hint="default" w:ascii="Times New Roman" w:hAnsi="Times New Roman" w:eastAsia="方正仿宋_GBK" w:cs="Times New Roman"/>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五批青年就业见习基地的单位情况进行公示，自觉接受监察、审计等部门的监督监察，以及社会的投诉监督。公示期为</w:t>
      </w:r>
      <w:r>
        <w:rPr>
          <w:rFonts w:hint="default" w:ascii="Times New Roman" w:hAnsi="Times New Roman" w:eastAsia="方正仿宋_GBK" w:cs="Times New Roman"/>
          <w:color w:val="000000" w:themeColor="text1"/>
          <w:sz w:val="32"/>
          <w:szCs w:val="32"/>
        </w:rPr>
        <w:t>2023年</w:t>
      </w: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rPr>
        <w:t>月2</w:t>
      </w:r>
      <w:r>
        <w:rPr>
          <w:rFonts w:hint="eastAsia"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rPr>
        <w:t>日至2023年</w:t>
      </w:r>
      <w:r>
        <w:rPr>
          <w:rFonts w:hint="eastAsia"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lang w:val="en-US" w:eastAsia="zh-CN"/>
        </w:rPr>
        <w:t>3</w:t>
      </w:r>
      <w:r>
        <w:rPr>
          <w:rFonts w:hint="default" w:ascii="Times New Roman" w:hAnsi="Times New Roman" w:eastAsia="方正仿宋_GBK" w:cs="Times New Roman"/>
          <w:color w:val="000000" w:themeColor="text1"/>
          <w:sz w:val="32"/>
          <w:szCs w:val="32"/>
        </w:rPr>
        <w:t>日</w:t>
      </w:r>
      <w:r>
        <w:rPr>
          <w:rFonts w:hint="default" w:ascii="Times New Roman" w:hAnsi="Times New Roman" w:eastAsia="方正仿宋_GBK" w:cs="Times New Roman"/>
          <w:sz w:val="32"/>
          <w:szCs w:val="32"/>
        </w:rPr>
        <w:t>，公示期满如无异议，</w:t>
      </w:r>
      <w:bookmarkStart w:id="5" w:name="_GoBack"/>
      <w:bookmarkEnd w:id="5"/>
      <w:r>
        <w:rPr>
          <w:rFonts w:hint="default" w:ascii="Times New Roman" w:hAnsi="Times New Roman" w:eastAsia="方正仿宋_GBK" w:cs="Times New Roman"/>
          <w:sz w:val="32"/>
          <w:szCs w:val="32"/>
        </w:rPr>
        <w:t>即备案为就业见习基地。</w:t>
      </w:r>
    </w:p>
    <w:p>
      <w:pPr>
        <w:widowControl/>
        <w:tabs>
          <w:tab w:val="center" w:pos="6979"/>
        </w:tabs>
        <w:spacing w:line="360" w:lineRule="auto"/>
        <w:ind w:firstLine="645"/>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监督、投诉电话</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 xml:space="preserve">68911374 </w:t>
      </w:r>
      <w:r>
        <w:rPr>
          <w:rFonts w:hint="default" w:ascii="Times New Roman" w:hAnsi="Times New Roman" w:eastAsia="方正仿宋_GBK" w:cs="Times New Roman"/>
          <w:b/>
          <w:bCs/>
          <w:kern w:val="0"/>
          <w:sz w:val="32"/>
          <w:szCs w:val="32"/>
        </w:rPr>
        <w:tab/>
      </w:r>
    </w:p>
    <w:p>
      <w:pPr>
        <w:widowControl/>
        <w:spacing w:line="360" w:lineRule="auto"/>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受理单位：大渡口区就业和人才中心</w:t>
      </w:r>
    </w:p>
    <w:p>
      <w:pPr>
        <w:spacing w:line="600" w:lineRule="exact"/>
        <w:ind w:firstLine="640" w:firstLineChars="200"/>
        <w:jc w:val="left"/>
        <w:rPr>
          <w:rFonts w:hint="default" w:ascii="Times New Roman" w:hAnsi="Times New Roman" w:eastAsia="方正仿宋_GBK" w:cs="Times New Roman"/>
          <w:sz w:val="32"/>
          <w:szCs w:val="32"/>
        </w:rPr>
      </w:pP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附件：2023年大渡口区第五批青年就业见习基地公示表</w:t>
      </w:r>
    </w:p>
    <w:p>
      <w:pPr>
        <w:spacing w:line="600" w:lineRule="exact"/>
        <w:ind w:firstLine="640" w:firstLineChars="200"/>
        <w:jc w:val="center"/>
        <w:rPr>
          <w:rFonts w:hint="default" w:ascii="Times New Roman" w:hAnsi="Times New Roman" w:eastAsia="方正仿宋_GBK" w:cs="Times New Roman"/>
          <w:b/>
          <w:bCs/>
          <w:color w:val="000000" w:themeColor="text1"/>
          <w:sz w:val="32"/>
          <w:szCs w:val="32"/>
        </w:rPr>
      </w:pPr>
      <w:r>
        <w:rPr>
          <w:rFonts w:hint="default" w:ascii="Times New Roman" w:hAnsi="Times New Roman" w:eastAsia="方正仿宋_GBK" w:cs="Times New Roman"/>
          <w:sz w:val="32"/>
          <w:szCs w:val="32"/>
        </w:rPr>
        <w:t xml:space="preserve">                     重庆市大渡口区就业和人才中心</w:t>
      </w:r>
    </w:p>
    <w:p>
      <w:pPr>
        <w:widowControl/>
        <w:spacing w:line="300" w:lineRule="atLeast"/>
        <w:ind w:firstLine="646"/>
        <w:jc w:val="center"/>
        <w:rPr>
          <w:rStyle w:val="10"/>
          <w:rFonts w:hint="default" w:ascii="Times New Roman" w:hAnsi="Times New Roman" w:eastAsia="方正仿宋_GBK" w:cs="Times New Roman"/>
          <w:b w:val="0"/>
          <w:color w:val="000000" w:themeColor="text1"/>
          <w:sz w:val="32"/>
          <w:szCs w:val="32"/>
        </w:rPr>
      </w:pPr>
      <w:r>
        <w:rPr>
          <w:rStyle w:val="10"/>
          <w:rFonts w:hint="default" w:ascii="Times New Roman" w:hAnsi="Times New Roman" w:eastAsia="方正仿宋_GBK" w:cs="Times New Roman"/>
          <w:b w:val="0"/>
          <w:color w:val="000000" w:themeColor="text1"/>
          <w:sz w:val="32"/>
          <w:szCs w:val="32"/>
        </w:rPr>
        <w:t xml:space="preserve">                                   2023年</w:t>
      </w:r>
      <w:r>
        <w:rPr>
          <w:rStyle w:val="10"/>
          <w:rFonts w:hint="default" w:ascii="Times New Roman" w:hAnsi="Times New Roman" w:eastAsia="方正仿宋_GBK" w:cs="Times New Roman"/>
          <w:b w:val="0"/>
          <w:color w:val="000000" w:themeColor="text1"/>
          <w:sz w:val="32"/>
          <w:szCs w:val="32"/>
          <w:lang w:val="en-US" w:eastAsia="zh-CN"/>
        </w:rPr>
        <w:t>6</w:t>
      </w:r>
      <w:r>
        <w:rPr>
          <w:rStyle w:val="10"/>
          <w:rFonts w:hint="default" w:ascii="Times New Roman" w:hAnsi="Times New Roman" w:eastAsia="方正仿宋_GBK" w:cs="Times New Roman"/>
          <w:b w:val="0"/>
          <w:color w:val="000000" w:themeColor="text1"/>
          <w:sz w:val="32"/>
          <w:szCs w:val="32"/>
        </w:rPr>
        <w:t>月</w:t>
      </w:r>
      <w:r>
        <w:rPr>
          <w:rStyle w:val="10"/>
          <w:rFonts w:hint="default" w:ascii="Times New Roman" w:hAnsi="Times New Roman" w:eastAsia="方正仿宋_GBK" w:cs="Times New Roman"/>
          <w:b w:val="0"/>
          <w:color w:val="000000" w:themeColor="text1"/>
          <w:sz w:val="32"/>
          <w:szCs w:val="32"/>
          <w:lang w:val="en-US" w:eastAsia="zh-CN"/>
        </w:rPr>
        <w:t>2</w:t>
      </w:r>
      <w:r>
        <w:rPr>
          <w:rStyle w:val="10"/>
          <w:rFonts w:hint="eastAsia" w:ascii="Times New Roman" w:hAnsi="Times New Roman" w:eastAsia="方正仿宋_GBK" w:cs="Times New Roman"/>
          <w:b w:val="0"/>
          <w:color w:val="000000" w:themeColor="text1"/>
          <w:sz w:val="32"/>
          <w:szCs w:val="32"/>
          <w:lang w:val="en-US" w:eastAsia="zh-CN"/>
        </w:rPr>
        <w:t>6</w:t>
      </w:r>
      <w:r>
        <w:rPr>
          <w:rStyle w:val="10"/>
          <w:rFonts w:hint="default" w:ascii="Times New Roman" w:hAnsi="Times New Roman" w:eastAsia="方正仿宋_GBK" w:cs="Times New Roman"/>
          <w:b w:val="0"/>
          <w:color w:val="000000" w:themeColor="text1"/>
          <w:sz w:val="32"/>
          <w:szCs w:val="32"/>
        </w:rPr>
        <w:t>日</w:t>
      </w: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2023年大渡口区第五批青年就业见习基地公示表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重庆市大渡口区城邦幼儿园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教育/培训/院校</w:t>
            </w:r>
          </w:p>
        </w:tc>
        <w:tc>
          <w:tcPr>
            <w:tcW w:w="1605" w:type="dxa"/>
            <w:vAlign w:val="center"/>
          </w:tcPr>
          <w:p>
            <w:pPr>
              <w:rPr>
                <w:rFonts w:ascii="仿宋" w:hAnsi="仿宋" w:eastAsia="仿宋" w:cs="仿宋"/>
              </w:rPr>
            </w:pPr>
          </w:p>
          <w:p>
            <w:pPr>
              <w:rPr>
                <w:rFonts w:ascii="仿宋" w:hAnsi="仿宋" w:eastAsia="仿宋" w:cs="仿宋"/>
              </w:rPr>
            </w:pPr>
            <w:r>
              <w:rPr>
                <w:rFonts w:hint="eastAsia" w:ascii="仿宋" w:hAnsi="仿宋" w:eastAsia="仿宋" w:cs="仿宋"/>
              </w:rPr>
              <w:t>大渡口区</w:t>
            </w:r>
          </w:p>
          <w:p>
            <w:pPr>
              <w:rPr>
                <w:rFonts w:ascii="仿宋" w:hAnsi="仿宋" w:eastAsia="仿宋" w:cs="仿宋"/>
              </w:rPr>
            </w:pPr>
            <w:r>
              <w:rPr>
                <w:rFonts w:hint="eastAsia" w:ascii="仿宋" w:hAnsi="仿宋" w:eastAsia="仿宋" w:cs="仿宋"/>
              </w:rPr>
              <w:t>钢花路1056号附118号</w:t>
            </w:r>
          </w:p>
          <w:p>
            <w:pPr>
              <w:rPr>
                <w:rFonts w:ascii="仿宋" w:hAnsi="仿宋" w:eastAsia="仿宋" w:cs="仿宋"/>
              </w:rPr>
            </w:pP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幼儿教师</w:t>
            </w:r>
          </w:p>
        </w:tc>
        <w:tc>
          <w:tcPr>
            <w:tcW w:w="5841" w:type="dxa"/>
            <w:vAlign w:val="center"/>
          </w:tcPr>
          <w:p>
            <w:pPr>
              <w:tabs>
                <w:tab w:val="left" w:pos="1097"/>
              </w:tabs>
              <w:spacing w:line="320" w:lineRule="exact"/>
              <w:jc w:val="left"/>
              <w:rPr>
                <w:rFonts w:hint="eastAsia" w:ascii="仿宋" w:hAnsi="仿宋" w:eastAsia="仿宋" w:cs="仿宋"/>
                <w:bCs/>
                <w:lang w:val="en-US" w:eastAsia="zh-CN"/>
              </w:rPr>
            </w:pPr>
            <w:r>
              <w:rPr>
                <w:rFonts w:hint="eastAsia" w:ascii="仿宋" w:hAnsi="仿宋" w:eastAsia="仿宋" w:cs="仿宋"/>
                <w:bCs/>
              </w:rPr>
              <w:t>我园位于大渡口区中冶建工集团城邦国际小区内，占地总面积902平方米，独栋在小区的二栋与三栋之间，给小区的业主和附近的居民带来优质教学，办园4年来深受家长们的好评，家长的认可度非常高，为幼儿教育事业做好标杆性榜样，造福大渡口区幼儿，为幼儿教育扬帆起航</w:t>
            </w:r>
            <w:r>
              <w:rPr>
                <w:rFonts w:hint="eastAsia" w:ascii="仿宋" w:hAnsi="仿宋" w:eastAsia="仿宋" w:cs="仿宋"/>
                <w:bCs/>
                <w:lang w:eastAsia="zh-CN"/>
              </w:rPr>
              <w:t>。</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重庆畅享智酷信息技术有限公司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计算机软件</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重庆市大渡口区春晖路街道翠柏路101号2幢18-1</w:t>
            </w:r>
          </w:p>
        </w:tc>
        <w:tc>
          <w:tcPr>
            <w:tcW w:w="2016" w:type="dxa"/>
            <w:vAlign w:val="center"/>
          </w:tcPr>
          <w:p>
            <w:pPr>
              <w:spacing w:line="320" w:lineRule="exact"/>
              <w:jc w:val="center"/>
              <w:rPr>
                <w:rFonts w:ascii="仿宋" w:hAnsi="仿宋" w:eastAsia="仿宋" w:cs="仿宋"/>
                <w:bCs/>
              </w:rPr>
            </w:pPr>
            <w:r>
              <w:rPr>
                <w:rFonts w:ascii="仿宋" w:hAnsi="仿宋" w:eastAsia="仿宋" w:cs="仿宋"/>
                <w:bCs/>
              </w:rPr>
              <w:t>J</w:t>
            </w:r>
            <w:r>
              <w:rPr>
                <w:rFonts w:hint="eastAsia" w:ascii="仿宋" w:hAnsi="仿宋" w:eastAsia="仿宋" w:cs="仿宋"/>
                <w:bCs/>
              </w:rPr>
              <w:t>ava开发实习生</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畅享智酷信息技术有限公司成立于2019-07-09，企业地址位于重庆市大渡口区春晖路街道翠柏路101号2幢18-1，所属行业为软件和信息技术服务业，经营范围包含：计算机软件、电子产品（不含电子出版物）的技术开发、技术咨询、技术服务、技术转让;计算机系统集成;计算机软件及辅助设备批发。</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重庆华通汽车驾驶培训学校</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个人独资企业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学校/培训机构</w:t>
            </w:r>
          </w:p>
        </w:tc>
        <w:tc>
          <w:tcPr>
            <w:tcW w:w="1605" w:type="dxa"/>
            <w:vAlign w:val="center"/>
          </w:tcPr>
          <w:p>
            <w:pPr>
              <w:rPr>
                <w:rFonts w:ascii="仿宋" w:hAnsi="仿宋" w:eastAsia="仿宋" w:cs="仿宋"/>
              </w:rPr>
            </w:pPr>
            <w:r>
              <w:rPr>
                <w:rFonts w:hint="eastAsia" w:ascii="仿宋" w:hAnsi="仿宋" w:eastAsia="仿宋" w:cs="仿宋"/>
              </w:rPr>
              <w:t>重庆市大渡口区建胜镇群胜村8号附40号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市场推广、拍摄剪辑</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华通汽车驾驶培训学校，是重庆市交通运输部审验合格，并核发机道路运输经营许可证的驾驶培训机构（经营许可证号500104002905）累计投资800余万，每年招生达5000人以上，是重庆市星级驾校，多次被市、区运管局和车管所评为诚信优秀企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重庆西野商贸有限公司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批发/零售</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大渡口区天安数码城一期三栋707号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业务助理</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重庆西野商贸有限公司始创于2022年，经营五金产品批发，五金产品零售，建筑用金属配件销售，电脑辅件销售，建筑材料销售，电线、电缆经营。</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1F7134"/>
    <w:rsid w:val="002068EA"/>
    <w:rsid w:val="00225278"/>
    <w:rsid w:val="00231CA9"/>
    <w:rsid w:val="002328EE"/>
    <w:rsid w:val="002410EF"/>
    <w:rsid w:val="002467F5"/>
    <w:rsid w:val="00251DAE"/>
    <w:rsid w:val="00256E0B"/>
    <w:rsid w:val="00257513"/>
    <w:rsid w:val="0027180B"/>
    <w:rsid w:val="00276C75"/>
    <w:rsid w:val="002B55C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43AA5"/>
    <w:rsid w:val="00451F92"/>
    <w:rsid w:val="0045375B"/>
    <w:rsid w:val="00461E34"/>
    <w:rsid w:val="00465A82"/>
    <w:rsid w:val="004B4652"/>
    <w:rsid w:val="004C7421"/>
    <w:rsid w:val="004D2882"/>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5A5C"/>
    <w:rsid w:val="00886977"/>
    <w:rsid w:val="008964F7"/>
    <w:rsid w:val="008A1251"/>
    <w:rsid w:val="008A46DF"/>
    <w:rsid w:val="008A61F2"/>
    <w:rsid w:val="008B0600"/>
    <w:rsid w:val="008B37E8"/>
    <w:rsid w:val="008C1685"/>
    <w:rsid w:val="008D3DA1"/>
    <w:rsid w:val="008E3210"/>
    <w:rsid w:val="008F3931"/>
    <w:rsid w:val="008F4A22"/>
    <w:rsid w:val="00920750"/>
    <w:rsid w:val="009267EF"/>
    <w:rsid w:val="00926C33"/>
    <w:rsid w:val="00936E9E"/>
    <w:rsid w:val="00954B2A"/>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3596C"/>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829F7"/>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550C8"/>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ED5CC-41AC-4513-B078-D2BAE2100C95}">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2</Pages>
  <Words>1013</Words>
  <Characters>1107</Characters>
  <Lines>8</Lines>
  <Paragraphs>2</Paragraphs>
  <TotalTime>378</TotalTime>
  <ScaleCrop>false</ScaleCrop>
  <LinksUpToDate>false</LinksUpToDate>
  <CharactersWithSpaces>1165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泡沫</cp:lastModifiedBy>
  <cp:lastPrinted>2022-12-27T07:32:00Z</cp:lastPrinted>
  <dcterms:modified xsi:type="dcterms:W3CDTF">2023-06-26T06:38:54Z</dcterms:modified>
  <dc:title>2015年第四十五批重庆市高校毕业生就业见习基地公示</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0_cloud</vt:lpwstr>
  </property>
  <property fmtid="{D5CDD505-2E9C-101B-9397-08002B2CF9AE}" pid="4" name="ICV">
    <vt:lpwstr>45DF74E97958469C886B404DA615A095</vt:lpwstr>
  </property>
</Properties>
</file>