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10"/>
          <w:rFonts w:hint="eastAsia"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重庆市大渡口区就业和人才中心关于</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10"/>
          <w:rFonts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2023年第十批</w:t>
      </w:r>
      <w:bookmarkStart w:id="0" w:name="OLE_LINK1"/>
      <w:bookmarkStart w:id="1" w:name="OLE_LINK2"/>
      <w:r>
        <w:rPr>
          <w:rStyle w:val="10"/>
          <w:rFonts w:hint="eastAsia" w:ascii="方正小标宋_GBK" w:hAnsi="方正小标宋_GBK" w:eastAsia="方正小标宋_GBK" w:cs="方正小标宋_GBK"/>
          <w:b w:val="0"/>
          <w:bCs w:val="0"/>
          <w:sz w:val="44"/>
          <w:szCs w:val="44"/>
        </w:rPr>
        <w:t>青年就业见习基地的公示</w:t>
      </w:r>
      <w:bookmarkEnd w:id="0"/>
      <w:bookmarkEnd w:id="1"/>
    </w:p>
    <w:p>
      <w:pPr>
        <w:spacing w:line="600" w:lineRule="exact"/>
        <w:rPr>
          <w:rFonts w:ascii="Verdana" w:hAnsi="Verdana" w:cs="宋体"/>
          <w:color w:val="333333"/>
          <w:kern w:val="0"/>
          <w:sz w:val="27"/>
          <w:szCs w:val="27"/>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根据《重庆市人力资源和社会保障局重庆市财政局关于印发重庆市高校毕业生就业见习实施办法的通知》（</w:t>
      </w:r>
      <w:bookmarkStart w:id="2" w:name="文种"/>
      <w:r>
        <w:rPr>
          <w:rFonts w:hint="default" w:ascii="Times New Roman" w:hAnsi="Times New Roman" w:eastAsia="方正仿宋_GBK" w:cs="Times New Roman"/>
          <w:sz w:val="32"/>
          <w:szCs w:val="32"/>
        </w:rPr>
        <w:t>渝人社发</w:t>
      </w:r>
      <w:bookmarkEnd w:id="2"/>
      <w:r>
        <w:rPr>
          <w:rFonts w:hint="default" w:ascii="Times New Roman" w:hAnsi="Times New Roman" w:eastAsia="方正仿宋_GBK" w:cs="Times New Roman"/>
          <w:sz w:val="32"/>
          <w:szCs w:val="32"/>
        </w:rPr>
        <w:t>〔</w:t>
      </w:r>
      <w:bookmarkStart w:id="3" w:name="年份"/>
      <w:r>
        <w:rPr>
          <w:rFonts w:hint="default" w:ascii="Times New Roman" w:hAnsi="Times New Roman" w:eastAsia="方正仿宋_GBK" w:cs="Times New Roman"/>
          <w:sz w:val="32"/>
          <w:szCs w:val="32"/>
        </w:rPr>
        <w:t>2016</w:t>
      </w:r>
      <w:bookmarkEnd w:id="3"/>
      <w:r>
        <w:rPr>
          <w:rFonts w:hint="default" w:ascii="Times New Roman" w:hAnsi="Times New Roman" w:eastAsia="方正仿宋_GBK" w:cs="Times New Roman"/>
          <w:sz w:val="32"/>
          <w:szCs w:val="32"/>
        </w:rPr>
        <w:t>〕</w:t>
      </w:r>
      <w:bookmarkStart w:id="4" w:name="字号"/>
      <w:r>
        <w:rPr>
          <w:rFonts w:hint="default" w:ascii="Times New Roman" w:hAnsi="Times New Roman" w:eastAsia="方正仿宋_GBK" w:cs="Times New Roman"/>
          <w:sz w:val="32"/>
          <w:szCs w:val="32"/>
        </w:rPr>
        <w:t>230</w:t>
      </w:r>
      <w:bookmarkEnd w:id="4"/>
      <w:r>
        <w:rPr>
          <w:rFonts w:hint="default" w:ascii="Times New Roman" w:hAnsi="Times New Roman" w:eastAsia="方正仿宋_GBK" w:cs="Times New Roman"/>
          <w:sz w:val="32"/>
          <w:szCs w:val="32"/>
        </w:rPr>
        <w:t>号）《重庆市人力资源和社会保障局重庆市财政局关于调整高校毕业生就业见习政策有关事宜的通知》（渝人社发〔2018〕96号）《重庆市人力资源和社会保障局等6个部门关于实施万名青年见习计划的通知》（渝人社发〔2019〕76号）要求，现对2023年大渡口区第十批青年就业见习基地的单位情况进行公示，自觉接受监察、审计等部门的监督监察，以及社会的投诉监督。公示期为</w:t>
      </w:r>
      <w:r>
        <w:rPr>
          <w:rFonts w:hint="default" w:ascii="Times New Roman" w:hAnsi="Times New Roman" w:eastAsia="方正仿宋_GBK" w:cs="Times New Roman"/>
          <w:color w:val="auto"/>
          <w:sz w:val="32"/>
          <w:szCs w:val="32"/>
        </w:rPr>
        <w:t>2023年</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日至2023年</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日，公示期满如无异议，即备案为就业见习基地。</w:t>
      </w:r>
    </w:p>
    <w:p>
      <w:pPr>
        <w:keepNext w:val="0"/>
        <w:keepLines w:val="0"/>
        <w:pageBreakBefore w:val="0"/>
        <w:widowControl/>
        <w:tabs>
          <w:tab w:val="center" w:pos="6979"/>
        </w:tabs>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color w:val="auto"/>
          <w:kern w:val="0"/>
          <w:sz w:val="32"/>
          <w:szCs w:val="32"/>
        </w:rPr>
        <w:t>监督、投诉电话</w:t>
      </w:r>
      <w:r>
        <w:rPr>
          <w:rFonts w:hint="default" w:ascii="Times New Roman" w:hAnsi="Times New Roman" w:eastAsia="方正仿宋_GBK" w:cs="Times New Roman"/>
          <w:b/>
          <w:bCs/>
          <w:color w:val="auto"/>
          <w:kern w:val="0"/>
          <w:sz w:val="32"/>
          <w:szCs w:val="32"/>
        </w:rPr>
        <w:t>：</w:t>
      </w:r>
      <w:r>
        <w:rPr>
          <w:rFonts w:hint="default" w:ascii="Times New Roman" w:hAnsi="Times New Roman" w:eastAsia="方正仿宋_GBK" w:cs="Times New Roman"/>
          <w:color w:val="auto"/>
          <w:kern w:val="0"/>
          <w:sz w:val="32"/>
          <w:szCs w:val="32"/>
        </w:rPr>
        <w:t xml:space="preserve">68911374 </w:t>
      </w:r>
      <w:r>
        <w:rPr>
          <w:rFonts w:hint="default" w:ascii="Times New Roman" w:hAnsi="Times New Roman" w:eastAsia="方正仿宋_GBK" w:cs="Times New Roman"/>
          <w:b/>
          <w:bCs/>
          <w:color w:val="auto"/>
          <w:kern w:val="0"/>
          <w:sz w:val="32"/>
          <w:szCs w:val="32"/>
        </w:rPr>
        <w:tab/>
      </w:r>
    </w:p>
    <w:p>
      <w:pPr>
        <w:keepNext w:val="0"/>
        <w:keepLines w:val="0"/>
        <w:pageBreakBefore w:val="0"/>
        <w:widowControl/>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受理单位：大渡口区就业和人才中心</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附件：2023年大渡口区第十批青年就业见习基地公示表</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 xml:space="preserve">                      重庆市大渡口区就业和人才中心</w:t>
      </w:r>
    </w:p>
    <w:p>
      <w:pPr>
        <w:keepNext w:val="0"/>
        <w:keepLines w:val="0"/>
        <w:pageBreakBefore w:val="0"/>
        <w:widowControl/>
        <w:kinsoku/>
        <w:wordWrap/>
        <w:overflowPunct/>
        <w:topLinePunct w:val="0"/>
        <w:autoSpaceDE/>
        <w:autoSpaceDN/>
        <w:bidi w:val="0"/>
        <w:adjustRightInd/>
        <w:snapToGrid/>
        <w:spacing w:line="594" w:lineRule="exact"/>
        <w:ind w:firstLine="646"/>
        <w:jc w:val="both"/>
        <w:textAlignment w:val="auto"/>
        <w:rPr>
          <w:rStyle w:val="10"/>
          <w:rFonts w:hint="default" w:ascii="Times New Roman" w:hAnsi="Times New Roman" w:eastAsia="方正仿宋_GBK" w:cs="Times New Roman"/>
          <w:b w:val="0"/>
          <w:color w:val="auto"/>
          <w:sz w:val="32"/>
          <w:szCs w:val="32"/>
        </w:rPr>
      </w:pPr>
      <w:r>
        <w:rPr>
          <w:rStyle w:val="10"/>
          <w:rFonts w:hint="default" w:ascii="Times New Roman" w:hAnsi="Times New Roman" w:eastAsia="方正仿宋_GBK" w:cs="Times New Roman"/>
          <w:b w:val="0"/>
          <w:color w:val="auto"/>
          <w:sz w:val="32"/>
          <w:szCs w:val="32"/>
        </w:rPr>
        <w:t xml:space="preserve">                             2023年</w:t>
      </w:r>
      <w:r>
        <w:rPr>
          <w:rStyle w:val="10"/>
          <w:rFonts w:hint="eastAsia" w:ascii="Times New Roman" w:hAnsi="Times New Roman" w:eastAsia="方正仿宋_GBK" w:cs="Times New Roman"/>
          <w:b w:val="0"/>
          <w:color w:val="auto"/>
          <w:sz w:val="32"/>
          <w:szCs w:val="32"/>
          <w:lang w:val="en-US" w:eastAsia="zh-CN"/>
        </w:rPr>
        <w:t>11</w:t>
      </w:r>
      <w:r>
        <w:rPr>
          <w:rStyle w:val="10"/>
          <w:rFonts w:hint="default" w:ascii="Times New Roman" w:hAnsi="Times New Roman" w:eastAsia="方正仿宋_GBK" w:cs="Times New Roman"/>
          <w:b w:val="0"/>
          <w:color w:val="auto"/>
          <w:sz w:val="32"/>
          <w:szCs w:val="32"/>
        </w:rPr>
        <w:t>月2</w:t>
      </w:r>
      <w:r>
        <w:rPr>
          <w:rStyle w:val="10"/>
          <w:rFonts w:hint="eastAsia" w:ascii="Times New Roman" w:hAnsi="Times New Roman" w:eastAsia="方正仿宋_GBK" w:cs="Times New Roman"/>
          <w:b w:val="0"/>
          <w:color w:val="auto"/>
          <w:sz w:val="32"/>
          <w:szCs w:val="32"/>
          <w:lang w:val="en-US" w:eastAsia="zh-CN"/>
        </w:rPr>
        <w:t>1</w:t>
      </w:r>
      <w:r>
        <w:rPr>
          <w:rStyle w:val="10"/>
          <w:rFonts w:hint="default" w:ascii="Times New Roman" w:hAnsi="Times New Roman" w:eastAsia="方正仿宋_GBK" w:cs="Times New Roman"/>
          <w:b w:val="0"/>
          <w:color w:val="auto"/>
          <w:sz w:val="32"/>
          <w:szCs w:val="32"/>
        </w:rPr>
        <w:t>日</w:t>
      </w:r>
    </w:p>
    <w:p>
      <w:pPr>
        <w:widowControl/>
        <w:spacing w:line="300" w:lineRule="atLeast"/>
        <w:ind w:firstLine="646"/>
        <w:jc w:val="center"/>
        <w:rPr>
          <w:rStyle w:val="10"/>
          <w:rFonts w:hint="default" w:ascii="Times New Roman" w:hAnsi="Times New Roman" w:eastAsia="方正仿宋_GBK" w:cs="Times New Roman"/>
          <w:bCs w:val="0"/>
          <w:sz w:val="32"/>
          <w:szCs w:val="32"/>
        </w:rPr>
      </w:pPr>
    </w:p>
    <w:p>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p>
    <w:p>
      <w:pPr>
        <w:widowControl/>
        <w:spacing w:line="300" w:lineRule="atLeast"/>
        <w:jc w:val="left"/>
        <w:rPr>
          <w:rStyle w:val="10"/>
          <w:rFonts w:ascii="方正黑体_GBK" w:hAnsi="方正黑体_GBK" w:eastAsia="方正黑体_GBK" w:cs="方正黑体_GBK"/>
          <w:b w:val="0"/>
          <w:sz w:val="32"/>
          <w:szCs w:val="32"/>
        </w:rPr>
      </w:pPr>
      <w:r>
        <w:rPr>
          <w:rStyle w:val="10"/>
          <w:rFonts w:hint="eastAsia" w:ascii="方正黑体_GBK" w:hAnsi="方正黑体_GBK" w:eastAsia="方正黑体_GBK" w:cs="方正黑体_GBK"/>
          <w:b w:val="0"/>
          <w:sz w:val="32"/>
          <w:szCs w:val="32"/>
        </w:rPr>
        <w:t>附件</w:t>
      </w:r>
    </w:p>
    <w:p>
      <w:pPr>
        <w:widowControl/>
        <w:spacing w:line="300" w:lineRule="atLeast"/>
        <w:ind w:firstLine="646"/>
        <w:jc w:val="center"/>
        <w:rPr>
          <w:rFonts w:ascii="方正黑体_GBK" w:hAnsi="方正黑体_GBK" w:eastAsia="方正黑体_GBK" w:cs="方正黑体_GBK"/>
          <w:color w:val="18535C"/>
          <w:kern w:val="0"/>
          <w:sz w:val="44"/>
          <w:szCs w:val="44"/>
        </w:rPr>
      </w:pPr>
      <w:r>
        <w:rPr>
          <w:rStyle w:val="10"/>
          <w:rFonts w:hint="eastAsia" w:ascii="方正黑体_GBK" w:hAnsi="方正黑体_GBK" w:eastAsia="方正黑体_GBK" w:cs="方正黑体_GBK"/>
          <w:b w:val="0"/>
          <w:bCs w:val="0"/>
          <w:sz w:val="44"/>
          <w:szCs w:val="44"/>
        </w:rPr>
        <w:t>2023年大渡口区第十批青年就业见习基地公示表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829"/>
        <w:gridCol w:w="1522"/>
        <w:gridCol w:w="1245"/>
        <w:gridCol w:w="1605"/>
        <w:gridCol w:w="2016"/>
        <w:gridCol w:w="595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1829" w:type="dxa"/>
          </w:tcPr>
          <w:p>
            <w:pPr>
              <w:spacing w:line="320" w:lineRule="exact"/>
              <w:jc w:val="center"/>
              <w:rPr>
                <w:b/>
              </w:rPr>
            </w:pPr>
          </w:p>
          <w:p>
            <w:pPr>
              <w:spacing w:line="320" w:lineRule="exact"/>
              <w:jc w:val="center"/>
              <w:rPr>
                <w:b/>
              </w:rPr>
            </w:pPr>
            <w:r>
              <w:rPr>
                <w:rFonts w:hint="eastAsia"/>
                <w:b/>
              </w:rPr>
              <w:t>单位名称</w:t>
            </w:r>
          </w:p>
        </w:tc>
        <w:tc>
          <w:tcPr>
            <w:tcW w:w="1522"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957" w:type="dxa"/>
          </w:tcPr>
          <w:p>
            <w:pPr>
              <w:spacing w:line="320" w:lineRule="exact"/>
              <w:jc w:val="center"/>
              <w:rPr>
                <w:b/>
              </w:rPr>
            </w:pPr>
          </w:p>
          <w:p>
            <w:pPr>
              <w:spacing w:line="320" w:lineRule="exact"/>
              <w:jc w:val="center"/>
              <w:rPr>
                <w:b/>
              </w:rPr>
            </w:pPr>
            <w:r>
              <w:rPr>
                <w:rFonts w:hint="eastAsia"/>
                <w:b/>
              </w:rPr>
              <w:t>单位简介</w:t>
            </w:r>
          </w:p>
        </w:tc>
        <w:tc>
          <w:tcPr>
            <w:tcW w:w="827"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1829" w:type="dxa"/>
            <w:vAlign w:val="center"/>
          </w:tcPr>
          <w:p>
            <w:pPr>
              <w:spacing w:line="320" w:lineRule="exact"/>
              <w:jc w:val="center"/>
              <w:rPr>
                <w:rFonts w:ascii="仿宋" w:hAnsi="仿宋" w:eastAsia="仿宋" w:cs="仿宋"/>
                <w:bCs/>
              </w:rPr>
            </w:pPr>
            <w:r>
              <w:rPr>
                <w:rFonts w:hint="eastAsia" w:ascii="仿宋" w:hAnsi="仿宋" w:eastAsia="仿宋" w:cs="仿宋"/>
                <w:bCs/>
              </w:rPr>
              <w:t>重庆兴得誉科技有限公司</w:t>
            </w:r>
          </w:p>
        </w:tc>
        <w:tc>
          <w:tcPr>
            <w:tcW w:w="1522"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汽车(摩托车)/零配件及服务</w:t>
            </w:r>
          </w:p>
        </w:tc>
        <w:tc>
          <w:tcPr>
            <w:tcW w:w="1605" w:type="dxa"/>
            <w:vAlign w:val="center"/>
          </w:tcPr>
          <w:p>
            <w:pPr>
              <w:rPr>
                <w:rFonts w:ascii="仿宋" w:hAnsi="仿宋" w:eastAsia="仿宋" w:cs="仿宋"/>
              </w:rPr>
            </w:pPr>
            <w:r>
              <w:rPr>
                <w:rFonts w:hint="eastAsia" w:ascii="仿宋" w:hAnsi="仿宋" w:eastAsia="仿宋" w:cs="仿宋"/>
              </w:rPr>
              <w:t>大渡口区跳磴镇建风路14号</w:t>
            </w:r>
          </w:p>
        </w:tc>
        <w:tc>
          <w:tcPr>
            <w:tcW w:w="2016" w:type="dxa"/>
            <w:vAlign w:val="center"/>
          </w:tcPr>
          <w:p>
            <w:pPr>
              <w:spacing w:line="320" w:lineRule="exact"/>
              <w:jc w:val="center"/>
              <w:rPr>
                <w:rFonts w:hint="eastAsia" w:ascii="仿宋" w:hAnsi="仿宋" w:eastAsia="仿宋" w:cs="仿宋"/>
                <w:bCs/>
              </w:rPr>
            </w:pPr>
            <w:r>
              <w:rPr>
                <w:rFonts w:hint="eastAsia" w:ascii="仿宋" w:hAnsi="仿宋" w:eastAsia="仿宋" w:cs="仿宋"/>
                <w:bCs/>
              </w:rPr>
              <w:t>技术</w:t>
            </w:r>
            <w:r>
              <w:rPr>
                <w:rFonts w:ascii="仿宋" w:hAnsi="仿宋" w:eastAsia="仿宋" w:cs="仿宋"/>
                <w:bCs/>
              </w:rPr>
              <w:t>员、体系工程师</w:t>
            </w:r>
          </w:p>
        </w:tc>
        <w:tc>
          <w:tcPr>
            <w:tcW w:w="5957" w:type="dxa"/>
            <w:vAlign w:val="center"/>
          </w:tcPr>
          <w:p>
            <w:pPr>
              <w:tabs>
                <w:tab w:val="left" w:pos="1097"/>
              </w:tabs>
              <w:spacing w:line="320" w:lineRule="exact"/>
              <w:jc w:val="left"/>
              <w:rPr>
                <w:rFonts w:hint="eastAsia" w:ascii="仿宋" w:hAnsi="仿宋" w:eastAsia="仿宋" w:cs="仿宋"/>
                <w:bCs/>
              </w:rPr>
            </w:pPr>
            <w:r>
              <w:rPr>
                <w:rFonts w:hint="eastAsia" w:ascii="仿宋" w:hAnsi="仿宋" w:eastAsia="仿宋" w:cs="仿宋"/>
                <w:bCs/>
              </w:rPr>
              <w:t>公司生产低压电线及线束，</w:t>
            </w:r>
            <w:r>
              <w:rPr>
                <w:rFonts w:ascii="仿宋" w:hAnsi="仿宋" w:eastAsia="仿宋" w:cs="仿宋"/>
                <w:bCs/>
              </w:rPr>
              <w:t>软件开发</w:t>
            </w:r>
            <w:r>
              <w:rPr>
                <w:rFonts w:hint="eastAsia" w:ascii="仿宋" w:hAnsi="仿宋" w:eastAsia="仿宋" w:cs="仿宋"/>
                <w:bCs/>
              </w:rPr>
              <w:t>、</w:t>
            </w:r>
            <w:r>
              <w:rPr>
                <w:rFonts w:ascii="仿宋" w:hAnsi="仿宋" w:eastAsia="仿宋" w:cs="仿宋"/>
                <w:bCs/>
              </w:rPr>
              <w:t>研发、生产、销售电线电缆</w:t>
            </w:r>
            <w:r>
              <w:rPr>
                <w:rFonts w:hint="eastAsia" w:ascii="仿宋" w:hAnsi="仿宋" w:eastAsia="仿宋" w:cs="仿宋"/>
                <w:bCs/>
              </w:rPr>
              <w:t>、</w:t>
            </w:r>
            <w:r>
              <w:rPr>
                <w:rFonts w:ascii="仿宋" w:hAnsi="仿宋" w:eastAsia="仿宋" w:cs="仿宋"/>
                <w:bCs/>
              </w:rPr>
              <w:t>汽车配件和摩托车配件、家电配件、电脑配件加工销售</w:t>
            </w:r>
            <w:r>
              <w:rPr>
                <w:rFonts w:hint="eastAsia" w:ascii="仿宋" w:hAnsi="仿宋" w:eastAsia="仿宋" w:cs="仿宋"/>
                <w:bCs/>
              </w:rPr>
              <w:t>等</w:t>
            </w:r>
            <w:r>
              <w:rPr>
                <w:rFonts w:ascii="仿宋" w:hAnsi="仿宋" w:eastAsia="仿宋" w:cs="仿宋"/>
                <w:bCs/>
              </w:rPr>
              <w:t>。</w:t>
            </w:r>
          </w:p>
        </w:tc>
        <w:tc>
          <w:tcPr>
            <w:tcW w:w="827"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1829" w:type="dxa"/>
            <w:vAlign w:val="center"/>
          </w:tcPr>
          <w:p>
            <w:pPr>
              <w:spacing w:line="320" w:lineRule="exact"/>
              <w:jc w:val="center"/>
              <w:rPr>
                <w:rFonts w:ascii="仿宋" w:hAnsi="仿宋" w:eastAsia="仿宋" w:cs="仿宋"/>
                <w:bCs/>
              </w:rPr>
            </w:pPr>
            <w:r>
              <w:rPr>
                <w:rFonts w:hint="eastAsia" w:ascii="仿宋" w:hAnsi="仿宋" w:eastAsia="仿宋" w:cs="仿宋"/>
                <w:bCs/>
              </w:rPr>
              <w:t>重庆利德工业制造有限公司</w:t>
            </w:r>
          </w:p>
        </w:tc>
        <w:tc>
          <w:tcPr>
            <w:tcW w:w="1522"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汽车(摩托车)/零配件及服务</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大渡口区建桥工业园A区镁桥路1号</w:t>
            </w:r>
          </w:p>
        </w:tc>
        <w:tc>
          <w:tcPr>
            <w:tcW w:w="2016" w:type="dxa"/>
            <w:vAlign w:val="center"/>
          </w:tcPr>
          <w:p>
            <w:pPr>
              <w:spacing w:line="320" w:lineRule="exact"/>
              <w:jc w:val="center"/>
              <w:rPr>
                <w:rFonts w:hint="eastAsia" w:ascii="仿宋" w:hAnsi="仿宋" w:eastAsia="仿宋" w:cs="仿宋"/>
                <w:bCs/>
              </w:rPr>
            </w:pPr>
            <w:r>
              <w:rPr>
                <w:rFonts w:hint="eastAsia" w:ascii="仿宋" w:hAnsi="仿宋" w:eastAsia="仿宋" w:cs="仿宋"/>
                <w:bCs/>
              </w:rPr>
              <w:t>物资</w:t>
            </w:r>
            <w:r>
              <w:rPr>
                <w:rFonts w:ascii="仿宋" w:hAnsi="仿宋" w:eastAsia="仿宋" w:cs="仿宋"/>
                <w:bCs/>
              </w:rPr>
              <w:t>管理、质量管理、生产</w:t>
            </w:r>
            <w:r>
              <w:rPr>
                <w:rFonts w:hint="eastAsia" w:ascii="仿宋" w:hAnsi="仿宋" w:eastAsia="仿宋" w:cs="仿宋"/>
                <w:bCs/>
              </w:rPr>
              <w:t>管理</w:t>
            </w:r>
            <w:r>
              <w:rPr>
                <w:rFonts w:ascii="仿宋" w:hAnsi="仿宋" w:eastAsia="仿宋" w:cs="仿宋"/>
                <w:bCs/>
              </w:rPr>
              <w:t>、技术管理</w:t>
            </w:r>
          </w:p>
        </w:tc>
        <w:tc>
          <w:tcPr>
            <w:tcW w:w="5957" w:type="dxa"/>
            <w:vAlign w:val="center"/>
          </w:tcPr>
          <w:p>
            <w:pPr>
              <w:spacing w:line="320" w:lineRule="exact"/>
              <w:jc w:val="left"/>
              <w:rPr>
                <w:rFonts w:ascii="仿宋" w:hAnsi="仿宋" w:eastAsia="仿宋" w:cs="仿宋"/>
                <w:bCs/>
              </w:rPr>
            </w:pPr>
            <w:r>
              <w:rPr>
                <w:rFonts w:hint="eastAsia" w:ascii="仿宋" w:hAnsi="仿宋" w:eastAsia="仿宋" w:cs="仿宋"/>
                <w:bCs/>
              </w:rPr>
              <w:t>重庆利德工业是国内专业从事摩托车离合器、汽车曲轴、齿轮及离合器摩擦片研制、生产、销售、服务为一体的民营企业，公司主要生产摩托车及三轮车离合器、齿轮，年产离合器达700万套，年销售额约4亿元人民币。目前公司与国内10多家星级企业建立了良好的合作关系。</w:t>
            </w:r>
          </w:p>
        </w:tc>
        <w:tc>
          <w:tcPr>
            <w:tcW w:w="827"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3</w:t>
            </w:r>
          </w:p>
        </w:tc>
        <w:tc>
          <w:tcPr>
            <w:tcW w:w="1829" w:type="dxa"/>
            <w:vAlign w:val="center"/>
          </w:tcPr>
          <w:p>
            <w:pPr>
              <w:spacing w:line="320" w:lineRule="exact"/>
              <w:jc w:val="center"/>
              <w:rPr>
                <w:rFonts w:ascii="仿宋" w:hAnsi="仿宋" w:eastAsia="仿宋" w:cs="仿宋"/>
                <w:bCs/>
              </w:rPr>
            </w:pPr>
            <w:r>
              <w:rPr>
                <w:rFonts w:hint="eastAsia" w:ascii="仿宋" w:hAnsi="仿宋" w:eastAsia="仿宋" w:cs="仿宋"/>
                <w:bCs/>
              </w:rPr>
              <w:t>重庆渝汇会计师事务所（普通合伙）</w:t>
            </w:r>
          </w:p>
        </w:tc>
        <w:tc>
          <w:tcPr>
            <w:tcW w:w="1522" w:type="dxa"/>
            <w:vAlign w:val="center"/>
          </w:tcPr>
          <w:p>
            <w:pPr>
              <w:spacing w:line="320" w:lineRule="exact"/>
              <w:jc w:val="center"/>
              <w:rPr>
                <w:rFonts w:hint="eastAsia" w:ascii="仿宋" w:hAnsi="仿宋" w:eastAsia="仿宋" w:cs="仿宋"/>
                <w:bCs/>
              </w:rPr>
            </w:pPr>
            <w:r>
              <w:rPr>
                <w:rFonts w:hint="eastAsia" w:ascii="仿宋" w:hAnsi="仿宋" w:eastAsia="仿宋" w:cs="仿宋"/>
                <w:bCs/>
              </w:rPr>
              <w:t>普通</w:t>
            </w:r>
            <w:r>
              <w:rPr>
                <w:rFonts w:ascii="仿宋" w:hAnsi="仿宋" w:eastAsia="仿宋" w:cs="仿宋"/>
                <w:bCs/>
              </w:rPr>
              <w:t>合伙企业</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会计/审计</w:t>
            </w:r>
          </w:p>
        </w:tc>
        <w:tc>
          <w:tcPr>
            <w:tcW w:w="1605" w:type="dxa"/>
            <w:vAlign w:val="center"/>
          </w:tcPr>
          <w:p>
            <w:pPr>
              <w:rPr>
                <w:rFonts w:ascii="仿宋" w:hAnsi="仿宋" w:eastAsia="仿宋" w:cs="仿宋"/>
              </w:rPr>
            </w:pPr>
            <w:r>
              <w:rPr>
                <w:rFonts w:hint="eastAsia" w:ascii="仿宋" w:hAnsi="仿宋" w:eastAsia="仿宋" w:cs="仿宋"/>
              </w:rPr>
              <w:t>大渡口区九宫庙仁义街9号</w:t>
            </w:r>
          </w:p>
        </w:tc>
        <w:tc>
          <w:tcPr>
            <w:tcW w:w="2016" w:type="dxa"/>
            <w:vAlign w:val="center"/>
          </w:tcPr>
          <w:p>
            <w:pPr>
              <w:spacing w:line="320" w:lineRule="exact"/>
              <w:jc w:val="center"/>
              <w:rPr>
                <w:rFonts w:hint="eastAsia" w:ascii="仿宋" w:hAnsi="仿宋" w:eastAsia="仿宋" w:cs="仿宋"/>
                <w:bCs/>
              </w:rPr>
            </w:pPr>
            <w:r>
              <w:rPr>
                <w:rFonts w:hint="eastAsia" w:ascii="仿宋" w:hAnsi="仿宋" w:eastAsia="仿宋" w:cs="仿宋"/>
                <w:bCs/>
              </w:rPr>
              <w:t>审计</w:t>
            </w:r>
            <w:r>
              <w:rPr>
                <w:rFonts w:ascii="仿宋" w:hAnsi="仿宋" w:eastAsia="仿宋" w:cs="仿宋"/>
                <w:bCs/>
              </w:rPr>
              <w:t>助理</w:t>
            </w:r>
          </w:p>
        </w:tc>
        <w:tc>
          <w:tcPr>
            <w:tcW w:w="5957"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 xml:space="preserve">  重庆渝汇会计师事务所（普通合伙）是一家以专业审计、咨询、财务策划为主营业务的专业服务机构。秉承着“独立、客观、公正、诚信、高效、创新”的工作理念，始终坚持“质量第一、信誉第一、服务第一”的执业宗旨，为广大客户提供更专业、更优质、更全面的服务。</w:t>
            </w:r>
          </w:p>
        </w:tc>
        <w:tc>
          <w:tcPr>
            <w:tcW w:w="827"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4</w:t>
            </w:r>
          </w:p>
        </w:tc>
        <w:tc>
          <w:tcPr>
            <w:tcW w:w="1829" w:type="dxa"/>
            <w:vAlign w:val="center"/>
          </w:tcPr>
          <w:p>
            <w:pPr>
              <w:spacing w:line="320" w:lineRule="exact"/>
              <w:jc w:val="center"/>
              <w:rPr>
                <w:rFonts w:ascii="仿宋" w:hAnsi="仿宋" w:eastAsia="仿宋" w:cs="仿宋"/>
                <w:bCs/>
              </w:rPr>
            </w:pPr>
            <w:r>
              <w:rPr>
                <w:rFonts w:hint="eastAsia" w:ascii="仿宋" w:hAnsi="仿宋" w:eastAsia="仿宋" w:cs="仿宋"/>
                <w:bCs/>
              </w:rPr>
              <w:t>重庆团金科技有限公司</w:t>
            </w:r>
          </w:p>
        </w:tc>
        <w:tc>
          <w:tcPr>
            <w:tcW w:w="1522"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汽车(摩托车)/零配件及服务</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大渡口区九宫庙街道钢花路1279号</w:t>
            </w:r>
          </w:p>
        </w:tc>
        <w:tc>
          <w:tcPr>
            <w:tcW w:w="2016" w:type="dxa"/>
            <w:vAlign w:val="center"/>
          </w:tcPr>
          <w:p>
            <w:pPr>
              <w:spacing w:line="320" w:lineRule="exact"/>
              <w:jc w:val="center"/>
              <w:rPr>
                <w:rFonts w:hint="eastAsia" w:ascii="仿宋" w:hAnsi="仿宋" w:eastAsia="仿宋" w:cs="仿宋"/>
                <w:bCs/>
              </w:rPr>
            </w:pPr>
            <w:r>
              <w:rPr>
                <w:rFonts w:hint="eastAsia" w:ascii="仿宋" w:hAnsi="仿宋" w:eastAsia="仿宋" w:cs="仿宋"/>
                <w:bCs/>
              </w:rPr>
              <w:t>技术</w:t>
            </w:r>
            <w:r>
              <w:rPr>
                <w:rFonts w:ascii="仿宋" w:hAnsi="仿宋" w:eastAsia="仿宋" w:cs="仿宋"/>
                <w:bCs/>
              </w:rPr>
              <w:t>员</w:t>
            </w:r>
          </w:p>
        </w:tc>
        <w:tc>
          <w:tcPr>
            <w:tcW w:w="5957" w:type="dxa"/>
            <w:vAlign w:val="center"/>
          </w:tcPr>
          <w:p>
            <w:pPr>
              <w:spacing w:line="320" w:lineRule="exact"/>
              <w:jc w:val="center"/>
              <w:rPr>
                <w:rFonts w:ascii="仿宋" w:hAnsi="仿宋" w:eastAsia="仿宋" w:cs="仿宋"/>
                <w:bCs/>
              </w:rPr>
            </w:pPr>
            <w:r>
              <w:rPr>
                <w:rFonts w:hint="eastAsia" w:ascii="仿宋" w:hAnsi="仿宋" w:eastAsia="仿宋" w:cs="仿宋"/>
                <w:bCs/>
              </w:rPr>
              <w:t>重庆团金科技有限公司是一家从事金属材料研发加工,金属材料,建筑材料等业务的公司，企业的经营范围为:计算机软硬件开发与销售；金属材料研发、加工；销售：金属材料、建筑材料、机电产品（不含汽车）、五金；汽车零部件的生产与销售。</w:t>
            </w:r>
          </w:p>
        </w:tc>
        <w:tc>
          <w:tcPr>
            <w:tcW w:w="827"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5</w:t>
            </w:r>
          </w:p>
        </w:tc>
        <w:tc>
          <w:tcPr>
            <w:tcW w:w="1829" w:type="dxa"/>
            <w:vAlign w:val="center"/>
          </w:tcPr>
          <w:p>
            <w:pPr>
              <w:spacing w:line="320" w:lineRule="exact"/>
              <w:jc w:val="center"/>
              <w:rPr>
                <w:rFonts w:ascii="仿宋" w:hAnsi="仿宋" w:eastAsia="仿宋" w:cs="仿宋"/>
                <w:bCs/>
              </w:rPr>
            </w:pPr>
            <w:r>
              <w:rPr>
                <w:rFonts w:hint="eastAsia" w:ascii="仿宋" w:hAnsi="仿宋" w:eastAsia="仿宋" w:cs="仿宋"/>
                <w:bCs/>
              </w:rPr>
              <w:t>重庆乾威科技有限公司</w:t>
            </w:r>
          </w:p>
        </w:tc>
        <w:tc>
          <w:tcPr>
            <w:tcW w:w="1522"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汽车(摩托车)/零配件及服务</w:t>
            </w:r>
          </w:p>
        </w:tc>
        <w:tc>
          <w:tcPr>
            <w:tcW w:w="1605" w:type="dxa"/>
            <w:vAlign w:val="center"/>
          </w:tcPr>
          <w:p>
            <w:pPr>
              <w:rPr>
                <w:rFonts w:ascii="仿宋" w:hAnsi="仿宋" w:eastAsia="仿宋" w:cs="仿宋"/>
              </w:rPr>
            </w:pPr>
            <w:r>
              <w:rPr>
                <w:rFonts w:hint="eastAsia" w:ascii="仿宋" w:hAnsi="仿宋" w:eastAsia="仿宋" w:cs="仿宋"/>
              </w:rPr>
              <w:t>大渡口区跳蹬镇石林大道17号附2号</w:t>
            </w:r>
          </w:p>
        </w:tc>
        <w:tc>
          <w:tcPr>
            <w:tcW w:w="2016" w:type="dxa"/>
            <w:vAlign w:val="center"/>
          </w:tcPr>
          <w:p>
            <w:pPr>
              <w:spacing w:line="320" w:lineRule="exact"/>
              <w:jc w:val="center"/>
              <w:rPr>
                <w:rFonts w:hint="eastAsia" w:ascii="仿宋" w:hAnsi="仿宋" w:eastAsia="仿宋" w:cs="仿宋"/>
                <w:bCs/>
              </w:rPr>
            </w:pPr>
            <w:r>
              <w:rPr>
                <w:rFonts w:hint="eastAsia" w:ascii="仿宋" w:hAnsi="仿宋" w:eastAsia="仿宋" w:cs="仿宋"/>
                <w:bCs/>
              </w:rPr>
              <w:t>现场</w:t>
            </w:r>
            <w:r>
              <w:rPr>
                <w:rFonts w:ascii="仿宋" w:hAnsi="仿宋" w:eastAsia="仿宋" w:cs="仿宋"/>
                <w:bCs/>
              </w:rPr>
              <w:t>技术</w:t>
            </w:r>
          </w:p>
        </w:tc>
        <w:tc>
          <w:tcPr>
            <w:tcW w:w="5957"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公司成立于2011年12月12日，现有厂房面积6500平方米，年设计数码电机5万套，逆变器5万套，工业盘式电机50万套.我司属技术开发和制造企业，主要致力于磁盘式发电机及控制器和通用发电机的自动化控制等配套产品的研发，生产销售。</w:t>
            </w:r>
          </w:p>
        </w:tc>
        <w:tc>
          <w:tcPr>
            <w:tcW w:w="827" w:type="dxa"/>
          </w:tcPr>
          <w:p>
            <w:pPr>
              <w:spacing w:line="320" w:lineRule="exact"/>
              <w:ind w:firstLine="420" w:firstLineChars="200"/>
              <w:jc w:val="center"/>
              <w:rPr>
                <w:bCs/>
              </w:rPr>
            </w:pPr>
          </w:p>
        </w:tc>
      </w:tr>
    </w:tbl>
    <w:p>
      <w:pPr>
        <w:widowControl/>
        <w:spacing w:line="360" w:lineRule="auto"/>
        <w:rPr>
          <w:rFonts w:ascii="Arial" w:hAnsi="Arial" w:cs="Arial"/>
          <w:b/>
          <w:bCs/>
          <w:color w:val="18535C"/>
          <w:kern w:val="0"/>
          <w:sz w:val="27"/>
          <w:szCs w:val="27"/>
        </w:rPr>
      </w:pPr>
      <w:bookmarkStart w:id="5" w:name="_GoBack"/>
      <w:bookmarkEnd w:id="5"/>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g3YTdkMDNjMjIyNWViZDg4OWExZjMxMDU5NmIxNjMifQ=="/>
  </w:docVars>
  <w:rsids>
    <w:rsidRoot w:val="00DC6E66"/>
    <w:rsid w:val="000076BD"/>
    <w:rsid w:val="00011138"/>
    <w:rsid w:val="00033393"/>
    <w:rsid w:val="000337FF"/>
    <w:rsid w:val="00037DF8"/>
    <w:rsid w:val="000402DC"/>
    <w:rsid w:val="00041CF0"/>
    <w:rsid w:val="00044213"/>
    <w:rsid w:val="00052A51"/>
    <w:rsid w:val="00066DD7"/>
    <w:rsid w:val="00066F25"/>
    <w:rsid w:val="00073FBF"/>
    <w:rsid w:val="000761C2"/>
    <w:rsid w:val="00085CEA"/>
    <w:rsid w:val="000A110A"/>
    <w:rsid w:val="000A6B23"/>
    <w:rsid w:val="000B12A7"/>
    <w:rsid w:val="000B1A56"/>
    <w:rsid w:val="000C22F5"/>
    <w:rsid w:val="000D2C6E"/>
    <w:rsid w:val="000E5855"/>
    <w:rsid w:val="000F77CD"/>
    <w:rsid w:val="00102BFE"/>
    <w:rsid w:val="00113DF6"/>
    <w:rsid w:val="00127B66"/>
    <w:rsid w:val="00131D2B"/>
    <w:rsid w:val="00132FFF"/>
    <w:rsid w:val="0014485A"/>
    <w:rsid w:val="00154D0E"/>
    <w:rsid w:val="00176A60"/>
    <w:rsid w:val="0018188E"/>
    <w:rsid w:val="001949F5"/>
    <w:rsid w:val="00196AAD"/>
    <w:rsid w:val="001B478F"/>
    <w:rsid w:val="001C0366"/>
    <w:rsid w:val="001E416B"/>
    <w:rsid w:val="001F2BFD"/>
    <w:rsid w:val="001F5809"/>
    <w:rsid w:val="002068EA"/>
    <w:rsid w:val="00225278"/>
    <w:rsid w:val="00231CA9"/>
    <w:rsid w:val="002328EE"/>
    <w:rsid w:val="002410EF"/>
    <w:rsid w:val="002467F5"/>
    <w:rsid w:val="00251DAE"/>
    <w:rsid w:val="00256E0B"/>
    <w:rsid w:val="0027180B"/>
    <w:rsid w:val="00276C75"/>
    <w:rsid w:val="002B55C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6738"/>
    <w:rsid w:val="00386BE9"/>
    <w:rsid w:val="003B41D6"/>
    <w:rsid w:val="003B6B7F"/>
    <w:rsid w:val="003C037D"/>
    <w:rsid w:val="003C526B"/>
    <w:rsid w:val="003F1D43"/>
    <w:rsid w:val="00416EB9"/>
    <w:rsid w:val="00422A49"/>
    <w:rsid w:val="0042750D"/>
    <w:rsid w:val="00443AA5"/>
    <w:rsid w:val="00451F92"/>
    <w:rsid w:val="0045375B"/>
    <w:rsid w:val="00461E34"/>
    <w:rsid w:val="00465A82"/>
    <w:rsid w:val="004B4652"/>
    <w:rsid w:val="004C7421"/>
    <w:rsid w:val="004D2882"/>
    <w:rsid w:val="004D7DF0"/>
    <w:rsid w:val="004E3253"/>
    <w:rsid w:val="004E3C9B"/>
    <w:rsid w:val="004F0622"/>
    <w:rsid w:val="00506957"/>
    <w:rsid w:val="00507C75"/>
    <w:rsid w:val="005113D2"/>
    <w:rsid w:val="00512BE0"/>
    <w:rsid w:val="00521105"/>
    <w:rsid w:val="005242E7"/>
    <w:rsid w:val="00527A5D"/>
    <w:rsid w:val="00533112"/>
    <w:rsid w:val="00551FE2"/>
    <w:rsid w:val="005529C4"/>
    <w:rsid w:val="005614E9"/>
    <w:rsid w:val="005706DA"/>
    <w:rsid w:val="0058524E"/>
    <w:rsid w:val="0059278D"/>
    <w:rsid w:val="00596BC7"/>
    <w:rsid w:val="005A2DFC"/>
    <w:rsid w:val="005B2118"/>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A0B3B"/>
    <w:rsid w:val="006A776B"/>
    <w:rsid w:val="006C563D"/>
    <w:rsid w:val="006C67D4"/>
    <w:rsid w:val="006D0D34"/>
    <w:rsid w:val="006D1EE6"/>
    <w:rsid w:val="006D4A33"/>
    <w:rsid w:val="006D6C67"/>
    <w:rsid w:val="006E0C93"/>
    <w:rsid w:val="006E6133"/>
    <w:rsid w:val="00700254"/>
    <w:rsid w:val="007012D9"/>
    <w:rsid w:val="00702C83"/>
    <w:rsid w:val="007033C7"/>
    <w:rsid w:val="007068E3"/>
    <w:rsid w:val="00710F67"/>
    <w:rsid w:val="0072179A"/>
    <w:rsid w:val="00730981"/>
    <w:rsid w:val="00731B2F"/>
    <w:rsid w:val="00732C18"/>
    <w:rsid w:val="00750262"/>
    <w:rsid w:val="0075222A"/>
    <w:rsid w:val="007531FC"/>
    <w:rsid w:val="00763FCB"/>
    <w:rsid w:val="00765129"/>
    <w:rsid w:val="00765C96"/>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A61F2"/>
    <w:rsid w:val="008B0600"/>
    <w:rsid w:val="008B37E8"/>
    <w:rsid w:val="008C1685"/>
    <w:rsid w:val="008D3DA1"/>
    <w:rsid w:val="008E3210"/>
    <w:rsid w:val="008F3931"/>
    <w:rsid w:val="008F4A22"/>
    <w:rsid w:val="0091757B"/>
    <w:rsid w:val="00920750"/>
    <w:rsid w:val="009267EF"/>
    <w:rsid w:val="00926C33"/>
    <w:rsid w:val="00936E9E"/>
    <w:rsid w:val="00954FD8"/>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6B24"/>
    <w:rsid w:val="00A27E3D"/>
    <w:rsid w:val="00A305DC"/>
    <w:rsid w:val="00A34F14"/>
    <w:rsid w:val="00A4137B"/>
    <w:rsid w:val="00A428DE"/>
    <w:rsid w:val="00A45703"/>
    <w:rsid w:val="00A54AC8"/>
    <w:rsid w:val="00A601A8"/>
    <w:rsid w:val="00A61D95"/>
    <w:rsid w:val="00A83157"/>
    <w:rsid w:val="00A91061"/>
    <w:rsid w:val="00A93378"/>
    <w:rsid w:val="00A96796"/>
    <w:rsid w:val="00AA1D01"/>
    <w:rsid w:val="00AA2901"/>
    <w:rsid w:val="00AB6F20"/>
    <w:rsid w:val="00AB7784"/>
    <w:rsid w:val="00AC7E52"/>
    <w:rsid w:val="00AD344B"/>
    <w:rsid w:val="00AE134A"/>
    <w:rsid w:val="00AE1912"/>
    <w:rsid w:val="00AE7F17"/>
    <w:rsid w:val="00AF17E7"/>
    <w:rsid w:val="00AF4A82"/>
    <w:rsid w:val="00AF6B19"/>
    <w:rsid w:val="00B04B27"/>
    <w:rsid w:val="00B07A8D"/>
    <w:rsid w:val="00B14996"/>
    <w:rsid w:val="00B15616"/>
    <w:rsid w:val="00B17FE4"/>
    <w:rsid w:val="00B35D41"/>
    <w:rsid w:val="00B518D8"/>
    <w:rsid w:val="00B7667B"/>
    <w:rsid w:val="00B81643"/>
    <w:rsid w:val="00B92F9B"/>
    <w:rsid w:val="00BC22C5"/>
    <w:rsid w:val="00BC3829"/>
    <w:rsid w:val="00BC5824"/>
    <w:rsid w:val="00BC7E2E"/>
    <w:rsid w:val="00BD557F"/>
    <w:rsid w:val="00BD55C4"/>
    <w:rsid w:val="00BD5C0A"/>
    <w:rsid w:val="00BE06C1"/>
    <w:rsid w:val="00BE42ED"/>
    <w:rsid w:val="00BF0472"/>
    <w:rsid w:val="00BF0943"/>
    <w:rsid w:val="00BF5D88"/>
    <w:rsid w:val="00BF6BB5"/>
    <w:rsid w:val="00C07E96"/>
    <w:rsid w:val="00C10FAC"/>
    <w:rsid w:val="00C16FC5"/>
    <w:rsid w:val="00C250A5"/>
    <w:rsid w:val="00C26451"/>
    <w:rsid w:val="00C30595"/>
    <w:rsid w:val="00C308C9"/>
    <w:rsid w:val="00C34F8E"/>
    <w:rsid w:val="00C36722"/>
    <w:rsid w:val="00C37FD9"/>
    <w:rsid w:val="00C44D3F"/>
    <w:rsid w:val="00C46A98"/>
    <w:rsid w:val="00C667BD"/>
    <w:rsid w:val="00C715DA"/>
    <w:rsid w:val="00C92E41"/>
    <w:rsid w:val="00CB0C10"/>
    <w:rsid w:val="00CB5936"/>
    <w:rsid w:val="00CB752A"/>
    <w:rsid w:val="00CC4825"/>
    <w:rsid w:val="00D250D5"/>
    <w:rsid w:val="00D30124"/>
    <w:rsid w:val="00D34844"/>
    <w:rsid w:val="00D50A56"/>
    <w:rsid w:val="00D51E03"/>
    <w:rsid w:val="00D55F62"/>
    <w:rsid w:val="00D5795B"/>
    <w:rsid w:val="00D57F69"/>
    <w:rsid w:val="00D62156"/>
    <w:rsid w:val="00D75986"/>
    <w:rsid w:val="00D80736"/>
    <w:rsid w:val="00D831E4"/>
    <w:rsid w:val="00D9477C"/>
    <w:rsid w:val="00D977D3"/>
    <w:rsid w:val="00DA1FAC"/>
    <w:rsid w:val="00DB3CEA"/>
    <w:rsid w:val="00DC6E66"/>
    <w:rsid w:val="00DD6344"/>
    <w:rsid w:val="00DE0BFE"/>
    <w:rsid w:val="00DE1E4A"/>
    <w:rsid w:val="00DE38B9"/>
    <w:rsid w:val="00DE73F9"/>
    <w:rsid w:val="00E10428"/>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EF0934"/>
    <w:rsid w:val="00F07ECA"/>
    <w:rsid w:val="00F14026"/>
    <w:rsid w:val="00F2456A"/>
    <w:rsid w:val="00F27B2D"/>
    <w:rsid w:val="00F50188"/>
    <w:rsid w:val="00F52CF8"/>
    <w:rsid w:val="00F5764D"/>
    <w:rsid w:val="00F656C7"/>
    <w:rsid w:val="00F676B2"/>
    <w:rsid w:val="00F70B7F"/>
    <w:rsid w:val="00F831A3"/>
    <w:rsid w:val="00F9671E"/>
    <w:rsid w:val="00FB59DD"/>
    <w:rsid w:val="00FC0FC8"/>
    <w:rsid w:val="00FC376A"/>
    <w:rsid w:val="00FC7520"/>
    <w:rsid w:val="00FD64DE"/>
    <w:rsid w:val="00FD65DD"/>
    <w:rsid w:val="00FD7150"/>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0A1585"/>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295236"/>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字符"/>
    <w:link w:val="4"/>
    <w:qFormat/>
    <w:locked/>
    <w:uiPriority w:val="99"/>
    <w:rPr>
      <w:rFonts w:ascii="Calibri" w:hAnsi="Calibri" w:cs="Times New Roman"/>
      <w:kern w:val="2"/>
      <w:sz w:val="18"/>
      <w:szCs w:val="18"/>
    </w:rPr>
  </w:style>
  <w:style w:type="character" w:customStyle="1" w:styleId="12">
    <w:name w:val="页脚 字符"/>
    <w:link w:val="3"/>
    <w:qFormat/>
    <w:locked/>
    <w:uiPriority w:val="99"/>
    <w:rPr>
      <w:rFonts w:ascii="Calibri" w:hAnsi="Calibri" w:cs="Times New Roman"/>
      <w:kern w:val="2"/>
      <w:sz w:val="18"/>
      <w:szCs w:val="18"/>
    </w:rPr>
  </w:style>
  <w:style w:type="character" w:customStyle="1" w:styleId="13">
    <w:name w:val="批注框文本 字符"/>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7F7DBA-81F2-4EF9-9912-0913A67B5062}">
  <ds:schemaRefs/>
</ds:datastoreItem>
</file>

<file path=docProps/app.xml><?xml version="1.0" encoding="utf-8"?>
<Properties xmlns="http://schemas.openxmlformats.org/officeDocument/2006/extended-properties" xmlns:vt="http://schemas.openxmlformats.org/officeDocument/2006/docPropsVTypes">
  <Template>Normal</Template>
  <Company>重庆人才</Company>
  <Pages>3</Pages>
  <Words>205</Words>
  <Characters>1174</Characters>
  <Lines>9</Lines>
  <Paragraphs>2</Paragraphs>
  <TotalTime>380</TotalTime>
  <ScaleCrop>false</ScaleCrop>
  <LinksUpToDate>false</LinksUpToDate>
  <CharactersWithSpaces>1377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2016-12-12T02:22:00Z</dcterms:created>
  <dc:creator>杜晶</dc:creator>
  <cp:lastModifiedBy>程程儿</cp:lastModifiedBy>
  <cp:lastPrinted>2022-12-27T07:32:00Z</cp:lastPrinted>
  <dcterms:modified xsi:type="dcterms:W3CDTF">2023-11-21T07:25:57Z</dcterms:modified>
  <dc:title>2015年第四十五批重庆市高校毕业生就业见习基地公示</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0_cloud</vt:lpwstr>
  </property>
  <property fmtid="{D5CDD505-2E9C-101B-9397-08002B2CF9AE}" pid="4" name="ICV">
    <vt:lpwstr>45DF74E97958469C886B404DA615A095</vt:lpwstr>
  </property>
</Properties>
</file>