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ascii="方正小标宋_GBK" w:hAnsi="方正小标宋_GBK" w:eastAsia="方正小标宋_GBK" w:cs="方正小标宋_GBK"/>
          <w:b w:val="0"/>
          <w:bCs w:val="0"/>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重庆市大渡口区就业和人才中心</w:t>
      </w:r>
    </w:p>
    <w:p>
      <w:pPr>
        <w:spacing w:line="560" w:lineRule="exact"/>
        <w:jc w:val="center"/>
        <w:rPr>
          <w:rStyle w:val="10"/>
          <w:rFonts w:ascii="方正小标宋_GBK" w:hAnsi="方正小标宋_GBK" w:eastAsia="方正小标宋_GBK" w:cs="方正小标宋_GBK"/>
          <w:b w:val="0"/>
          <w:bCs w:val="0"/>
          <w:color w:val="000000" w:themeColor="text1"/>
          <w:sz w:val="44"/>
          <w:szCs w:val="44"/>
          <w14:textFill>
            <w14:solidFill>
              <w14:schemeClr w14:val="tx1"/>
            </w14:solidFill>
          </w14:textFill>
        </w:rPr>
      </w:pPr>
      <w:r>
        <w:rPr>
          <w:rStyle w:val="10"/>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关于2025年第三批</w:t>
      </w:r>
      <w:bookmarkStart w:id="0" w:name="OLE_LINK2"/>
      <w:bookmarkStart w:id="1" w:name="OLE_LINK1"/>
      <w:r>
        <w:rPr>
          <w:rStyle w:val="10"/>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青年就业见习基地的公示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根据《重庆市人力资源和社会保障局等3个部门关于印发重庆市青年就业见习实施办法的通知》</w:t>
      </w:r>
      <w:bookmarkStart w:id="2" w:name="文种"/>
      <w:r>
        <w:rPr>
          <w:rFonts w:ascii="Times New Roman" w:hAnsi="Times New Roman" w:eastAsia="方正仿宋_GBK"/>
          <w:color w:val="000000" w:themeColor="text1"/>
          <w:sz w:val="32"/>
          <w:szCs w:val="32"/>
          <w14:textFill>
            <w14:solidFill>
              <w14:schemeClr w14:val="tx1"/>
            </w14:solidFill>
          </w14:textFill>
        </w:rPr>
        <w:t>（</w:t>
      </w:r>
      <w:bookmarkEnd w:id="2"/>
      <w:r>
        <w:rPr>
          <w:rFonts w:ascii="Times New Roman" w:hAnsi="Times New Roman" w:eastAsia="方正仿宋_GBK"/>
          <w:color w:val="000000" w:themeColor="text1"/>
          <w:sz w:val="32"/>
          <w:szCs w:val="32"/>
          <w14:textFill>
            <w14:solidFill>
              <w14:schemeClr w14:val="tx1"/>
            </w14:solidFill>
          </w14:textFill>
        </w:rPr>
        <w:t>渝人社发〔</w:t>
      </w:r>
      <w:bookmarkStart w:id="3" w:name="年份"/>
      <w:r>
        <w:rPr>
          <w:rFonts w:ascii="Times New Roman" w:hAnsi="Times New Roman" w:eastAsia="方正仿宋_GBK"/>
          <w:color w:val="000000" w:themeColor="text1"/>
          <w:sz w:val="32"/>
          <w:szCs w:val="32"/>
          <w14:textFill>
            <w14:solidFill>
              <w14:schemeClr w14:val="tx1"/>
            </w14:solidFill>
          </w14:textFill>
        </w:rPr>
        <w:t>20</w:t>
      </w:r>
      <w:bookmarkEnd w:id="3"/>
      <w:r>
        <w:rPr>
          <w:rFonts w:ascii="Times New Roman" w:hAnsi="Times New Roman" w:eastAsia="方正仿宋_GBK"/>
          <w:color w:val="000000" w:themeColor="text1"/>
          <w:sz w:val="32"/>
          <w:szCs w:val="32"/>
          <w14:textFill>
            <w14:solidFill>
              <w14:schemeClr w14:val="tx1"/>
            </w14:solidFill>
          </w14:textFill>
        </w:rPr>
        <w:t>24〕12号）要求，现对2025年大渡口区第</w:t>
      </w:r>
      <w:r>
        <w:rPr>
          <w:rFonts w:hint="eastAsia" w:ascii="Times New Roman" w:hAnsi="Times New Roman" w:eastAsia="方正仿宋_GBK"/>
          <w:color w:val="000000" w:themeColor="text1"/>
          <w:sz w:val="32"/>
          <w:szCs w:val="32"/>
          <w14:textFill>
            <w14:solidFill>
              <w14:schemeClr w14:val="tx1"/>
            </w14:solidFill>
          </w14:textFill>
        </w:rPr>
        <w:t>三</w:t>
      </w:r>
      <w:r>
        <w:rPr>
          <w:rFonts w:ascii="Times New Roman" w:hAnsi="Times New Roman" w:eastAsia="方正仿宋_GBK"/>
          <w:color w:val="000000" w:themeColor="text1"/>
          <w:sz w:val="32"/>
          <w:szCs w:val="32"/>
          <w14:textFill>
            <w14:solidFill>
              <w14:schemeClr w14:val="tx1"/>
            </w14:solidFill>
          </w14:textFill>
        </w:rPr>
        <w:t>批青年就业见习基地进行公示，自觉接受</w:t>
      </w:r>
      <w:r>
        <w:rPr>
          <w:rFonts w:hint="eastAsia" w:ascii="Times New Roman" w:hAnsi="Times New Roman" w:eastAsia="方正仿宋_GBK"/>
          <w:color w:val="000000" w:themeColor="text1"/>
          <w:sz w:val="32"/>
          <w:szCs w:val="32"/>
          <w14:textFill>
            <w14:solidFill>
              <w14:schemeClr w14:val="tx1"/>
            </w14:solidFill>
          </w14:textFill>
        </w:rPr>
        <w:t>社会各界监督</w:t>
      </w:r>
      <w:r>
        <w:rPr>
          <w:rFonts w:ascii="Times New Roman" w:hAnsi="Times New Roman" w:eastAsia="方正仿宋_GBK"/>
          <w:color w:val="000000" w:themeColor="text1"/>
          <w:sz w:val="32"/>
          <w:szCs w:val="32"/>
          <w14:textFill>
            <w14:solidFill>
              <w14:schemeClr w14:val="tx1"/>
            </w14:solidFill>
          </w14:textFill>
        </w:rPr>
        <w:t>。公示期为</w:t>
      </w:r>
      <w:r>
        <w:rPr>
          <w:rFonts w:ascii="Times New Roman" w:hAnsi="Times New Roman" w:eastAsia="方正仿宋_GBK"/>
          <w:sz w:val="32"/>
          <w:szCs w:val="32"/>
        </w:rPr>
        <w:t>2025年9月10日</w:t>
      </w:r>
      <w:r>
        <w:rPr>
          <w:rFonts w:hint="eastAsia" w:ascii="Times New Roman" w:hAnsi="Times New Roman" w:eastAsia="方正仿宋_GBK"/>
          <w:sz w:val="32"/>
          <w:szCs w:val="32"/>
        </w:rPr>
        <w:t>至</w:t>
      </w:r>
      <w:r>
        <w:rPr>
          <w:rFonts w:ascii="Times New Roman" w:hAnsi="Times New Roman" w:eastAsia="方正仿宋_GBK"/>
          <w:sz w:val="32"/>
          <w:szCs w:val="32"/>
        </w:rPr>
        <w:t>2025年9月16日，公示期满如无异议，即备</w:t>
      </w:r>
      <w:r>
        <w:rPr>
          <w:rFonts w:ascii="Times New Roman" w:hAnsi="Times New Roman" w:eastAsia="方正仿宋_GBK"/>
          <w:color w:val="000000" w:themeColor="text1"/>
          <w:sz w:val="32"/>
          <w:szCs w:val="32"/>
          <w14:textFill>
            <w14:solidFill>
              <w14:schemeClr w14:val="tx1"/>
            </w14:solidFill>
          </w14:textFill>
        </w:rPr>
        <w:t>案</w:t>
      </w:r>
      <w:r>
        <w:rPr>
          <w:rFonts w:hint="eastAsia" w:ascii="Times New Roman" w:hAnsi="Times New Roman" w:eastAsia="方正仿宋_GBK"/>
          <w:color w:val="000000" w:themeColor="text1"/>
          <w:sz w:val="32"/>
          <w:szCs w:val="32"/>
          <w14:textFill>
            <w14:solidFill>
              <w14:schemeClr w14:val="tx1"/>
            </w14:solidFill>
          </w14:textFill>
        </w:rPr>
        <w:t>成</w:t>
      </w:r>
      <w:r>
        <w:rPr>
          <w:rFonts w:ascii="Times New Roman" w:hAnsi="Times New Roman" w:eastAsia="方正仿宋_GBK"/>
          <w:color w:val="000000" w:themeColor="text1"/>
          <w:sz w:val="32"/>
          <w:szCs w:val="32"/>
          <w14:textFill>
            <w14:solidFill>
              <w14:schemeClr w14:val="tx1"/>
            </w14:solidFill>
          </w14:textFill>
        </w:rPr>
        <w:t>为就业见习基地。</w:t>
      </w:r>
    </w:p>
    <w:p>
      <w:pPr>
        <w:widowControl/>
        <w:tabs>
          <w:tab w:val="center" w:pos="6979"/>
        </w:tabs>
        <w:spacing w:line="360" w:lineRule="auto"/>
        <w:ind w:firstLine="645"/>
        <w:jc w:val="both"/>
        <w:rPr>
          <w:rFonts w:ascii="Times New Roman" w:hAnsi="Times New Roman" w:eastAsia="方正仿宋_GBK"/>
          <w:b/>
          <w:bCs/>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监督、投诉电话</w:t>
      </w:r>
      <w:r>
        <w:rPr>
          <w:rFonts w:ascii="Times New Roman" w:hAnsi="Times New Roman" w:eastAsia="方正仿宋_GBK"/>
          <w:b/>
          <w:bCs/>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 xml:space="preserve">68911374 </w:t>
      </w:r>
      <w:r>
        <w:rPr>
          <w:rFonts w:ascii="Times New Roman" w:hAnsi="Times New Roman" w:eastAsia="方正仿宋_GBK"/>
          <w:b/>
          <w:bCs/>
          <w:color w:val="000000" w:themeColor="text1"/>
          <w:kern w:val="0"/>
          <w:sz w:val="32"/>
          <w:szCs w:val="32"/>
          <w14:textFill>
            <w14:solidFill>
              <w14:schemeClr w14:val="tx1"/>
            </w14:solidFill>
          </w14:textFill>
        </w:rPr>
        <w:tab/>
      </w:r>
    </w:p>
    <w:p>
      <w:pPr>
        <w:widowControl/>
        <w:spacing w:line="360" w:lineRule="auto"/>
        <w:ind w:firstLine="645"/>
        <w:jc w:val="both"/>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 xml:space="preserve">受理单位：大渡口区就业和人才中心  </w:t>
      </w:r>
    </w:p>
    <w:p>
      <w:pPr>
        <w:widowControl/>
        <w:spacing w:line="360" w:lineRule="auto"/>
        <w:ind w:firstLine="645"/>
        <w:rPr>
          <w:rFonts w:ascii="Times New Roman" w:hAnsi="Times New Roman" w:eastAsia="方正仿宋_GBK"/>
          <w:color w:val="000000" w:themeColor="text1"/>
          <w:kern w:val="0"/>
          <w:sz w:val="32"/>
          <w:szCs w:val="32"/>
          <w14:textFill>
            <w14:solidFill>
              <w14:schemeClr w14:val="tx1"/>
            </w14:solidFill>
          </w14:textFill>
        </w:rPr>
      </w:pPr>
      <w:bookmarkStart w:id="4" w:name="_GoBack"/>
      <w:bookmarkEnd w:id="4"/>
    </w:p>
    <w:p>
      <w:pPr>
        <w:widowControl/>
        <w:spacing w:line="360" w:lineRule="auto"/>
        <w:ind w:firstLine="645"/>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附件：2025年大渡口区第</w:t>
      </w:r>
      <w:r>
        <w:rPr>
          <w:rFonts w:hint="eastAsia" w:ascii="Times New Roman" w:hAnsi="Times New Roman" w:eastAsia="方正仿宋_GBK"/>
          <w:color w:val="000000" w:themeColor="text1"/>
          <w:sz w:val="32"/>
          <w:szCs w:val="32"/>
          <w14:textFill>
            <w14:solidFill>
              <w14:schemeClr w14:val="tx1"/>
            </w14:solidFill>
          </w14:textFill>
        </w:rPr>
        <w:t>三</w:t>
      </w:r>
      <w:r>
        <w:rPr>
          <w:rFonts w:ascii="Times New Roman" w:hAnsi="Times New Roman" w:eastAsia="方正仿宋_GBK"/>
          <w:color w:val="000000" w:themeColor="text1"/>
          <w:sz w:val="32"/>
          <w:szCs w:val="32"/>
          <w14:textFill>
            <w14:solidFill>
              <w14:schemeClr w14:val="tx1"/>
            </w14:solidFill>
          </w14:textFill>
        </w:rPr>
        <w:t>批青年就业见习基地公示表</w:t>
      </w:r>
    </w:p>
    <w:p>
      <w:pPr>
        <w:spacing w:line="600"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w:t>
      </w:r>
    </w:p>
    <w:p>
      <w:pPr>
        <w:spacing w:line="600"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p>
    <w:p>
      <w:pPr>
        <w:spacing w:line="600" w:lineRule="exact"/>
        <w:ind w:firstLine="640" w:firstLineChars="200"/>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重庆市大渡口区就业和人才中心</w:t>
      </w:r>
    </w:p>
    <w:p>
      <w:pPr>
        <w:widowControl/>
        <w:spacing w:line="300" w:lineRule="atLeast"/>
        <w:ind w:firstLine="646"/>
        <w:jc w:val="center"/>
        <w:rPr>
          <w:rStyle w:val="10"/>
          <w:rFonts w:ascii="Times New Roman" w:hAnsi="Times New Roman" w:eastAsia="方正仿宋_GBK"/>
          <w:b w:val="0"/>
          <w:color w:val="auto"/>
          <w:sz w:val="32"/>
          <w:szCs w:val="32"/>
        </w:rPr>
      </w:pPr>
      <w:r>
        <w:rPr>
          <w:rStyle w:val="10"/>
          <w:rFonts w:ascii="Times New Roman" w:hAnsi="Times New Roman" w:eastAsia="方正仿宋_GBK"/>
          <w:b w:val="0"/>
          <w:color w:val="000000" w:themeColor="text1"/>
          <w:sz w:val="32"/>
          <w:szCs w:val="32"/>
          <w14:textFill>
            <w14:solidFill>
              <w14:schemeClr w14:val="tx1"/>
            </w14:solidFill>
          </w14:textFill>
        </w:rPr>
        <w:t xml:space="preserve">                         </w:t>
      </w:r>
      <w:r>
        <w:rPr>
          <w:rStyle w:val="10"/>
          <w:rFonts w:ascii="Times New Roman" w:hAnsi="Times New Roman" w:eastAsia="方正仿宋_GBK"/>
          <w:b w:val="0"/>
          <w:color w:val="auto"/>
          <w:sz w:val="32"/>
          <w:szCs w:val="32"/>
        </w:rPr>
        <w:t xml:space="preserve"> 2025年9月8日</w:t>
      </w:r>
    </w:p>
    <w:p>
      <w:pPr>
        <w:widowControl/>
        <w:spacing w:line="300" w:lineRule="atLeast"/>
        <w:ind w:firstLine="646"/>
        <w:jc w:val="center"/>
        <w:rPr>
          <w:rStyle w:val="10"/>
          <w:rFonts w:ascii="方正仿宋_GBK" w:hAnsi="Verdana" w:eastAsia="方正仿宋_GBK"/>
          <w:bCs w:val="0"/>
          <w:color w:val="FF0000"/>
        </w:rPr>
      </w:pPr>
      <w:r>
        <w:rPr>
          <w:rStyle w:val="10"/>
          <w:rFonts w:hint="eastAsia" w:ascii="方正仿宋_GBK" w:hAnsi="Verdana" w:eastAsia="方正仿宋_GBK"/>
          <w:bCs w:val="0"/>
          <w:color w:val="FF0000"/>
        </w:rPr>
        <w:t xml:space="preserve"> </w:t>
      </w:r>
    </w:p>
    <w:p>
      <w:pPr>
        <w:widowControl/>
        <w:spacing w:line="300" w:lineRule="atLeast"/>
        <w:ind w:firstLine="646"/>
        <w:jc w:val="center"/>
        <w:rPr>
          <w:rStyle w:val="10"/>
          <w:rFonts w:ascii="方正仿宋_GBK" w:hAnsi="Verdana" w:eastAsia="方正仿宋_GBK"/>
          <w:bCs w:val="0"/>
        </w:rPr>
      </w:pPr>
    </w:p>
    <w:p>
      <w:pPr>
        <w:widowControl/>
        <w:spacing w:line="300" w:lineRule="atLeast"/>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pPr>
        <w:widowControl/>
        <w:spacing w:line="300" w:lineRule="atLeast"/>
        <w:jc w:val="left"/>
        <w:rPr>
          <w:rStyle w:val="10"/>
          <w:rFonts w:ascii="方正黑体_GBK" w:hAnsi="方正黑体_GBK" w:eastAsia="方正黑体_GBK" w:cs="方正黑体_GBK"/>
          <w:b w:val="0"/>
          <w:color w:val="000000" w:themeColor="text1"/>
          <w:sz w:val="32"/>
          <w:szCs w:val="32"/>
          <w14:textFill>
            <w14:solidFill>
              <w14:schemeClr w14:val="tx1"/>
            </w14:solidFill>
          </w14:textFill>
        </w:rPr>
      </w:pPr>
      <w:r>
        <w:rPr>
          <w:rStyle w:val="10"/>
          <w:rFonts w:hint="eastAsia" w:ascii="方正黑体_GBK" w:hAnsi="方正黑体_GBK" w:eastAsia="方正黑体_GBK" w:cs="方正黑体_GBK"/>
          <w:b w:val="0"/>
          <w:color w:val="000000" w:themeColor="text1"/>
          <w:sz w:val="32"/>
          <w:szCs w:val="32"/>
          <w14:textFill>
            <w14:solidFill>
              <w14:schemeClr w14:val="tx1"/>
            </w14:solidFill>
          </w14:textFill>
        </w:rPr>
        <w:t>附件</w:t>
      </w:r>
    </w:p>
    <w:p>
      <w:pPr>
        <w:widowControl/>
        <w:spacing w:line="300" w:lineRule="atLeast"/>
        <w:ind w:firstLine="646"/>
        <w:jc w:val="center"/>
        <w:rPr>
          <w:rFonts w:ascii="方正黑体_GBK" w:hAnsi="方正黑体_GBK" w:eastAsia="方正黑体_GBK" w:cs="方正黑体_GBK"/>
          <w:color w:val="000000" w:themeColor="text1"/>
          <w:kern w:val="0"/>
          <w:sz w:val="44"/>
          <w:szCs w:val="44"/>
          <w14:textFill>
            <w14:solidFill>
              <w14:schemeClr w14:val="tx1"/>
            </w14:solidFill>
          </w14:textFill>
        </w:rPr>
      </w:pPr>
      <w:r>
        <w:rPr>
          <w:rStyle w:val="10"/>
          <w:rFonts w:hint="eastAsia" w:ascii="方正黑体_GBK" w:hAnsi="方正黑体_GBK" w:eastAsia="方正黑体_GBK" w:cs="方正黑体_GBK"/>
          <w:b w:val="0"/>
          <w:bCs w:val="0"/>
          <w:color w:val="000000" w:themeColor="text1"/>
          <w:sz w:val="44"/>
          <w:szCs w:val="44"/>
          <w14:textFill>
            <w14:solidFill>
              <w14:schemeClr w14:val="tx1"/>
            </w14:solidFill>
          </w14:textFill>
        </w:rPr>
        <w:t>2025年大渡口区第三批青年就业见习基地公示表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exact"/>
          <w:jc w:val="center"/>
        </w:trPr>
        <w:tc>
          <w:tcPr>
            <w:tcW w:w="739" w:type="dxa"/>
            <w:vAlign w:val="center"/>
          </w:tcPr>
          <w:p>
            <w:pPr>
              <w:spacing w:line="32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重庆秋田齿轮有限责任公司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汽车(摩托车)/零配件及服务</w:t>
            </w:r>
          </w:p>
        </w:tc>
        <w:tc>
          <w:tcPr>
            <w:tcW w:w="1605" w:type="dxa"/>
            <w:vAlign w:val="center"/>
          </w:tcPr>
          <w:p>
            <w:pPr>
              <w:rPr>
                <w:rFonts w:ascii="仿宋" w:hAnsi="仿宋" w:eastAsia="仿宋" w:cs="仿宋"/>
              </w:rPr>
            </w:pPr>
            <w:r>
              <w:rPr>
                <w:rFonts w:hint="eastAsia" w:ascii="仿宋" w:hAnsi="仿宋" w:eastAsia="仿宋" w:cs="仿宋"/>
              </w:rPr>
              <w:t>重庆市</w:t>
            </w:r>
            <w:r>
              <w:rPr>
                <w:rFonts w:ascii="仿宋" w:hAnsi="仿宋" w:eastAsia="仿宋" w:cs="仿宋"/>
              </w:rPr>
              <w:t>大渡口区</w:t>
            </w:r>
            <w:r>
              <w:rPr>
                <w:rFonts w:hint="eastAsia" w:ascii="仿宋" w:hAnsi="仿宋" w:eastAsia="仿宋" w:cs="仿宋"/>
              </w:rPr>
              <w:t>建桥工业园（大渡口区）建桥大道7号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采购员</w:t>
            </w:r>
            <w:r>
              <w:rPr>
                <w:rFonts w:ascii="仿宋" w:hAnsi="仿宋" w:eastAsia="仿宋" w:cs="仿宋"/>
                <w:bCs/>
              </w:rPr>
              <w:t>/</w:t>
            </w:r>
            <w:r>
              <w:rPr>
                <w:rFonts w:hint="eastAsia" w:ascii="仿宋" w:hAnsi="仿宋" w:eastAsia="仿宋" w:cs="仿宋"/>
                <w:bCs/>
              </w:rPr>
              <w:t>技术员/质量</w:t>
            </w:r>
            <w:r>
              <w:rPr>
                <w:rFonts w:ascii="仿宋" w:hAnsi="仿宋" w:eastAsia="仿宋" w:cs="仿宋"/>
                <w:bCs/>
              </w:rPr>
              <w:t>工程师/</w:t>
            </w:r>
            <w:r>
              <w:rPr>
                <w:rFonts w:hint="eastAsia" w:ascii="仿宋" w:hAnsi="仿宋" w:eastAsia="仿宋" w:cs="仿宋"/>
                <w:bCs/>
              </w:rPr>
              <w:t>数车</w:t>
            </w:r>
            <w:r>
              <w:rPr>
                <w:rFonts w:ascii="仿宋" w:hAnsi="仿宋" w:eastAsia="仿宋" w:cs="仿宋"/>
                <w:bCs/>
              </w:rPr>
              <w:t>员</w:t>
            </w:r>
            <w:r>
              <w:rPr>
                <w:rFonts w:hint="eastAsia" w:ascii="仿宋" w:hAnsi="仿宋" w:eastAsia="仿宋" w:cs="仿宋"/>
                <w:bCs/>
              </w:rPr>
              <w:t>/销售</w:t>
            </w:r>
            <w:r>
              <w:rPr>
                <w:rFonts w:ascii="仿宋" w:hAnsi="仿宋" w:eastAsia="仿宋" w:cs="仿宋"/>
                <w:bCs/>
              </w:rPr>
              <w:t>专员/</w:t>
            </w:r>
            <w:r>
              <w:rPr>
                <w:rFonts w:hint="eastAsia" w:ascii="仿宋" w:hAnsi="仿宋" w:eastAsia="仿宋" w:cs="仿宋"/>
                <w:bCs/>
              </w:rPr>
              <w:t>磨齿工/外</w:t>
            </w:r>
            <w:r>
              <w:rPr>
                <w:rFonts w:ascii="仿宋" w:hAnsi="仿宋" w:eastAsia="仿宋" w:cs="仿宋"/>
                <w:bCs/>
              </w:rPr>
              <w:t>磨工/</w:t>
            </w:r>
            <w:r>
              <w:rPr>
                <w:rFonts w:hint="eastAsia" w:ascii="仿宋" w:hAnsi="仿宋" w:eastAsia="仿宋" w:cs="仿宋"/>
                <w:bCs/>
              </w:rPr>
              <w:t>内磨工</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秋田齿轮有限责任公司创建于1993年，位于重庆市大渡口区建桥工业园区，占地160余亩，职工3000余人。公司成立以来秉承“专心实业、专注市场、专业制造”的理念，致力于各型汽车齿轮和摩托车齿轮的研发与制造，目前已成为一家集研发、制造、销售为一体的现代化民营企业。公司拥有一流的生产检测设备2900余台，主要生产摩托车齿轮和汽车齿轮，是全球最大的摩托车齿轮生产基地之一。公司荣获第四届中国质量奖提名奖、2024重庆制造业民营企业100强、2024重庆市民营企业社会责任100强、2024重庆民营企业科技创新指数100强。</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exact"/>
          <w:jc w:val="center"/>
        </w:trPr>
        <w:tc>
          <w:tcPr>
            <w:tcW w:w="739" w:type="dxa"/>
            <w:vAlign w:val="center"/>
          </w:tcPr>
          <w:p>
            <w:pPr>
              <w:spacing w:line="32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复恒（重庆）科技有限公司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rPr>
              <w:t>机械/设备/重工</w:t>
            </w:r>
          </w:p>
        </w:tc>
        <w:tc>
          <w:tcPr>
            <w:tcW w:w="1605" w:type="dxa"/>
            <w:vAlign w:val="center"/>
          </w:tcPr>
          <w:p>
            <w:pPr>
              <w:rPr>
                <w:rFonts w:ascii="仿宋" w:hAnsi="仿宋" w:eastAsia="仿宋" w:cs="仿宋"/>
              </w:rPr>
            </w:pPr>
            <w:r>
              <w:rPr>
                <w:rFonts w:hint="eastAsia" w:ascii="仿宋" w:hAnsi="仿宋" w:eastAsia="仿宋" w:cs="仿宋"/>
              </w:rPr>
              <w:t>重庆市</w:t>
            </w:r>
            <w:r>
              <w:rPr>
                <w:rFonts w:ascii="仿宋" w:hAnsi="仿宋" w:eastAsia="仿宋" w:cs="仿宋"/>
              </w:rPr>
              <w:t>大渡口区</w:t>
            </w:r>
            <w:r>
              <w:rPr>
                <w:rFonts w:hint="eastAsia" w:ascii="仿宋" w:hAnsi="仿宋" w:eastAsia="仿宋" w:cs="仿宋"/>
              </w:rPr>
              <w:t>建桥工业园（大渡口区）银桥路1号9幢3层</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实习运维</w:t>
            </w:r>
            <w:r>
              <w:rPr>
                <w:rFonts w:ascii="仿宋" w:hAnsi="仿宋" w:eastAsia="仿宋" w:cs="仿宋"/>
                <w:bCs/>
              </w:rPr>
              <w:t>工程师/</w:t>
            </w:r>
            <w:r>
              <w:rPr>
                <w:rFonts w:hint="eastAsia" w:ascii="仿宋" w:hAnsi="仿宋" w:eastAsia="仿宋" w:cs="仿宋"/>
                <w:bCs/>
              </w:rPr>
              <w:t>生产调试</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复恒科技是一家集研发、生产、销售、服务为一体的制造型企业，专业服务于矿山、石油化工、危化园区等领域的高新技术企业，我们在环境治理、智能感知、物联传输、平台应用和云端服务等领域为客户提供安全可信赖的产品和解决方案，通过建立高速物联，运用大数据（BDT）、人工智能(AI)、图像分析（IRT）让企业实现生产数字化，管理智慧化，从而为企业降本增效、安全生产保驾护航。</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exact"/>
          <w:jc w:val="center"/>
        </w:trPr>
        <w:tc>
          <w:tcPr>
            <w:tcW w:w="739" w:type="dxa"/>
            <w:vAlign w:val="center"/>
          </w:tcPr>
          <w:p>
            <w:pPr>
              <w:spacing w:line="32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重庆冬泉谷激光科技有限公司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rPr>
            </w:pPr>
            <w:r>
              <w:rPr>
                <w:rFonts w:hint="eastAsia" w:ascii="仿宋" w:hAnsi="仿宋" w:eastAsia="仿宋" w:cs="仿宋"/>
              </w:rPr>
              <w:t>其它行业</w:t>
            </w:r>
          </w:p>
        </w:tc>
        <w:tc>
          <w:tcPr>
            <w:tcW w:w="1605" w:type="dxa"/>
            <w:vAlign w:val="center"/>
          </w:tcPr>
          <w:p>
            <w:pPr>
              <w:rPr>
                <w:rFonts w:ascii="仿宋" w:hAnsi="仿宋" w:eastAsia="仿宋" w:cs="仿宋"/>
              </w:rPr>
            </w:pPr>
            <w:r>
              <w:rPr>
                <w:rFonts w:hint="eastAsia" w:ascii="仿宋" w:hAnsi="仿宋" w:eastAsia="仿宋" w:cs="仿宋"/>
              </w:rPr>
              <w:t>重庆市大渡口区松青路1563号（4-4）</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口腔</w:t>
            </w:r>
            <w:r>
              <w:rPr>
                <w:rFonts w:ascii="仿宋" w:hAnsi="仿宋" w:eastAsia="仿宋" w:cs="仿宋"/>
                <w:bCs/>
              </w:rPr>
              <w:t>医疗</w:t>
            </w:r>
            <w:r>
              <w:rPr>
                <w:rFonts w:hint="eastAsia" w:ascii="仿宋" w:hAnsi="仿宋" w:eastAsia="仿宋" w:cs="仿宋"/>
                <w:bCs/>
              </w:rPr>
              <w:t>技术</w:t>
            </w:r>
            <w:r>
              <w:rPr>
                <w:rFonts w:ascii="仿宋" w:hAnsi="仿宋" w:eastAsia="仿宋" w:cs="仿宋"/>
                <w:bCs/>
              </w:rPr>
              <w:t>工人</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冬泉谷激光科技有限公司成立于2020年12月28日，注册地位于重庆市大渡口区松青路1563号（4-4），法定代表人为张凡。经营范围包括一般项目：技术服务、技术开发、技术咨询、技术交流、技术转让、技术推广；3D打印服务；增材制造；金属链条及其他金属制品制造；金属结构制造；增材制造装备制造；机械设备研发；软件开发；企业管理咨询；会议及展览服务；翻译服务；信息咨询服务（不含许可类信息咨询服务）；金属材料销售；塑料制品销售；市场营销策划；工业设计服务；3D打印基础材料销售；机械设备销售；金属制品销售；办公设备销售；人工智能公共数据平台；智能机器人销售；数控机床销售；计算机系统服务。</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NmVlY2MyMjYyOTljOWZiYmRmNzI3MTU1N2U3YjYifQ=="/>
  </w:docVars>
  <w:rsids>
    <w:rsidRoot w:val="00DC6E66"/>
    <w:rsid w:val="000076BD"/>
    <w:rsid w:val="00011138"/>
    <w:rsid w:val="00023E8D"/>
    <w:rsid w:val="00033393"/>
    <w:rsid w:val="000337FF"/>
    <w:rsid w:val="00034326"/>
    <w:rsid w:val="00037DF8"/>
    <w:rsid w:val="00041CF0"/>
    <w:rsid w:val="00044213"/>
    <w:rsid w:val="00052A51"/>
    <w:rsid w:val="00066DD7"/>
    <w:rsid w:val="00066F25"/>
    <w:rsid w:val="00073FBF"/>
    <w:rsid w:val="000761C2"/>
    <w:rsid w:val="00085CEA"/>
    <w:rsid w:val="000A110A"/>
    <w:rsid w:val="000A3A2C"/>
    <w:rsid w:val="000B12A7"/>
    <w:rsid w:val="000B1A56"/>
    <w:rsid w:val="000C1305"/>
    <w:rsid w:val="000C22F5"/>
    <w:rsid w:val="000D2C6E"/>
    <w:rsid w:val="000E193C"/>
    <w:rsid w:val="000E5855"/>
    <w:rsid w:val="000F77CD"/>
    <w:rsid w:val="00102BFE"/>
    <w:rsid w:val="00113DF6"/>
    <w:rsid w:val="00123F18"/>
    <w:rsid w:val="00127B66"/>
    <w:rsid w:val="00131D2B"/>
    <w:rsid w:val="00132FFF"/>
    <w:rsid w:val="0014485A"/>
    <w:rsid w:val="00154D0E"/>
    <w:rsid w:val="00176A60"/>
    <w:rsid w:val="0018188E"/>
    <w:rsid w:val="001949F5"/>
    <w:rsid w:val="00196AAD"/>
    <w:rsid w:val="001A0272"/>
    <w:rsid w:val="001B478F"/>
    <w:rsid w:val="001C0366"/>
    <w:rsid w:val="001C0A92"/>
    <w:rsid w:val="001C4A2B"/>
    <w:rsid w:val="001C5169"/>
    <w:rsid w:val="001E416B"/>
    <w:rsid w:val="001F2BFD"/>
    <w:rsid w:val="001F5809"/>
    <w:rsid w:val="00200058"/>
    <w:rsid w:val="002068EA"/>
    <w:rsid w:val="00225278"/>
    <w:rsid w:val="00231CA9"/>
    <w:rsid w:val="002328EE"/>
    <w:rsid w:val="002410EF"/>
    <w:rsid w:val="002467F5"/>
    <w:rsid w:val="00251DAE"/>
    <w:rsid w:val="00256E0B"/>
    <w:rsid w:val="0027180B"/>
    <w:rsid w:val="0027421F"/>
    <w:rsid w:val="00276C75"/>
    <w:rsid w:val="00290760"/>
    <w:rsid w:val="00292CC3"/>
    <w:rsid w:val="002A4848"/>
    <w:rsid w:val="002B55C5"/>
    <w:rsid w:val="002C070C"/>
    <w:rsid w:val="002C26CD"/>
    <w:rsid w:val="002E4AE0"/>
    <w:rsid w:val="002E540A"/>
    <w:rsid w:val="002E6D82"/>
    <w:rsid w:val="002E75D4"/>
    <w:rsid w:val="002F22E4"/>
    <w:rsid w:val="002F406F"/>
    <w:rsid w:val="002F4E8F"/>
    <w:rsid w:val="002F5D21"/>
    <w:rsid w:val="002F6738"/>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5F2B"/>
    <w:rsid w:val="00386738"/>
    <w:rsid w:val="003867D2"/>
    <w:rsid w:val="00386BE9"/>
    <w:rsid w:val="003A5C99"/>
    <w:rsid w:val="003B41D6"/>
    <w:rsid w:val="003B6B7F"/>
    <w:rsid w:val="003C037D"/>
    <w:rsid w:val="003C526B"/>
    <w:rsid w:val="003F1D43"/>
    <w:rsid w:val="00401057"/>
    <w:rsid w:val="00406F19"/>
    <w:rsid w:val="00416EB9"/>
    <w:rsid w:val="004223C3"/>
    <w:rsid w:val="00422A49"/>
    <w:rsid w:val="0042750D"/>
    <w:rsid w:val="00443AA5"/>
    <w:rsid w:val="00451F92"/>
    <w:rsid w:val="00452455"/>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00C3"/>
    <w:rsid w:val="00521105"/>
    <w:rsid w:val="005242E7"/>
    <w:rsid w:val="00527A5D"/>
    <w:rsid w:val="00533112"/>
    <w:rsid w:val="00547DF1"/>
    <w:rsid w:val="00551615"/>
    <w:rsid w:val="00551FE2"/>
    <w:rsid w:val="005529C4"/>
    <w:rsid w:val="005614E9"/>
    <w:rsid w:val="005706DA"/>
    <w:rsid w:val="005742D9"/>
    <w:rsid w:val="0058524E"/>
    <w:rsid w:val="0059278D"/>
    <w:rsid w:val="00596BC7"/>
    <w:rsid w:val="005A2DFC"/>
    <w:rsid w:val="005B2118"/>
    <w:rsid w:val="005C023F"/>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3565"/>
    <w:rsid w:val="006244C7"/>
    <w:rsid w:val="00625154"/>
    <w:rsid w:val="00655F96"/>
    <w:rsid w:val="0066112D"/>
    <w:rsid w:val="006642AC"/>
    <w:rsid w:val="0068424B"/>
    <w:rsid w:val="00693146"/>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24735"/>
    <w:rsid w:val="00730981"/>
    <w:rsid w:val="0073148B"/>
    <w:rsid w:val="00731B2F"/>
    <w:rsid w:val="00732C18"/>
    <w:rsid w:val="00750262"/>
    <w:rsid w:val="0075222A"/>
    <w:rsid w:val="007531FC"/>
    <w:rsid w:val="00763FCB"/>
    <w:rsid w:val="00765129"/>
    <w:rsid w:val="00765765"/>
    <w:rsid w:val="00765C96"/>
    <w:rsid w:val="00771A64"/>
    <w:rsid w:val="0078233A"/>
    <w:rsid w:val="00785D5A"/>
    <w:rsid w:val="0079373B"/>
    <w:rsid w:val="007A265C"/>
    <w:rsid w:val="007A4A25"/>
    <w:rsid w:val="007C2052"/>
    <w:rsid w:val="007C483A"/>
    <w:rsid w:val="007D0AF4"/>
    <w:rsid w:val="007D1EAD"/>
    <w:rsid w:val="007D725F"/>
    <w:rsid w:val="007F3CCE"/>
    <w:rsid w:val="007F7FC9"/>
    <w:rsid w:val="00804005"/>
    <w:rsid w:val="008127F5"/>
    <w:rsid w:val="00813B73"/>
    <w:rsid w:val="00822067"/>
    <w:rsid w:val="00823883"/>
    <w:rsid w:val="008243A2"/>
    <w:rsid w:val="00825FCA"/>
    <w:rsid w:val="0083487E"/>
    <w:rsid w:val="00842F4C"/>
    <w:rsid w:val="00847E2F"/>
    <w:rsid w:val="00857708"/>
    <w:rsid w:val="00883BF7"/>
    <w:rsid w:val="00886977"/>
    <w:rsid w:val="008964F7"/>
    <w:rsid w:val="008A46DF"/>
    <w:rsid w:val="008A61F2"/>
    <w:rsid w:val="008B0600"/>
    <w:rsid w:val="008B37E8"/>
    <w:rsid w:val="008C1646"/>
    <w:rsid w:val="008C1685"/>
    <w:rsid w:val="008D3DA1"/>
    <w:rsid w:val="008E3210"/>
    <w:rsid w:val="008F3931"/>
    <w:rsid w:val="008F4A22"/>
    <w:rsid w:val="00920750"/>
    <w:rsid w:val="009267EF"/>
    <w:rsid w:val="00926C33"/>
    <w:rsid w:val="00927F91"/>
    <w:rsid w:val="00935860"/>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5461"/>
    <w:rsid w:val="00A27E3D"/>
    <w:rsid w:val="00A305DC"/>
    <w:rsid w:val="00A34F14"/>
    <w:rsid w:val="00A4137B"/>
    <w:rsid w:val="00A428DE"/>
    <w:rsid w:val="00A43B27"/>
    <w:rsid w:val="00A45703"/>
    <w:rsid w:val="00A54AC8"/>
    <w:rsid w:val="00A601A8"/>
    <w:rsid w:val="00A61D95"/>
    <w:rsid w:val="00A83157"/>
    <w:rsid w:val="00A84EDC"/>
    <w:rsid w:val="00A91061"/>
    <w:rsid w:val="00A93378"/>
    <w:rsid w:val="00A96796"/>
    <w:rsid w:val="00AA1D01"/>
    <w:rsid w:val="00AA2901"/>
    <w:rsid w:val="00AB6F20"/>
    <w:rsid w:val="00AB7784"/>
    <w:rsid w:val="00AD1735"/>
    <w:rsid w:val="00AD344B"/>
    <w:rsid w:val="00AE134A"/>
    <w:rsid w:val="00AE1912"/>
    <w:rsid w:val="00AE7F17"/>
    <w:rsid w:val="00AF17E7"/>
    <w:rsid w:val="00AF4A82"/>
    <w:rsid w:val="00AF6B19"/>
    <w:rsid w:val="00B0004E"/>
    <w:rsid w:val="00B04B27"/>
    <w:rsid w:val="00B07A8D"/>
    <w:rsid w:val="00B15616"/>
    <w:rsid w:val="00B17FE4"/>
    <w:rsid w:val="00B21571"/>
    <w:rsid w:val="00B35D41"/>
    <w:rsid w:val="00B40742"/>
    <w:rsid w:val="00B518D8"/>
    <w:rsid w:val="00B7667B"/>
    <w:rsid w:val="00B81643"/>
    <w:rsid w:val="00B92F9B"/>
    <w:rsid w:val="00B94302"/>
    <w:rsid w:val="00BC22C5"/>
    <w:rsid w:val="00BC3829"/>
    <w:rsid w:val="00BC5824"/>
    <w:rsid w:val="00BC7E2E"/>
    <w:rsid w:val="00BD557F"/>
    <w:rsid w:val="00BD55C4"/>
    <w:rsid w:val="00BD5C0A"/>
    <w:rsid w:val="00BE06C1"/>
    <w:rsid w:val="00BE42ED"/>
    <w:rsid w:val="00BE689B"/>
    <w:rsid w:val="00BF0472"/>
    <w:rsid w:val="00BF0943"/>
    <w:rsid w:val="00BF5D88"/>
    <w:rsid w:val="00BF6BB5"/>
    <w:rsid w:val="00C0022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136F4"/>
    <w:rsid w:val="00D250D5"/>
    <w:rsid w:val="00D30124"/>
    <w:rsid w:val="00D34844"/>
    <w:rsid w:val="00D50A56"/>
    <w:rsid w:val="00D51E03"/>
    <w:rsid w:val="00D55F62"/>
    <w:rsid w:val="00D57F69"/>
    <w:rsid w:val="00D62156"/>
    <w:rsid w:val="00D73A6E"/>
    <w:rsid w:val="00D75986"/>
    <w:rsid w:val="00D80216"/>
    <w:rsid w:val="00D80736"/>
    <w:rsid w:val="00D831E4"/>
    <w:rsid w:val="00D84901"/>
    <w:rsid w:val="00D9477C"/>
    <w:rsid w:val="00D977D3"/>
    <w:rsid w:val="00DA1FAC"/>
    <w:rsid w:val="00DA3916"/>
    <w:rsid w:val="00DA5405"/>
    <w:rsid w:val="00DB3CEA"/>
    <w:rsid w:val="00DB5477"/>
    <w:rsid w:val="00DC6DB5"/>
    <w:rsid w:val="00DC6E66"/>
    <w:rsid w:val="00DD6344"/>
    <w:rsid w:val="00DE0BFE"/>
    <w:rsid w:val="00DE1E4A"/>
    <w:rsid w:val="00DE38B9"/>
    <w:rsid w:val="00DE73F9"/>
    <w:rsid w:val="00E10428"/>
    <w:rsid w:val="00E125EF"/>
    <w:rsid w:val="00E1627C"/>
    <w:rsid w:val="00E16E94"/>
    <w:rsid w:val="00E209F3"/>
    <w:rsid w:val="00E24742"/>
    <w:rsid w:val="00E35868"/>
    <w:rsid w:val="00E47EA7"/>
    <w:rsid w:val="00E719EF"/>
    <w:rsid w:val="00E73529"/>
    <w:rsid w:val="00E87937"/>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57450D"/>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0945C9"/>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A54236"/>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E87452"/>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字符"/>
    <w:link w:val="4"/>
    <w:qFormat/>
    <w:locked/>
    <w:uiPriority w:val="99"/>
    <w:rPr>
      <w:rFonts w:ascii="Calibri" w:hAnsi="Calibri" w:cs="Times New Roman"/>
      <w:kern w:val="2"/>
      <w:sz w:val="18"/>
      <w:szCs w:val="18"/>
    </w:rPr>
  </w:style>
  <w:style w:type="character" w:customStyle="1" w:styleId="12">
    <w:name w:val="页脚 字符"/>
    <w:link w:val="3"/>
    <w:qFormat/>
    <w:locked/>
    <w:uiPriority w:val="99"/>
    <w:rPr>
      <w:rFonts w:ascii="Calibri" w:hAnsi="Calibri" w:cs="Times New Roman"/>
      <w:kern w:val="2"/>
      <w:sz w:val="18"/>
      <w:szCs w:val="18"/>
    </w:rPr>
  </w:style>
  <w:style w:type="character" w:customStyle="1" w:styleId="13">
    <w:name w:val="批注框文本 字符"/>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03FDE-A1B3-4A90-BF80-1EA3B022D5A3}">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3</Pages>
  <Words>1168</Words>
  <Characters>1253</Characters>
  <Lines>11</Lines>
  <Paragraphs>3</Paragraphs>
  <TotalTime>39</TotalTime>
  <ScaleCrop>false</ScaleCrop>
  <LinksUpToDate>false</LinksUpToDate>
  <CharactersWithSpaces>1322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2025-08-27T08:55:00Z</dcterms:created>
  <dc:creator>杜晶</dc:creator>
  <cp:lastModifiedBy>Administrator</cp:lastModifiedBy>
  <cp:lastPrinted>2025-08-28T09:27:00Z</cp:lastPrinted>
  <dcterms:modified xsi:type="dcterms:W3CDTF">2025-09-09T09:19:50Z</dcterms:modified>
  <dc:title>2015年第四十五批重庆市高校毕业生就业见习基地公示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0_cloud</vt:lpwstr>
  </property>
  <property fmtid="{D5CDD505-2E9C-101B-9397-08002B2CF9AE}" pid="4" name="ICV">
    <vt:lpwstr>45DF74E97958469C886B404DA615A095</vt:lpwstr>
  </property>
</Properties>
</file>