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20" w:lineRule="auto"/>
        <w:jc w:val="center"/>
        <w:rPr>
          <w:rFonts w:ascii="方正小标宋_GBK" w:hAnsi="Verdana" w:eastAsia="方正小标宋_GBK" w:cs="宋体"/>
          <w:bCs/>
          <w:color w:val="666666"/>
          <w:kern w:val="0"/>
          <w:sz w:val="44"/>
          <w:szCs w:val="44"/>
        </w:rPr>
      </w:pPr>
      <w:r>
        <w:rPr>
          <w:rFonts w:hint="eastAsia" w:ascii="方正小标宋_GBK" w:hAnsi="Verdana" w:eastAsia="方正小标宋_GBK" w:cs="宋体"/>
          <w:bCs/>
          <w:color w:val="666666"/>
          <w:kern w:val="0"/>
          <w:sz w:val="44"/>
          <w:szCs w:val="44"/>
        </w:rPr>
        <w:t>大渡口区2021年第一批青</w:t>
      </w:r>
      <w:r>
        <w:rPr>
          <w:rFonts w:ascii="方正小标宋_GBK" w:hAnsi="Verdana" w:eastAsia="方正小标宋_GBK" w:cs="宋体"/>
          <w:bCs/>
          <w:color w:val="666666"/>
          <w:kern w:val="0"/>
          <w:sz w:val="44"/>
          <w:szCs w:val="44"/>
        </w:rPr>
        <w:t>年</w:t>
      </w:r>
      <w:r>
        <w:rPr>
          <w:rFonts w:hint="eastAsia" w:ascii="方正小标宋_GBK" w:hAnsi="Verdana" w:eastAsia="方正小标宋_GBK" w:cs="宋体"/>
          <w:bCs/>
          <w:color w:val="666666"/>
          <w:kern w:val="0"/>
          <w:sz w:val="44"/>
          <w:szCs w:val="44"/>
        </w:rPr>
        <w:t xml:space="preserve">就业见习补贴公示 </w:t>
      </w:r>
    </w:p>
    <w:p>
      <w:pPr>
        <w:widowControl/>
        <w:shd w:val="clear" w:color="auto" w:fill="FFFFFF"/>
        <w:wordWrap w:val="0"/>
        <w:spacing w:line="600" w:lineRule="atLeast"/>
        <w:ind w:firstLine="616"/>
        <w:jc w:val="left"/>
        <w:rPr>
          <w:rFonts w:ascii="方正仿宋_GBK" w:eastAsia="方正仿宋_GBK" w:cs="宋体"/>
          <w:b/>
          <w:color w:val="666666"/>
          <w:kern w:val="0"/>
          <w:sz w:val="32"/>
          <w:szCs w:val="32"/>
        </w:rPr>
      </w:pPr>
    </w:p>
    <w:p>
      <w:pPr>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eastAsia="方正仿宋_GBK"/>
          <w:sz w:val="32"/>
          <w:szCs w:val="32"/>
        </w:rPr>
        <w:t>根据《重庆市人力资源和社会保障局重庆市财政局关于印发重庆市高校毕业生就业见习实施办法的通知》</w:t>
      </w:r>
      <w:bookmarkStart w:id="0" w:name="文种"/>
      <w:r>
        <w:rPr>
          <w:rFonts w:hint="eastAsia" w:ascii="方正仿宋_GBK" w:eastAsia="方正仿宋_GBK"/>
          <w:sz w:val="32"/>
          <w:szCs w:val="32"/>
        </w:rPr>
        <w:t>（</w:t>
      </w:r>
      <w:bookmarkEnd w:id="0"/>
      <w:r>
        <w:rPr>
          <w:rFonts w:hint="eastAsia" w:ascii="方正仿宋_GBK" w:eastAsia="方正仿宋_GBK"/>
          <w:sz w:val="32"/>
          <w:szCs w:val="32"/>
        </w:rPr>
        <w:t>渝人社发〔</w:t>
      </w:r>
      <w:bookmarkStart w:id="1" w:name="年份"/>
      <w:r>
        <w:rPr>
          <w:rFonts w:hint="eastAsia" w:ascii="方正仿宋_GBK" w:eastAsia="方正仿宋_GBK"/>
          <w:sz w:val="32"/>
          <w:szCs w:val="32"/>
        </w:rPr>
        <w:t>2016</w:t>
      </w:r>
      <w:bookmarkEnd w:id="1"/>
      <w:r>
        <w:rPr>
          <w:rFonts w:hint="eastAsia" w:ascii="方正仿宋_GBK" w:eastAsia="方正仿宋_GBK"/>
          <w:sz w:val="32"/>
          <w:szCs w:val="32"/>
        </w:rPr>
        <w:t>〕</w:t>
      </w:r>
      <w:bookmarkStart w:id="2" w:name="字号"/>
      <w:r>
        <w:rPr>
          <w:rFonts w:hint="eastAsia" w:ascii="方正仿宋_GBK" w:eastAsia="方正仿宋_GBK"/>
          <w:sz w:val="32"/>
          <w:szCs w:val="32"/>
        </w:rPr>
        <w:t>230</w:t>
      </w:r>
      <w:bookmarkEnd w:id="2"/>
      <w:r>
        <w:rPr>
          <w:rFonts w:hint="eastAsia" w:ascii="方正仿宋_GBK" w:eastAsia="方正仿宋_GBK"/>
          <w:sz w:val="32"/>
          <w:szCs w:val="32"/>
        </w:rPr>
        <w:t>号）、《重庆市人力资源和社会保障局重庆市财政局关于调整高校毕业生就业见习政策有关事宜的通知》（渝人社发〔2018〕</w:t>
      </w:r>
      <w:r>
        <w:rPr>
          <w:rFonts w:hint="eastAsia" w:ascii="方正仿宋_GBK" w:hAnsi="宋体" w:eastAsia="方正仿宋_GBK" w:cs="宋体"/>
          <w:color w:val="000000"/>
          <w:kern w:val="0"/>
          <w:sz w:val="32"/>
          <w:szCs w:val="32"/>
        </w:rPr>
        <w:t>96号）和《重庆市人力资源和社会保障局等6个部门关于实施万名青年见习计划的通知》</w:t>
      </w:r>
      <w:r>
        <w:rPr>
          <w:rFonts w:hint="eastAsia" w:ascii="方正仿宋_GBK" w:eastAsia="方正仿宋_GBK"/>
          <w:sz w:val="32"/>
          <w:szCs w:val="32"/>
        </w:rPr>
        <w:t>（渝人社发〔2019〕</w:t>
      </w:r>
      <w:r>
        <w:rPr>
          <w:rFonts w:hint="eastAsia" w:ascii="方正仿宋_GBK" w:hAnsi="宋体" w:eastAsia="方正仿宋_GBK" w:cs="宋体"/>
          <w:color w:val="000000"/>
          <w:kern w:val="0"/>
          <w:sz w:val="32"/>
          <w:szCs w:val="32"/>
        </w:rPr>
        <w:t>76号）等文件精神，现对我区2021年第一批青年就业见习补贴进行公示。公示时间为</w:t>
      </w:r>
      <w:r>
        <w:rPr>
          <w:rFonts w:hint="eastAsia" w:ascii="方正仿宋_GBK" w:hAnsi="宋体" w:eastAsia="方正仿宋_GBK" w:cs="宋体"/>
          <w:color w:val="000000" w:themeColor="text1"/>
          <w:kern w:val="0"/>
          <w:sz w:val="32"/>
          <w:szCs w:val="32"/>
          <w14:textFill>
            <w14:solidFill>
              <w14:schemeClr w14:val="tx1"/>
            </w14:solidFill>
          </w14:textFill>
        </w:rPr>
        <w:t>2021年</w:t>
      </w:r>
      <w:r>
        <w:rPr>
          <w:rFonts w:hint="eastAsia" w:ascii="方正仿宋_GBK" w:hAnsi="宋体" w:eastAsia="方正仿宋_GBK" w:cs="宋体"/>
          <w:color w:val="000000" w:themeColor="text1"/>
          <w:kern w:val="0"/>
          <w:sz w:val="32"/>
          <w:szCs w:val="32"/>
          <w:lang w:val="en-US" w:eastAsia="zh-CN"/>
          <w14:textFill>
            <w14:solidFill>
              <w14:schemeClr w14:val="tx1"/>
            </w14:solidFill>
          </w14:textFill>
        </w:rPr>
        <w:t>3</w:t>
      </w:r>
      <w:r>
        <w:rPr>
          <w:rFonts w:hint="eastAsia" w:ascii="方正仿宋_GBK" w:hAnsi="宋体" w:eastAsia="方正仿宋_GBK" w:cs="宋体"/>
          <w:color w:val="000000" w:themeColor="text1"/>
          <w:kern w:val="0"/>
          <w:sz w:val="32"/>
          <w:szCs w:val="32"/>
          <w14:textFill>
            <w14:solidFill>
              <w14:schemeClr w14:val="tx1"/>
            </w14:solidFill>
          </w14:textFill>
        </w:rPr>
        <w:t>月</w:t>
      </w:r>
      <w:r>
        <w:rPr>
          <w:rFonts w:hint="eastAsia" w:ascii="方正仿宋_GBK" w:hAnsi="宋体" w:eastAsia="方正仿宋_GBK" w:cs="宋体"/>
          <w:color w:val="000000" w:themeColor="text1"/>
          <w:kern w:val="0"/>
          <w:sz w:val="32"/>
          <w:szCs w:val="32"/>
          <w:lang w:val="en-US" w:eastAsia="zh-CN"/>
          <w14:textFill>
            <w14:solidFill>
              <w14:schemeClr w14:val="tx1"/>
            </w14:solidFill>
          </w14:textFill>
        </w:rPr>
        <w:t>3</w:t>
      </w:r>
      <w:r>
        <w:rPr>
          <w:rFonts w:hint="eastAsia" w:ascii="方正仿宋_GBK" w:hAnsi="宋体" w:eastAsia="方正仿宋_GBK" w:cs="宋体"/>
          <w:color w:val="000000" w:themeColor="text1"/>
          <w:kern w:val="0"/>
          <w:sz w:val="32"/>
          <w:szCs w:val="32"/>
          <w14:textFill>
            <w14:solidFill>
              <w14:schemeClr w14:val="tx1"/>
            </w14:solidFill>
          </w14:textFill>
        </w:rPr>
        <w:t>日至2021年</w:t>
      </w:r>
      <w:r>
        <w:rPr>
          <w:rFonts w:hint="eastAsia" w:ascii="方正仿宋_GBK" w:hAnsi="宋体" w:eastAsia="方正仿宋_GBK" w:cs="宋体"/>
          <w:color w:val="000000" w:themeColor="text1"/>
          <w:kern w:val="0"/>
          <w:sz w:val="32"/>
          <w:szCs w:val="32"/>
          <w:lang w:val="en-US" w:eastAsia="zh-CN"/>
          <w14:textFill>
            <w14:solidFill>
              <w14:schemeClr w14:val="tx1"/>
            </w14:solidFill>
          </w14:textFill>
        </w:rPr>
        <w:t>3</w:t>
      </w:r>
      <w:r>
        <w:rPr>
          <w:rFonts w:hint="eastAsia" w:ascii="方正仿宋_GBK" w:hAnsi="宋体" w:eastAsia="方正仿宋_GBK" w:cs="宋体"/>
          <w:color w:val="000000" w:themeColor="text1"/>
          <w:kern w:val="0"/>
          <w:sz w:val="32"/>
          <w:szCs w:val="32"/>
          <w14:textFill>
            <w14:solidFill>
              <w14:schemeClr w14:val="tx1"/>
            </w14:solidFill>
          </w14:textFill>
        </w:rPr>
        <w:t>月</w:t>
      </w:r>
      <w:r>
        <w:rPr>
          <w:rFonts w:hint="eastAsia" w:ascii="方正仿宋_GBK" w:hAnsi="宋体" w:eastAsia="方正仿宋_GBK" w:cs="宋体"/>
          <w:color w:val="000000" w:themeColor="text1"/>
          <w:kern w:val="0"/>
          <w:sz w:val="32"/>
          <w:szCs w:val="32"/>
          <w:lang w:val="en-US" w:eastAsia="zh-CN"/>
          <w14:textFill>
            <w14:solidFill>
              <w14:schemeClr w14:val="tx1"/>
            </w14:solidFill>
          </w14:textFill>
        </w:rPr>
        <w:t>9</w:t>
      </w:r>
      <w:r>
        <w:rPr>
          <w:rFonts w:hint="eastAsia" w:ascii="方正仿宋_GBK" w:hAnsi="宋体" w:eastAsia="方正仿宋_GBK" w:cs="宋体"/>
          <w:color w:val="000000" w:themeColor="text1"/>
          <w:kern w:val="0"/>
          <w:sz w:val="32"/>
          <w:szCs w:val="32"/>
          <w14:textFill>
            <w14:solidFill>
              <w14:schemeClr w14:val="tx1"/>
            </w14:solidFill>
          </w14:textFill>
        </w:rPr>
        <w:t>日</w:t>
      </w:r>
      <w:r>
        <w:rPr>
          <w:rFonts w:hint="eastAsia" w:ascii="方正仿宋_GBK" w:hAnsi="宋体" w:eastAsia="方正仿宋_GBK" w:cs="宋体"/>
          <w:color w:val="000000"/>
          <w:kern w:val="0"/>
          <w:sz w:val="32"/>
          <w:szCs w:val="32"/>
        </w:rPr>
        <w:t>。</w:t>
      </w:r>
    </w:p>
    <w:p>
      <w:pPr>
        <w:spacing w:line="54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公示期间，有关单位、个人及其社会各界对所公示的申报补贴人数及金额有异议，请以书面或电话方式向我局反映。以单位名义反映情况的，应加盖单位公章；以个人名义反映情况的，应署真实姓名和联系电话。</w:t>
      </w:r>
    </w:p>
    <w:p>
      <w:pPr>
        <w:spacing w:line="54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联系单位：大渡口区就业和</w:t>
      </w:r>
      <w:r>
        <w:rPr>
          <w:rFonts w:ascii="方正仿宋_GBK" w:hAnsi="宋体" w:eastAsia="方正仿宋_GBK" w:cs="宋体"/>
          <w:color w:val="000000"/>
          <w:kern w:val="0"/>
          <w:sz w:val="32"/>
          <w:szCs w:val="32"/>
        </w:rPr>
        <w:t>人才</w:t>
      </w:r>
      <w:r>
        <w:rPr>
          <w:rFonts w:hint="eastAsia" w:ascii="方正仿宋_GBK" w:hAnsi="宋体" w:eastAsia="方正仿宋_GBK" w:cs="宋体"/>
          <w:color w:val="000000"/>
          <w:kern w:val="0"/>
          <w:sz w:val="32"/>
          <w:szCs w:val="32"/>
        </w:rPr>
        <w:t>服务局城乡就业统筹科</w:t>
      </w:r>
    </w:p>
    <w:p>
      <w:pPr>
        <w:spacing w:line="54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联系电话：(023)68911</w:t>
      </w:r>
      <w:r>
        <w:rPr>
          <w:rFonts w:ascii="方正仿宋_GBK" w:hAnsi="宋体" w:eastAsia="方正仿宋_GBK" w:cs="宋体"/>
          <w:color w:val="000000"/>
          <w:kern w:val="0"/>
          <w:sz w:val="32"/>
          <w:szCs w:val="32"/>
        </w:rPr>
        <w:t>54</w:t>
      </w:r>
      <w:r>
        <w:rPr>
          <w:rFonts w:hint="eastAsia" w:ascii="方正仿宋_GBK" w:hAnsi="宋体" w:eastAsia="方正仿宋_GBK" w:cs="宋体"/>
          <w:color w:val="000000"/>
          <w:kern w:val="0"/>
          <w:sz w:val="32"/>
          <w:szCs w:val="32"/>
        </w:rPr>
        <w:t>4</w:t>
      </w:r>
    </w:p>
    <w:p>
      <w:pPr>
        <w:spacing w:line="540" w:lineRule="exact"/>
        <w:ind w:left="525" w:leftChars="250" w:firstLine="160" w:firstLineChars="5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附件：大渡口区2021年第一批青</w:t>
      </w:r>
      <w:r>
        <w:rPr>
          <w:rFonts w:ascii="方正仿宋_GBK" w:hAnsi="宋体" w:eastAsia="方正仿宋_GBK" w:cs="宋体"/>
          <w:color w:val="000000"/>
          <w:kern w:val="0"/>
          <w:sz w:val="32"/>
          <w:szCs w:val="32"/>
        </w:rPr>
        <w:t>年</w:t>
      </w:r>
      <w:r>
        <w:rPr>
          <w:rFonts w:hint="eastAsia" w:ascii="方正仿宋_GBK" w:hAnsi="宋体" w:eastAsia="方正仿宋_GBK" w:cs="宋体"/>
          <w:color w:val="000000"/>
          <w:kern w:val="0"/>
          <w:sz w:val="32"/>
          <w:szCs w:val="32"/>
        </w:rPr>
        <w:t>就业见习补贴申报汇总表</w:t>
      </w:r>
    </w:p>
    <w:p>
      <w:pPr>
        <w:widowControl/>
        <w:spacing w:line="360" w:lineRule="auto"/>
        <w:ind w:left="3352" w:leftChars="1596"/>
        <w:jc w:val="left"/>
        <w:rPr>
          <w:rFonts w:ascii="方正仿宋_GBK" w:eastAsia="方正仿宋_GBK" w:cs="宋体"/>
          <w:b/>
          <w:color w:val="666666"/>
          <w:kern w:val="0"/>
          <w:sz w:val="32"/>
          <w:szCs w:val="32"/>
        </w:rPr>
      </w:pPr>
    </w:p>
    <w:p>
      <w:pPr>
        <w:widowControl/>
        <w:spacing w:line="360" w:lineRule="auto"/>
        <w:ind w:left="3352" w:leftChars="1596"/>
        <w:jc w:val="left"/>
        <w:rPr>
          <w:rFonts w:ascii="方正仿宋_GBK" w:eastAsia="方正仿宋_GBK" w:cs="宋体"/>
          <w:b/>
          <w:color w:val="666666"/>
          <w:kern w:val="0"/>
          <w:sz w:val="32"/>
          <w:szCs w:val="32"/>
        </w:rPr>
      </w:pPr>
    </w:p>
    <w:p>
      <w:pPr>
        <w:spacing w:line="540" w:lineRule="exact"/>
        <w:ind w:firstLine="640" w:firstLineChars="200"/>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             大渡口区人力资源和社会保障局</w:t>
      </w:r>
    </w:p>
    <w:p>
      <w:pPr>
        <w:spacing w:line="540" w:lineRule="exact"/>
        <w:ind w:firstLine="640" w:firstLineChars="200"/>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themeColor="text1"/>
          <w:kern w:val="0"/>
          <w:sz w:val="32"/>
          <w:szCs w:val="32"/>
          <w14:textFill>
            <w14:solidFill>
              <w14:schemeClr w14:val="tx1"/>
            </w14:solidFill>
          </w14:textFill>
        </w:rPr>
        <w:t xml:space="preserve">             </w:t>
      </w:r>
      <w:r>
        <w:rPr>
          <w:rFonts w:ascii="方正仿宋_GBK" w:hAnsi="宋体" w:eastAsia="方正仿宋_GBK" w:cs="宋体"/>
          <w:color w:val="000000"/>
          <w:kern w:val="0"/>
          <w:sz w:val="32"/>
          <w:szCs w:val="32"/>
        </w:rPr>
        <w:t>20</w:t>
      </w:r>
      <w:r>
        <w:rPr>
          <w:rFonts w:hint="eastAsia" w:ascii="方正仿宋_GBK" w:hAnsi="宋体" w:eastAsia="方正仿宋_GBK" w:cs="宋体"/>
          <w:color w:val="000000"/>
          <w:kern w:val="0"/>
          <w:sz w:val="32"/>
          <w:szCs w:val="32"/>
        </w:rPr>
        <w:t>21年</w:t>
      </w:r>
      <w:r>
        <w:rPr>
          <w:rFonts w:hint="eastAsia" w:ascii="方正仿宋_GBK" w:hAnsi="宋体" w:eastAsia="方正仿宋_GBK" w:cs="宋体"/>
          <w:color w:val="000000"/>
          <w:kern w:val="0"/>
          <w:sz w:val="32"/>
          <w:szCs w:val="32"/>
          <w:lang w:val="en-US" w:eastAsia="zh-CN"/>
        </w:rPr>
        <w:t>3</w:t>
      </w:r>
      <w:r>
        <w:rPr>
          <w:rFonts w:hint="eastAsia" w:ascii="方正仿宋_GBK" w:hAnsi="宋体" w:eastAsia="方正仿宋_GBK" w:cs="宋体"/>
          <w:color w:val="000000"/>
          <w:kern w:val="0"/>
          <w:sz w:val="32"/>
          <w:szCs w:val="32"/>
        </w:rPr>
        <w:t>月</w:t>
      </w:r>
      <w:r>
        <w:rPr>
          <w:rFonts w:hint="eastAsia" w:ascii="方正仿宋_GBK" w:hAnsi="宋体" w:eastAsia="方正仿宋_GBK" w:cs="宋体"/>
          <w:color w:val="000000"/>
          <w:kern w:val="0"/>
          <w:sz w:val="32"/>
          <w:szCs w:val="32"/>
          <w:lang w:val="en-US" w:eastAsia="zh-CN"/>
        </w:rPr>
        <w:t>2</w:t>
      </w:r>
      <w:r>
        <w:rPr>
          <w:rFonts w:hint="eastAsia" w:ascii="方正仿宋_GBK" w:hAnsi="宋体" w:eastAsia="方正仿宋_GBK" w:cs="宋体"/>
          <w:color w:val="000000"/>
          <w:kern w:val="0"/>
          <w:sz w:val="32"/>
          <w:szCs w:val="32"/>
        </w:rPr>
        <w:t>日</w:t>
      </w:r>
    </w:p>
    <w:p>
      <w:pPr>
        <w:spacing w:line="540" w:lineRule="exact"/>
        <w:ind w:firstLine="640" w:firstLineChars="200"/>
        <w:rPr>
          <w:rFonts w:ascii="方正仿宋_GBK" w:hAnsi="宋体" w:eastAsia="方正仿宋_GBK" w:cs="宋体"/>
          <w:color w:val="000000"/>
          <w:kern w:val="0"/>
          <w:sz w:val="32"/>
          <w:szCs w:val="32"/>
        </w:rPr>
        <w:sectPr>
          <w:pgSz w:w="11906" w:h="16838"/>
          <w:pgMar w:top="1440" w:right="1474" w:bottom="1440" w:left="1474" w:header="851" w:footer="992" w:gutter="0"/>
          <w:cols w:space="425" w:num="1"/>
          <w:docGrid w:type="lines" w:linePitch="312" w:charSpace="0"/>
        </w:sectPr>
      </w:pPr>
    </w:p>
    <w:tbl>
      <w:tblPr>
        <w:tblStyle w:val="3"/>
        <w:tblW w:w="14255" w:type="dxa"/>
        <w:jc w:val="center"/>
        <w:tblLayout w:type="fixed"/>
        <w:tblCellMar>
          <w:top w:w="15" w:type="dxa"/>
          <w:left w:w="15" w:type="dxa"/>
          <w:bottom w:w="15" w:type="dxa"/>
          <w:right w:w="15" w:type="dxa"/>
        </w:tblCellMar>
      </w:tblPr>
      <w:tblGrid>
        <w:gridCol w:w="761"/>
        <w:gridCol w:w="5131"/>
        <w:gridCol w:w="1487"/>
        <w:gridCol w:w="1559"/>
        <w:gridCol w:w="1417"/>
        <w:gridCol w:w="2127"/>
        <w:gridCol w:w="1773"/>
      </w:tblGrid>
      <w:tr>
        <w:tblPrEx>
          <w:tblCellMar>
            <w:top w:w="15" w:type="dxa"/>
            <w:left w:w="15" w:type="dxa"/>
            <w:bottom w:w="15" w:type="dxa"/>
            <w:right w:w="15" w:type="dxa"/>
          </w:tblCellMar>
        </w:tblPrEx>
        <w:trPr>
          <w:trHeight w:val="1170" w:hRule="atLeast"/>
          <w:jc w:val="center"/>
        </w:trPr>
        <w:tc>
          <w:tcPr>
            <w:tcW w:w="14255" w:type="dxa"/>
            <w:gridSpan w:val="7"/>
            <w:tcBorders>
              <w:bottom w:val="single" w:color="auto" w:sz="4" w:space="0"/>
            </w:tcBorders>
            <w:vAlign w:val="center"/>
          </w:tcPr>
          <w:p>
            <w:pPr>
              <w:jc w:val="left"/>
              <w:rPr>
                <w:rFonts w:ascii="方正黑体_GBK" w:hAnsi="微软雅黑" w:eastAsia="方正黑体_GBK" w:cs="微软雅黑"/>
                <w:bCs/>
                <w:sz w:val="32"/>
                <w:szCs w:val="40"/>
              </w:rPr>
            </w:pPr>
            <w:r>
              <w:rPr>
                <w:rFonts w:hint="eastAsia" w:ascii="方正黑体_GBK" w:hAnsi="微软雅黑" w:eastAsia="方正黑体_GBK" w:cs="微软雅黑"/>
                <w:bCs/>
                <w:sz w:val="32"/>
                <w:szCs w:val="40"/>
              </w:rPr>
              <w:t>附件</w:t>
            </w:r>
          </w:p>
          <w:p>
            <w:pPr>
              <w:jc w:val="center"/>
              <w:rPr>
                <w:rFonts w:ascii="方正黑体_GBK" w:hAnsi="微软雅黑" w:eastAsia="方正黑体_GBK" w:cs="微软雅黑"/>
                <w:bCs/>
                <w:sz w:val="32"/>
                <w:szCs w:val="32"/>
              </w:rPr>
            </w:pPr>
            <w:r>
              <w:rPr>
                <w:rFonts w:hint="eastAsia" w:ascii="方正黑体_GBK" w:hAnsi="微软雅黑" w:eastAsia="方正黑体_GBK" w:cs="微软雅黑"/>
                <w:bCs/>
                <w:sz w:val="32"/>
                <w:szCs w:val="32"/>
              </w:rPr>
              <w:t>大渡口区2021年第一批青</w:t>
            </w:r>
            <w:r>
              <w:rPr>
                <w:rFonts w:ascii="方正黑体_GBK" w:hAnsi="微软雅黑" w:eastAsia="方正黑体_GBK" w:cs="微软雅黑"/>
                <w:bCs/>
                <w:sz w:val="32"/>
                <w:szCs w:val="32"/>
              </w:rPr>
              <w:t>年</w:t>
            </w:r>
            <w:r>
              <w:rPr>
                <w:rFonts w:hint="eastAsia" w:ascii="方正黑体_GBK" w:hAnsi="微软雅黑" w:eastAsia="方正黑体_GBK" w:cs="微软雅黑"/>
                <w:bCs/>
                <w:sz w:val="32"/>
                <w:szCs w:val="32"/>
              </w:rPr>
              <w:t>就业见习补贴申报汇总表</w:t>
            </w:r>
          </w:p>
          <w:p>
            <w:pPr>
              <w:jc w:val="center"/>
              <w:rPr>
                <w:rFonts w:ascii="微软雅黑" w:hAnsi="微软雅黑" w:eastAsia="微软雅黑" w:cs="微软雅黑"/>
                <w:b/>
                <w:bCs/>
                <w:sz w:val="24"/>
                <w:szCs w:val="32"/>
              </w:rPr>
            </w:pP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序号</w:t>
            </w:r>
          </w:p>
        </w:tc>
        <w:tc>
          <w:tcPr>
            <w:tcW w:w="513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单位名称</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申报人数（</w:t>
            </w:r>
            <w:r>
              <w:rPr>
                <w:rFonts w:ascii="方正黑体_GBK" w:hAnsi="微软雅黑" w:eastAsia="方正黑体_GBK" w:cs="微软雅黑"/>
                <w:sz w:val="24"/>
                <w:szCs w:val="32"/>
              </w:rPr>
              <w:t>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审核合格</w:t>
            </w:r>
          </w:p>
          <w:p>
            <w:pPr>
              <w:spacing w:line="380" w:lineRule="exact"/>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人数（</w:t>
            </w:r>
            <w:r>
              <w:rPr>
                <w:rFonts w:ascii="方正黑体_GBK" w:hAnsi="微软雅黑" w:eastAsia="方正黑体_GBK" w:cs="微软雅黑"/>
                <w:sz w:val="24"/>
                <w:szCs w:val="32"/>
              </w:rPr>
              <w:t>人）</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见习补贴金额（元）</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人身意外伤害保险补贴金额（元）</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合计</w:t>
            </w:r>
          </w:p>
          <w:p>
            <w:pPr>
              <w:spacing w:line="380" w:lineRule="exact"/>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（元）</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重庆锦声科技有限公司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bookmarkStart w:id="3" w:name="_Hlk39141442"/>
            <w:r>
              <w:rPr>
                <w:rFonts w:hint="eastAsia" w:ascii="仿宋_GB2312" w:hAnsi="方正仿宋_GBK" w:eastAsia="仿宋_GB2312" w:cs="方正仿宋_GBK"/>
                <w:sz w:val="28"/>
                <w:szCs w:val="28"/>
              </w:rPr>
              <w:t>2</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重庆艺家人文化传媒有限公司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24700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24900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重庆市大渡口区智慧星幼儿园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80600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700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81300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重庆艺加翼艺术培训有限公司大渡口分公司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3900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5</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重庆市文雅学生托管服务有限公司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9100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9200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重庆新思达企业管理有限公司第一分公司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auto"/>
                <w:sz w:val="18"/>
                <w:szCs w:val="18"/>
                <w:shd w:val="clear" w:color="auto" w:fill="DFE8F6"/>
              </w:rPr>
            </w:pPr>
            <w:r>
              <w:rPr>
                <w:rFonts w:ascii="仿宋_GB2312" w:hAnsi="微软雅黑" w:eastAsia="仿宋_GB2312" w:cs="微软雅黑"/>
                <w:color w:val="auto"/>
                <w:sz w:val="24"/>
              </w:rPr>
              <w:t>重庆佳禾会计培训有限公司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5200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8</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重庆鸣凤文化传播有限公司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42900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43200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9</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重庆川页置业代理有限公司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9100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9500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sz w:val="24"/>
                <w:szCs w:val="32"/>
              </w:rPr>
            </w:pPr>
            <w:r>
              <w:rPr>
                <w:rFonts w:hint="eastAsia" w:ascii="方正黑体_GBK" w:hAnsi="微软雅黑" w:eastAsia="方正黑体_GBK" w:cs="微软雅黑"/>
                <w:sz w:val="24"/>
                <w:szCs w:val="32"/>
              </w:rPr>
              <w:t>序号</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单位名称</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申报人数（</w:t>
            </w:r>
            <w:r>
              <w:rPr>
                <w:rFonts w:ascii="方正黑体_GBK" w:hAnsi="微软雅黑" w:eastAsia="方正黑体_GBK" w:cs="微软雅黑"/>
                <w:color w:val="auto"/>
                <w:sz w:val="24"/>
                <w:szCs w:val="32"/>
              </w:rPr>
              <w:t>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审核合格</w:t>
            </w:r>
          </w:p>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人数（</w:t>
            </w:r>
            <w:r>
              <w:rPr>
                <w:rFonts w:ascii="方正黑体_GBK" w:hAnsi="微软雅黑" w:eastAsia="方正黑体_GBK" w:cs="微软雅黑"/>
                <w:color w:val="auto"/>
                <w:sz w:val="24"/>
                <w:szCs w:val="32"/>
              </w:rPr>
              <w:t>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见习补贴金额（元）</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人身意外伤害保险补贴金额（元）</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合计</w:t>
            </w:r>
          </w:p>
          <w:p>
            <w:pPr>
              <w:jc w:val="center"/>
              <w:rPr>
                <w:rFonts w:eastAsia="仿宋_GB2312"/>
                <w:color w:val="auto"/>
                <w:sz w:val="24"/>
              </w:rPr>
            </w:pPr>
            <w:r>
              <w:rPr>
                <w:rFonts w:hint="eastAsia" w:ascii="方正黑体_GBK" w:hAnsi="微软雅黑" w:eastAsia="方正黑体_GBK" w:cs="微软雅黑"/>
                <w:color w:val="auto"/>
                <w:sz w:val="24"/>
                <w:szCs w:val="32"/>
              </w:rPr>
              <w:t>（元）</w:t>
            </w:r>
          </w:p>
        </w:tc>
      </w:tr>
      <w:tr>
        <w:tblPrEx>
          <w:tblCellMar>
            <w:top w:w="15" w:type="dxa"/>
            <w:left w:w="15" w:type="dxa"/>
            <w:bottom w:w="15" w:type="dxa"/>
            <w:right w:w="15" w:type="dxa"/>
          </w:tblCellMar>
        </w:tblPrEx>
        <w:trPr>
          <w:trHeight w:val="67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10</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重庆默赛乐生物科技有限公司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9100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9400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65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11</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重庆市谷之灵文化传播有限公司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68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12</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重庆芝诺大数据有限公司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10400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10800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68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13</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重庆南江殡葬服务有限公司大渡口区分公司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68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14</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重庆惠智汽车服务有限公司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15600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15700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78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15</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重庆腾川教育信息咨询有限责任公司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2800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70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16</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重庆壹街商业管理有限公司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29900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75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17</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重庆奇达印务有限公司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5200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67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18</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重庆市大渡口区金港湾幼儿园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69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方正仿宋_GBK" w:eastAsia="仿宋_GB2312" w:cs="方正仿宋_GBK"/>
                <w:sz w:val="28"/>
                <w:szCs w:val="28"/>
                <w:lang w:val="en-US" w:eastAsia="zh-CN"/>
              </w:rPr>
            </w:pPr>
            <w:r>
              <w:rPr>
                <w:rFonts w:hint="eastAsia" w:ascii="仿宋_GB2312" w:hAnsi="方正仿宋_GBK" w:eastAsia="仿宋_GB2312" w:cs="方正仿宋_GBK"/>
                <w:sz w:val="28"/>
                <w:szCs w:val="28"/>
                <w:lang w:val="en-US" w:eastAsia="zh-CN"/>
              </w:rPr>
              <w:t>19</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重庆足乐道足浴保健服务有限公司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19500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19700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719"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eastAsia="仿宋_GB2312" w:cs="方正仿宋_GBK"/>
                <w:kern w:val="2"/>
                <w:sz w:val="28"/>
                <w:szCs w:val="28"/>
                <w:lang w:val="en-US" w:eastAsia="zh-CN" w:bidi="ar-SA"/>
              </w:rPr>
            </w:pPr>
            <w:r>
              <w:rPr>
                <w:rFonts w:hint="eastAsia" w:ascii="方正黑体_GBK" w:hAnsi="微软雅黑" w:eastAsia="方正黑体_GBK" w:cs="微软雅黑"/>
                <w:sz w:val="24"/>
                <w:szCs w:val="32"/>
              </w:rPr>
              <w:t>序号</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单位名称</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申报人数（</w:t>
            </w:r>
            <w:r>
              <w:rPr>
                <w:rFonts w:ascii="方正黑体_GBK" w:hAnsi="微软雅黑" w:eastAsia="方正黑体_GBK" w:cs="微软雅黑"/>
                <w:color w:val="auto"/>
                <w:sz w:val="24"/>
                <w:szCs w:val="32"/>
              </w:rPr>
              <w:t>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审核合格</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人数（</w:t>
            </w:r>
            <w:r>
              <w:rPr>
                <w:rFonts w:ascii="方正黑体_GBK" w:hAnsi="微软雅黑" w:eastAsia="方正黑体_GBK" w:cs="微软雅黑"/>
                <w:color w:val="auto"/>
                <w:sz w:val="24"/>
                <w:szCs w:val="32"/>
              </w:rPr>
              <w:t>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见习补贴金额（元）</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人身意外伤害保险补贴金额（元）</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合计</w:t>
            </w:r>
          </w:p>
          <w:p>
            <w:pPr>
              <w:jc w:val="center"/>
              <w:rPr>
                <w:rFonts w:ascii="Times New Roman" w:hAnsi="Times New Roman" w:eastAsia="仿宋_GB2312" w:cs="Times New Roman"/>
                <w:color w:val="auto"/>
                <w:kern w:val="2"/>
                <w:sz w:val="24"/>
                <w:szCs w:val="24"/>
                <w:lang w:val="en-US" w:eastAsia="zh-CN" w:bidi="ar-SA"/>
              </w:rPr>
            </w:pPr>
            <w:r>
              <w:rPr>
                <w:rFonts w:hint="eastAsia" w:ascii="方正黑体_GBK" w:hAnsi="微软雅黑" w:eastAsia="方正黑体_GBK" w:cs="微软雅黑"/>
                <w:color w:val="auto"/>
                <w:sz w:val="24"/>
                <w:szCs w:val="32"/>
              </w:rPr>
              <w:t>（元）</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kern w:val="2"/>
                <w:sz w:val="28"/>
                <w:szCs w:val="28"/>
                <w:lang w:val="en-US" w:eastAsia="zh-CN" w:bidi="ar-SA"/>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0</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_GB2312" w:hAnsi="微软雅黑" w:eastAsia="仿宋_GB2312" w:cs="微软雅黑"/>
                <w:color w:val="auto"/>
                <w:kern w:val="2"/>
                <w:sz w:val="24"/>
                <w:szCs w:val="24"/>
                <w:lang w:val="en-US" w:eastAsia="zh-CN" w:bidi="ar-SA"/>
              </w:rPr>
            </w:pPr>
            <w:r>
              <w:rPr>
                <w:rFonts w:ascii="仿宋_GB2312" w:hAnsi="微软雅黑" w:eastAsia="仿宋_GB2312" w:cs="微软雅黑"/>
                <w:color w:val="auto"/>
                <w:sz w:val="24"/>
              </w:rPr>
              <w:t>重庆凌山企业管理有限公司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5200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5300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1</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重庆鸣人汽车销售服务有限公司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2</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重庆市大渡口区启蒙幼儿园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52000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52500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val="en-US" w:eastAsia="zh-CN"/>
              </w:rPr>
              <w:t>23</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重庆檀盈代理记账有限公司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6600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4</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重庆辰领科技有限公司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57600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58100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5</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重庆正博兴中医医院</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18000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18500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6</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重庆仰阿莎科技有限公司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5200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7</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重庆宝玺网络科技有限公司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2</w:t>
            </w:r>
            <w:r>
              <w:rPr>
                <w:rFonts w:hint="eastAsia" w:ascii="仿宋_GB2312" w:hAnsi="方正仿宋_GBK" w:eastAsia="仿宋_GB2312" w:cs="方正仿宋_GBK"/>
                <w:sz w:val="28"/>
                <w:szCs w:val="28"/>
                <w:lang w:val="en-US" w:eastAsia="zh-CN"/>
              </w:rPr>
              <w:t>8</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重庆观度科技股份有限公司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47100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47400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方正仿宋_GBK" w:eastAsia="仿宋_GB2312" w:cs="方正仿宋_GBK"/>
                <w:sz w:val="28"/>
                <w:szCs w:val="28"/>
                <w:lang w:val="en-US" w:eastAsia="zh-CN"/>
              </w:rPr>
            </w:pPr>
            <w:r>
              <w:rPr>
                <w:rFonts w:hint="eastAsia" w:ascii="仿宋_GB2312" w:hAnsi="方正仿宋_GBK" w:eastAsia="仿宋_GB2312" w:cs="方正仿宋_GBK"/>
                <w:sz w:val="28"/>
                <w:szCs w:val="28"/>
                <w:lang w:val="en-US" w:eastAsia="zh-CN"/>
              </w:rPr>
              <w:t>29</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重庆德亚汽车维修有限公司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34600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35000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0</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重庆穿梭机艺术培训有限公司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13100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1</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重庆环纽信息科技有限公司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kern w:val="2"/>
                <w:sz w:val="24"/>
                <w:szCs w:val="32"/>
                <w:lang w:val="en-US" w:eastAsia="zh-CN" w:bidi="ar-SA"/>
              </w:rPr>
            </w:pPr>
            <w:r>
              <w:rPr>
                <w:rFonts w:hint="eastAsia" w:ascii="方正黑体_GBK" w:hAnsi="微软雅黑" w:eastAsia="方正黑体_GBK" w:cs="微软雅黑"/>
                <w:sz w:val="24"/>
                <w:szCs w:val="32"/>
              </w:rPr>
              <w:t>序号</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单位名称</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申报人数（</w:t>
            </w:r>
            <w:r>
              <w:rPr>
                <w:rFonts w:ascii="方正黑体_GBK" w:hAnsi="微软雅黑" w:eastAsia="方正黑体_GBK" w:cs="微软雅黑"/>
                <w:color w:val="auto"/>
                <w:sz w:val="24"/>
                <w:szCs w:val="32"/>
              </w:rPr>
              <w:t>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审核合格</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人数（</w:t>
            </w:r>
            <w:r>
              <w:rPr>
                <w:rFonts w:ascii="方正黑体_GBK" w:hAnsi="微软雅黑" w:eastAsia="方正黑体_GBK" w:cs="微软雅黑"/>
                <w:color w:val="auto"/>
                <w:sz w:val="24"/>
                <w:szCs w:val="32"/>
              </w:rPr>
              <w:t>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见习补贴金额（元）</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人身意外伤害保险补贴金额（元）</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合计</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（元）</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kern w:val="2"/>
                <w:sz w:val="28"/>
                <w:szCs w:val="28"/>
                <w:lang w:val="en-US" w:eastAsia="zh-CN" w:bidi="ar-SA"/>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2</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_GB2312" w:hAnsi="微软雅黑" w:eastAsia="仿宋_GB2312" w:cs="微软雅黑"/>
                <w:color w:val="auto"/>
                <w:kern w:val="2"/>
                <w:sz w:val="24"/>
                <w:szCs w:val="24"/>
                <w:lang w:val="en-US" w:eastAsia="zh-CN" w:bidi="ar-SA"/>
              </w:rPr>
            </w:pPr>
            <w:r>
              <w:rPr>
                <w:rFonts w:ascii="仿宋_GB2312" w:hAnsi="微软雅黑" w:eastAsia="仿宋_GB2312" w:cs="微软雅黑"/>
                <w:color w:val="auto"/>
                <w:sz w:val="24"/>
              </w:rPr>
              <w:t>重庆盛欣档案管理咨询有限公司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6000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6200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3</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重庆迪拓艺术培训有限公司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19500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19800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val="en-US"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4</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重庆雅海学生课后看护服务有限公司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5</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重庆锦霞医院</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11700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12200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6</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重庆绮烁学生托管服务有限公司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7</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重庆市大渡口区时代幼儿园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39000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39300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3</w:t>
            </w:r>
            <w:r>
              <w:rPr>
                <w:rFonts w:hint="eastAsia" w:ascii="仿宋_GB2312" w:hAnsi="方正仿宋_GBK" w:eastAsia="仿宋_GB2312" w:cs="方正仿宋_GBK"/>
                <w:sz w:val="28"/>
                <w:szCs w:val="28"/>
                <w:lang w:val="en-US" w:eastAsia="zh-CN"/>
              </w:rPr>
              <w:t>8</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重庆海康威视科技有限公司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101300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方正仿宋_GBK" w:eastAsia="仿宋_GB2312" w:cs="方正仿宋_GBK"/>
                <w:sz w:val="28"/>
                <w:szCs w:val="28"/>
                <w:lang w:val="en-US" w:eastAsia="zh-CN"/>
              </w:rPr>
            </w:pPr>
            <w:r>
              <w:rPr>
                <w:rFonts w:hint="eastAsia" w:ascii="仿宋_GB2312" w:hAnsi="方正仿宋_GBK" w:eastAsia="仿宋_GB2312" w:cs="方正仿宋_GBK"/>
                <w:sz w:val="28"/>
                <w:szCs w:val="28"/>
                <w:lang w:val="en-US" w:eastAsia="zh-CN"/>
              </w:rPr>
              <w:t>39</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大渡口区小太阳幼儿园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23400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24000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0</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重庆六六八工商咨询有限公司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1</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hint="eastAsia" w:ascii="仿宋_GB2312" w:hAnsi="微软雅黑" w:eastAsia="仿宋_GB2312" w:cs="微软雅黑"/>
                <w:color w:val="auto"/>
                <w:sz w:val="24"/>
              </w:rPr>
              <w:t>重庆邀玖邀玖电子商务有限公司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35100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35600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2</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重庆都晟鑫物资有限公司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3</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味霸（重庆）餐饮管理有限责任公司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28600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28800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kern w:val="2"/>
                <w:sz w:val="24"/>
                <w:szCs w:val="32"/>
                <w:lang w:val="en-US" w:eastAsia="zh-CN" w:bidi="ar-SA"/>
              </w:rPr>
            </w:pPr>
            <w:r>
              <w:rPr>
                <w:rFonts w:hint="eastAsia" w:ascii="方正黑体_GBK" w:hAnsi="微软雅黑" w:eastAsia="方正黑体_GBK" w:cs="微软雅黑"/>
                <w:sz w:val="24"/>
                <w:szCs w:val="32"/>
              </w:rPr>
              <w:t>序号</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单位名称</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申报人数（</w:t>
            </w:r>
            <w:r>
              <w:rPr>
                <w:rFonts w:ascii="方正黑体_GBK" w:hAnsi="微软雅黑" w:eastAsia="方正黑体_GBK" w:cs="微软雅黑"/>
                <w:color w:val="auto"/>
                <w:sz w:val="24"/>
                <w:szCs w:val="32"/>
              </w:rPr>
              <w:t>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审核合格</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人数（</w:t>
            </w:r>
            <w:r>
              <w:rPr>
                <w:rFonts w:ascii="方正黑体_GBK" w:hAnsi="微软雅黑" w:eastAsia="方正黑体_GBK" w:cs="微软雅黑"/>
                <w:color w:val="auto"/>
                <w:sz w:val="24"/>
                <w:szCs w:val="32"/>
              </w:rPr>
              <w:t>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见习补贴金额（元）</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人身意外伤害保险补贴金额（元）</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合计</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（元）</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kern w:val="2"/>
                <w:sz w:val="28"/>
                <w:szCs w:val="28"/>
                <w:lang w:val="en-US" w:eastAsia="zh-CN" w:bidi="ar-SA"/>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4</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_GB2312" w:hAnsi="微软雅黑" w:eastAsia="仿宋_GB2312" w:cs="微软雅黑"/>
                <w:color w:val="auto"/>
                <w:kern w:val="2"/>
                <w:sz w:val="24"/>
                <w:szCs w:val="24"/>
                <w:lang w:val="en-US" w:eastAsia="zh-CN" w:bidi="ar-SA"/>
              </w:rPr>
            </w:pPr>
            <w:r>
              <w:rPr>
                <w:rFonts w:ascii="仿宋_GB2312" w:hAnsi="微软雅黑" w:eastAsia="仿宋_GB2312" w:cs="微软雅黑"/>
                <w:color w:val="auto"/>
                <w:sz w:val="24"/>
              </w:rPr>
              <w:t>重庆脉乘科技有限公司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18200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18500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5</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重庆中吉房地产经纪有限公司盛世融城店</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5200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5300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6</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重庆侑咪软件科技有限公司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37700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38200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7</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重庆市万基美发店</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1300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4</w:t>
            </w:r>
            <w:r>
              <w:rPr>
                <w:rFonts w:hint="eastAsia" w:ascii="仿宋_GB2312" w:hAnsi="方正仿宋_GBK" w:eastAsia="仿宋_GB2312" w:cs="方正仿宋_GBK"/>
                <w:sz w:val="28"/>
                <w:szCs w:val="28"/>
                <w:lang w:val="en-US" w:eastAsia="zh-CN"/>
              </w:rPr>
              <w:t>8</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重庆市大渡口区爱萌幼儿园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63700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500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64200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方正仿宋_GBK" w:eastAsia="仿宋_GB2312" w:cs="方正仿宋_GBK"/>
                <w:sz w:val="28"/>
                <w:szCs w:val="28"/>
                <w:lang w:val="en-US" w:eastAsia="zh-CN"/>
              </w:rPr>
            </w:pPr>
            <w:r>
              <w:rPr>
                <w:rFonts w:hint="eastAsia" w:ascii="仿宋_GB2312" w:hAnsi="方正仿宋_GBK" w:eastAsia="仿宋_GB2312" w:cs="方正仿宋_GBK"/>
                <w:sz w:val="28"/>
                <w:szCs w:val="28"/>
                <w:lang w:val="en-US" w:eastAsia="zh-CN"/>
              </w:rPr>
              <w:t>49</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重庆月明财务咨询有限公司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eastAsia="仿宋_GB2312"/>
                <w:color w:val="auto"/>
                <w:sz w:val="24"/>
              </w:rPr>
              <w:t>25500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25700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5</w:t>
            </w:r>
            <w:r>
              <w:rPr>
                <w:rFonts w:hint="eastAsia" w:ascii="仿宋_GB2312" w:hAnsi="方正仿宋_GBK" w:eastAsia="仿宋_GB2312" w:cs="方正仿宋_GBK"/>
                <w:sz w:val="28"/>
                <w:szCs w:val="28"/>
                <w:lang w:val="en-US" w:eastAsia="zh-CN"/>
              </w:rPr>
              <w:t>0</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重庆罡德科技有限公司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eastAsia="仿宋_GB2312"/>
                <w:color w:val="auto"/>
                <w:sz w:val="24"/>
              </w:rPr>
              <w:t>35100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35500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5</w:t>
            </w:r>
            <w:r>
              <w:rPr>
                <w:rFonts w:hint="eastAsia" w:ascii="仿宋_GB2312" w:hAnsi="方正仿宋_GBK" w:eastAsia="仿宋_GB2312" w:cs="方正仿宋_GBK"/>
                <w:sz w:val="28"/>
                <w:szCs w:val="28"/>
                <w:lang w:val="en-US" w:eastAsia="zh-CN"/>
              </w:rPr>
              <w:t>1</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重庆小怪兽科技有限公司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300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6800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5</w:t>
            </w:r>
            <w:r>
              <w:rPr>
                <w:rFonts w:hint="eastAsia" w:ascii="仿宋_GB2312" w:hAnsi="方正仿宋_GBK" w:eastAsia="仿宋_GB2312" w:cs="方正仿宋_GBK"/>
                <w:sz w:val="28"/>
                <w:szCs w:val="28"/>
                <w:lang w:val="en-US" w:eastAsia="zh-CN"/>
              </w:rPr>
              <w:t>2</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大渡口区迎春幼儿园</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eastAsia="仿宋_GB2312"/>
                <w:color w:val="auto"/>
                <w:sz w:val="24"/>
              </w:rPr>
              <w:t>119600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800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120400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5</w:t>
            </w:r>
            <w:r>
              <w:rPr>
                <w:rFonts w:hint="eastAsia" w:ascii="仿宋_GB2312" w:hAnsi="方正仿宋_GBK" w:eastAsia="仿宋_GB2312" w:cs="方正仿宋_GBK"/>
                <w:sz w:val="28"/>
                <w:szCs w:val="28"/>
                <w:lang w:val="en-US" w:eastAsia="zh-CN"/>
              </w:rPr>
              <w:t>3</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重庆景娇苑农业发展有限公司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16900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17</w:t>
            </w:r>
            <w:r>
              <w:rPr>
                <w:rFonts w:eastAsia="仿宋_GB2312"/>
                <w:color w:val="auto"/>
                <w:sz w:val="24"/>
              </w:rPr>
              <w:t>1</w:t>
            </w:r>
            <w:r>
              <w:rPr>
                <w:rFonts w:hint="eastAsia" w:eastAsia="仿宋_GB2312"/>
                <w:color w:val="auto"/>
                <w:sz w:val="24"/>
              </w:rPr>
              <w:t>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5</w:t>
            </w:r>
            <w:r>
              <w:rPr>
                <w:rFonts w:hint="eastAsia" w:ascii="仿宋_GB2312" w:hAnsi="方正仿宋_GBK" w:eastAsia="仿宋_GB2312" w:cs="方正仿宋_GBK"/>
                <w:sz w:val="28"/>
                <w:szCs w:val="28"/>
                <w:lang w:val="en-US" w:eastAsia="zh-CN"/>
              </w:rPr>
              <w:t>4</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重庆奥众人力资源管理有限公司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eastAsia="仿宋_GB2312"/>
                <w:color w:val="auto"/>
                <w:sz w:val="24"/>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eastAsia="仿宋_GB2312"/>
                <w:color w:val="auto"/>
                <w:sz w:val="24"/>
              </w:rPr>
              <w:t>62400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400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62800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5</w:t>
            </w:r>
            <w:r>
              <w:rPr>
                <w:rFonts w:hint="eastAsia" w:ascii="仿宋_GB2312" w:hAnsi="方正仿宋_GBK" w:eastAsia="仿宋_GB2312" w:cs="方正仿宋_GBK"/>
                <w:sz w:val="28"/>
                <w:szCs w:val="28"/>
                <w:lang w:val="en-US" w:eastAsia="zh-CN"/>
              </w:rPr>
              <w:t>5</w:t>
            </w:r>
          </w:p>
        </w:tc>
        <w:tc>
          <w:tcPr>
            <w:tcW w:w="5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重庆集呐网络科技有限公司</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auto"/>
                <w:sz w:val="24"/>
              </w:rPr>
            </w:pPr>
            <w:r>
              <w:rPr>
                <w:rFonts w:hint="eastAsia" w:eastAsia="仿宋_GB2312"/>
                <w:color w:val="auto"/>
                <w:sz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7500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100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仿宋_GB2312"/>
                <w:color w:val="auto"/>
                <w:sz w:val="24"/>
                <w:lang w:val="en-US" w:eastAsia="zh-CN"/>
              </w:rPr>
            </w:pPr>
            <w:r>
              <w:rPr>
                <w:rFonts w:hint="eastAsia" w:eastAsia="仿宋_GB2312"/>
                <w:color w:val="auto"/>
                <w:sz w:val="24"/>
              </w:rPr>
              <w:t>7600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kern w:val="2"/>
                <w:sz w:val="24"/>
                <w:szCs w:val="32"/>
                <w:lang w:val="en-US" w:eastAsia="zh-CN" w:bidi="ar-SA"/>
              </w:rPr>
            </w:pPr>
            <w:r>
              <w:rPr>
                <w:rFonts w:hint="eastAsia" w:ascii="方正黑体_GBK" w:hAnsi="微软雅黑" w:eastAsia="方正黑体_GBK" w:cs="微软雅黑"/>
                <w:sz w:val="24"/>
                <w:szCs w:val="32"/>
              </w:rPr>
              <w:t>序号</w:t>
            </w:r>
          </w:p>
        </w:tc>
        <w:tc>
          <w:tcPr>
            <w:tcW w:w="5131"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单位名称</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申报人数（</w:t>
            </w:r>
            <w:r>
              <w:rPr>
                <w:rFonts w:ascii="方正黑体_GBK" w:hAnsi="微软雅黑" w:eastAsia="方正黑体_GBK" w:cs="微软雅黑"/>
                <w:color w:val="auto"/>
                <w:sz w:val="24"/>
                <w:szCs w:val="32"/>
              </w:rPr>
              <w:t>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审核合格</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人数（</w:t>
            </w:r>
            <w:r>
              <w:rPr>
                <w:rFonts w:ascii="方正黑体_GBK" w:hAnsi="微软雅黑" w:eastAsia="方正黑体_GBK" w:cs="微软雅黑"/>
                <w:color w:val="auto"/>
                <w:sz w:val="24"/>
                <w:szCs w:val="32"/>
              </w:rPr>
              <w:t>人）</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见习补贴金额（元）</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人身意外伤害保险补贴金额（元）</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黑体_GBK" w:hAnsi="微软雅黑" w:eastAsia="方正黑体_GBK" w:cs="微软雅黑"/>
                <w:color w:val="auto"/>
                <w:sz w:val="24"/>
                <w:szCs w:val="32"/>
              </w:rPr>
            </w:pPr>
            <w:r>
              <w:rPr>
                <w:rFonts w:hint="eastAsia" w:ascii="方正黑体_GBK" w:hAnsi="微软雅黑" w:eastAsia="方正黑体_GBK" w:cs="微软雅黑"/>
                <w:color w:val="auto"/>
                <w:sz w:val="24"/>
                <w:szCs w:val="32"/>
              </w:rPr>
              <w:t>合计</w:t>
            </w:r>
          </w:p>
          <w:p>
            <w:pPr>
              <w:spacing w:line="380" w:lineRule="exact"/>
              <w:jc w:val="center"/>
              <w:rPr>
                <w:rFonts w:ascii="方正黑体_GBK" w:hAnsi="微软雅黑" w:eastAsia="方正黑体_GBK" w:cs="微软雅黑"/>
                <w:color w:val="auto"/>
                <w:kern w:val="2"/>
                <w:sz w:val="24"/>
                <w:szCs w:val="32"/>
                <w:lang w:val="en-US" w:eastAsia="zh-CN" w:bidi="ar-SA"/>
              </w:rPr>
            </w:pPr>
            <w:r>
              <w:rPr>
                <w:rFonts w:hint="eastAsia" w:ascii="方正黑体_GBK" w:hAnsi="微软雅黑" w:eastAsia="方正黑体_GBK" w:cs="微软雅黑"/>
                <w:color w:val="auto"/>
                <w:sz w:val="24"/>
                <w:szCs w:val="32"/>
              </w:rPr>
              <w:t>（元）</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微软雅黑" w:eastAsia="仿宋_GB2312" w:cs="微软雅黑"/>
                <w:color w:val="000000"/>
                <w:kern w:val="2"/>
                <w:sz w:val="28"/>
                <w:szCs w:val="28"/>
                <w:lang w:val="en-US" w:eastAsia="zh-CN" w:bidi="ar-SA"/>
              </w:rPr>
            </w:pPr>
            <w:r>
              <w:rPr>
                <w:rFonts w:hint="eastAsia" w:ascii="仿宋_GB2312" w:hAnsi="微软雅黑" w:eastAsia="仿宋_GB2312" w:cs="微软雅黑"/>
                <w:color w:val="000000"/>
                <w:sz w:val="28"/>
                <w:szCs w:val="28"/>
              </w:rPr>
              <w:t>5</w:t>
            </w:r>
            <w:r>
              <w:rPr>
                <w:rFonts w:hint="eastAsia" w:ascii="仿宋_GB2312" w:hAnsi="微软雅黑" w:eastAsia="仿宋_GB2312" w:cs="微软雅黑"/>
                <w:color w:val="000000"/>
                <w:sz w:val="28"/>
                <w:szCs w:val="28"/>
                <w:lang w:val="en-US" w:eastAsia="zh-CN"/>
              </w:rPr>
              <w:t>6</w:t>
            </w:r>
          </w:p>
        </w:tc>
        <w:tc>
          <w:tcPr>
            <w:tcW w:w="51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微软雅黑" w:eastAsia="仿宋_GB2312" w:cs="微软雅黑"/>
                <w:color w:val="auto"/>
                <w:kern w:val="2"/>
                <w:sz w:val="24"/>
                <w:szCs w:val="24"/>
                <w:lang w:val="en-US" w:eastAsia="zh-CN" w:bidi="ar-SA"/>
              </w:rPr>
            </w:pPr>
            <w:r>
              <w:rPr>
                <w:rFonts w:ascii="仿宋_GB2312" w:hAnsi="微软雅黑" w:eastAsia="仿宋_GB2312" w:cs="微软雅黑"/>
                <w:color w:val="auto"/>
                <w:sz w:val="24"/>
              </w:rPr>
              <w:t>重庆学韵学生托管服务有限公司</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3900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200</w:t>
            </w:r>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olor w:val="auto"/>
                <w:sz w:val="24"/>
              </w:rPr>
              <w:t>4100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微软雅黑" w:eastAsia="仿宋_GB2312" w:cs="微软雅黑"/>
                <w:color w:val="000000"/>
                <w:sz w:val="28"/>
                <w:szCs w:val="28"/>
                <w:lang w:eastAsia="zh-CN"/>
              </w:rPr>
            </w:pPr>
            <w:r>
              <w:rPr>
                <w:rFonts w:hint="eastAsia" w:ascii="仿宋_GB2312" w:hAnsi="微软雅黑" w:eastAsia="仿宋_GB2312" w:cs="微软雅黑"/>
                <w:color w:val="000000"/>
                <w:sz w:val="28"/>
                <w:szCs w:val="28"/>
              </w:rPr>
              <w:t>5</w:t>
            </w:r>
            <w:r>
              <w:rPr>
                <w:rFonts w:hint="eastAsia" w:ascii="仿宋_GB2312" w:hAnsi="微软雅黑" w:eastAsia="仿宋_GB2312" w:cs="微软雅黑"/>
                <w:color w:val="000000"/>
                <w:sz w:val="28"/>
                <w:szCs w:val="28"/>
                <w:lang w:val="en-US" w:eastAsia="zh-CN"/>
              </w:rPr>
              <w:t>7</w:t>
            </w:r>
          </w:p>
        </w:tc>
        <w:tc>
          <w:tcPr>
            <w:tcW w:w="51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微软雅黑" w:eastAsia="仿宋_GB2312" w:cs="微软雅黑"/>
                <w:color w:val="auto"/>
                <w:sz w:val="24"/>
              </w:rPr>
            </w:pPr>
            <w:r>
              <w:rPr>
                <w:rFonts w:ascii="仿宋_GB2312" w:hAnsi="微软雅黑" w:eastAsia="仿宋_GB2312" w:cs="微软雅黑"/>
                <w:color w:val="auto"/>
                <w:sz w:val="24"/>
              </w:rPr>
              <w:t>重庆市大渡口区傻妞电子商务有限公司</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rPr>
            </w:pPr>
            <w:r>
              <w:rPr>
                <w:rFonts w:hint="eastAsia" w:eastAsia="仿宋_GB2312"/>
                <w:color w:val="auto"/>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rPr>
            </w:pPr>
            <w:r>
              <w:rPr>
                <w:rFonts w:hint="eastAsia" w:eastAsia="仿宋_GB2312"/>
                <w:color w:val="auto"/>
                <w:sz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rPr>
              <w:t>7800</w:t>
            </w:r>
            <w:r>
              <w:rPr>
                <w:rFonts w:hint="eastAsia" w:eastAsia="仿宋_GB2312"/>
                <w:color w:val="auto"/>
                <w:sz w:val="24"/>
                <w:lang w:val="en-US" w:eastAsia="zh-CN"/>
              </w:rPr>
              <w:t>.00</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rPr>
              <w:t>200</w:t>
            </w:r>
            <w:bookmarkStart w:id="4" w:name="_GoBack"/>
            <w:bookmarkEnd w:id="4"/>
            <w:r>
              <w:rPr>
                <w:rFonts w:hint="eastAsia" w:eastAsia="仿宋_GB2312"/>
                <w:color w:val="auto"/>
                <w:sz w:val="24"/>
                <w:lang w:val="en-US" w:eastAsia="zh-CN"/>
              </w:rPr>
              <w:t>.00</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rPr>
              <w:t>8000</w:t>
            </w:r>
            <w:r>
              <w:rPr>
                <w:rFonts w:hint="eastAsia" w:eastAsia="仿宋_GB2312"/>
                <w:color w:val="auto"/>
                <w:sz w:val="24"/>
                <w:lang w:val="en-US" w:eastAsia="zh-CN"/>
              </w:rPr>
              <w:t>.00</w:t>
            </w:r>
          </w:p>
        </w:tc>
      </w:tr>
      <w:tr>
        <w:tblPrEx>
          <w:tblCellMar>
            <w:top w:w="15" w:type="dxa"/>
            <w:left w:w="15" w:type="dxa"/>
            <w:bottom w:w="15" w:type="dxa"/>
            <w:right w:w="15" w:type="dxa"/>
          </w:tblCellMar>
        </w:tblPrEx>
        <w:trPr>
          <w:trHeight w:val="286" w:hRule="atLeast"/>
          <w:jc w:val="center"/>
        </w:trPr>
        <w:tc>
          <w:tcPr>
            <w:tcW w:w="58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color w:val="000000"/>
                <w:sz w:val="28"/>
                <w:szCs w:val="28"/>
              </w:rPr>
            </w:pPr>
            <w:r>
              <w:rPr>
                <w:rFonts w:hint="eastAsia" w:ascii="仿宋_GB2312" w:hAnsi="微软雅黑" w:eastAsia="仿宋_GB2312" w:cs="微软雅黑"/>
                <w:color w:val="000000"/>
                <w:sz w:val="28"/>
                <w:szCs w:val="28"/>
              </w:rPr>
              <w:t>总计</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169</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157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1257300.00</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15700.00</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1273000.00</w:t>
            </w:r>
          </w:p>
        </w:tc>
      </w:tr>
      <w:bookmarkEnd w:id="3"/>
    </w:tbl>
    <w:p/>
    <w:sectPr>
      <w:pgSz w:w="16838" w:h="11906" w:orient="landscape"/>
      <w:pgMar w:top="1361"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50474"/>
    <w:rsid w:val="00007EE0"/>
    <w:rsid w:val="00027E8B"/>
    <w:rsid w:val="00061BA0"/>
    <w:rsid w:val="00097453"/>
    <w:rsid w:val="000B1032"/>
    <w:rsid w:val="000D44CD"/>
    <w:rsid w:val="001062F5"/>
    <w:rsid w:val="001339C3"/>
    <w:rsid w:val="001B618C"/>
    <w:rsid w:val="00432750"/>
    <w:rsid w:val="004435DB"/>
    <w:rsid w:val="00492D83"/>
    <w:rsid w:val="004B374F"/>
    <w:rsid w:val="005D0C20"/>
    <w:rsid w:val="006547D3"/>
    <w:rsid w:val="007C71B1"/>
    <w:rsid w:val="007F1222"/>
    <w:rsid w:val="008170AF"/>
    <w:rsid w:val="00835921"/>
    <w:rsid w:val="008805FC"/>
    <w:rsid w:val="00951D52"/>
    <w:rsid w:val="00A36CAF"/>
    <w:rsid w:val="00A55975"/>
    <w:rsid w:val="00AA2908"/>
    <w:rsid w:val="00AA320C"/>
    <w:rsid w:val="00B52B28"/>
    <w:rsid w:val="00B73919"/>
    <w:rsid w:val="00C92F2A"/>
    <w:rsid w:val="00D02D10"/>
    <w:rsid w:val="00DD6BE5"/>
    <w:rsid w:val="00DF21BA"/>
    <w:rsid w:val="00E03600"/>
    <w:rsid w:val="00F133E2"/>
    <w:rsid w:val="00F3262C"/>
    <w:rsid w:val="00F82E1C"/>
    <w:rsid w:val="00FF7858"/>
    <w:rsid w:val="01E80F8D"/>
    <w:rsid w:val="02577CA3"/>
    <w:rsid w:val="02B72BB8"/>
    <w:rsid w:val="03170B55"/>
    <w:rsid w:val="0332240B"/>
    <w:rsid w:val="033B7BF9"/>
    <w:rsid w:val="03503788"/>
    <w:rsid w:val="035921A1"/>
    <w:rsid w:val="038C2A73"/>
    <w:rsid w:val="03D24030"/>
    <w:rsid w:val="04720506"/>
    <w:rsid w:val="04E32C6C"/>
    <w:rsid w:val="05750873"/>
    <w:rsid w:val="05816FEB"/>
    <w:rsid w:val="05BA7BCD"/>
    <w:rsid w:val="05CC65D6"/>
    <w:rsid w:val="05DB6C9D"/>
    <w:rsid w:val="0624162E"/>
    <w:rsid w:val="071F4203"/>
    <w:rsid w:val="07893B8E"/>
    <w:rsid w:val="07B83FBD"/>
    <w:rsid w:val="08BD14F9"/>
    <w:rsid w:val="08E07C42"/>
    <w:rsid w:val="09027F5B"/>
    <w:rsid w:val="09176991"/>
    <w:rsid w:val="095D30C3"/>
    <w:rsid w:val="099856DF"/>
    <w:rsid w:val="09A9762C"/>
    <w:rsid w:val="0AA85DF2"/>
    <w:rsid w:val="0ADA1FCA"/>
    <w:rsid w:val="0AE20C66"/>
    <w:rsid w:val="0AE46DFF"/>
    <w:rsid w:val="0B1437F9"/>
    <w:rsid w:val="0B207299"/>
    <w:rsid w:val="0B2A4876"/>
    <w:rsid w:val="0B9B5B75"/>
    <w:rsid w:val="0BAA16D6"/>
    <w:rsid w:val="0C17526B"/>
    <w:rsid w:val="0C1C3CF1"/>
    <w:rsid w:val="0C490510"/>
    <w:rsid w:val="0C7B2A79"/>
    <w:rsid w:val="0CEC7896"/>
    <w:rsid w:val="0CF03CCE"/>
    <w:rsid w:val="0D1C6C30"/>
    <w:rsid w:val="0DA26907"/>
    <w:rsid w:val="0DA84CC2"/>
    <w:rsid w:val="0DB72BD9"/>
    <w:rsid w:val="0E5D7FAC"/>
    <w:rsid w:val="0EAF241D"/>
    <w:rsid w:val="0EE978AA"/>
    <w:rsid w:val="0F3C6418"/>
    <w:rsid w:val="0F68445F"/>
    <w:rsid w:val="0F781805"/>
    <w:rsid w:val="0F932DEC"/>
    <w:rsid w:val="0F9D083E"/>
    <w:rsid w:val="0FC40FD5"/>
    <w:rsid w:val="0FE90629"/>
    <w:rsid w:val="100C0416"/>
    <w:rsid w:val="102372DC"/>
    <w:rsid w:val="103979C2"/>
    <w:rsid w:val="10430347"/>
    <w:rsid w:val="10486EB0"/>
    <w:rsid w:val="10D4169C"/>
    <w:rsid w:val="112A3CF7"/>
    <w:rsid w:val="118B767A"/>
    <w:rsid w:val="11AF04DA"/>
    <w:rsid w:val="11CE682A"/>
    <w:rsid w:val="11EE3E28"/>
    <w:rsid w:val="12034155"/>
    <w:rsid w:val="12B76366"/>
    <w:rsid w:val="12D73F37"/>
    <w:rsid w:val="12D84EA6"/>
    <w:rsid w:val="1301679B"/>
    <w:rsid w:val="13A03C8F"/>
    <w:rsid w:val="13EA38AD"/>
    <w:rsid w:val="13F16785"/>
    <w:rsid w:val="142D5591"/>
    <w:rsid w:val="14B91571"/>
    <w:rsid w:val="14C93002"/>
    <w:rsid w:val="14D62560"/>
    <w:rsid w:val="14D70ECD"/>
    <w:rsid w:val="1537539B"/>
    <w:rsid w:val="15861CE8"/>
    <w:rsid w:val="15CB1470"/>
    <w:rsid w:val="15DD1946"/>
    <w:rsid w:val="16032F53"/>
    <w:rsid w:val="16524261"/>
    <w:rsid w:val="167E2C53"/>
    <w:rsid w:val="168F6A0C"/>
    <w:rsid w:val="16C772B5"/>
    <w:rsid w:val="16F620A5"/>
    <w:rsid w:val="174E79EF"/>
    <w:rsid w:val="177B3F61"/>
    <w:rsid w:val="184C7B43"/>
    <w:rsid w:val="188869BF"/>
    <w:rsid w:val="189D1F67"/>
    <w:rsid w:val="191F1C28"/>
    <w:rsid w:val="19D1626D"/>
    <w:rsid w:val="19DF70DF"/>
    <w:rsid w:val="1A39335A"/>
    <w:rsid w:val="1A5377D7"/>
    <w:rsid w:val="1A6B5261"/>
    <w:rsid w:val="1AAD5B06"/>
    <w:rsid w:val="1AAF55A1"/>
    <w:rsid w:val="1ABF008E"/>
    <w:rsid w:val="1AF87227"/>
    <w:rsid w:val="1B07647E"/>
    <w:rsid w:val="1B3E6C5B"/>
    <w:rsid w:val="1BC15AE0"/>
    <w:rsid w:val="1BD04CCE"/>
    <w:rsid w:val="1BD71B13"/>
    <w:rsid w:val="1C1B098F"/>
    <w:rsid w:val="1D01480D"/>
    <w:rsid w:val="1D9A49A7"/>
    <w:rsid w:val="1DCC118C"/>
    <w:rsid w:val="1DEA7FC9"/>
    <w:rsid w:val="1E061B17"/>
    <w:rsid w:val="1E2D74E1"/>
    <w:rsid w:val="1E5E533A"/>
    <w:rsid w:val="1E634A6C"/>
    <w:rsid w:val="1E851607"/>
    <w:rsid w:val="1EAF53C1"/>
    <w:rsid w:val="1EB31545"/>
    <w:rsid w:val="1F746926"/>
    <w:rsid w:val="1F9F67B6"/>
    <w:rsid w:val="20B93459"/>
    <w:rsid w:val="20C776BF"/>
    <w:rsid w:val="20DB4A5E"/>
    <w:rsid w:val="21A41A65"/>
    <w:rsid w:val="21A910B7"/>
    <w:rsid w:val="21F47463"/>
    <w:rsid w:val="22250903"/>
    <w:rsid w:val="226C521C"/>
    <w:rsid w:val="22AB7F7B"/>
    <w:rsid w:val="22C8268F"/>
    <w:rsid w:val="22CF1BE7"/>
    <w:rsid w:val="23557A8C"/>
    <w:rsid w:val="23772967"/>
    <w:rsid w:val="23850474"/>
    <w:rsid w:val="23896BCD"/>
    <w:rsid w:val="239420E5"/>
    <w:rsid w:val="23C401F6"/>
    <w:rsid w:val="23CF2613"/>
    <w:rsid w:val="23F93408"/>
    <w:rsid w:val="245A62D6"/>
    <w:rsid w:val="24866EA4"/>
    <w:rsid w:val="24C775BE"/>
    <w:rsid w:val="24DD482B"/>
    <w:rsid w:val="2504120F"/>
    <w:rsid w:val="25AA6588"/>
    <w:rsid w:val="25E81D2D"/>
    <w:rsid w:val="25F62040"/>
    <w:rsid w:val="26624FB3"/>
    <w:rsid w:val="26882569"/>
    <w:rsid w:val="26F344C1"/>
    <w:rsid w:val="27460A3C"/>
    <w:rsid w:val="27A667EF"/>
    <w:rsid w:val="27BB670C"/>
    <w:rsid w:val="2840095C"/>
    <w:rsid w:val="28F75127"/>
    <w:rsid w:val="296F18D4"/>
    <w:rsid w:val="29AA07C8"/>
    <w:rsid w:val="2A201427"/>
    <w:rsid w:val="2A3578BE"/>
    <w:rsid w:val="2A8F4EB9"/>
    <w:rsid w:val="2A986C53"/>
    <w:rsid w:val="2B6E56D5"/>
    <w:rsid w:val="2BD86945"/>
    <w:rsid w:val="2C131F3C"/>
    <w:rsid w:val="2C5B1AC6"/>
    <w:rsid w:val="2C6E654C"/>
    <w:rsid w:val="2C725A0C"/>
    <w:rsid w:val="2C732659"/>
    <w:rsid w:val="2C9A7FB6"/>
    <w:rsid w:val="2CB27542"/>
    <w:rsid w:val="2CC45C5B"/>
    <w:rsid w:val="2D921A3F"/>
    <w:rsid w:val="2D9D6997"/>
    <w:rsid w:val="2DA05033"/>
    <w:rsid w:val="2DBE1148"/>
    <w:rsid w:val="2DCE5D19"/>
    <w:rsid w:val="2E37614E"/>
    <w:rsid w:val="2ED6543D"/>
    <w:rsid w:val="2F4E6390"/>
    <w:rsid w:val="2FB7489F"/>
    <w:rsid w:val="2FEB0285"/>
    <w:rsid w:val="309C506E"/>
    <w:rsid w:val="31217CBE"/>
    <w:rsid w:val="312355B2"/>
    <w:rsid w:val="313E2415"/>
    <w:rsid w:val="31635857"/>
    <w:rsid w:val="32423FC2"/>
    <w:rsid w:val="32592919"/>
    <w:rsid w:val="32FD7283"/>
    <w:rsid w:val="330076B6"/>
    <w:rsid w:val="3329498F"/>
    <w:rsid w:val="334665ED"/>
    <w:rsid w:val="334F3C45"/>
    <w:rsid w:val="33841B78"/>
    <w:rsid w:val="34810C23"/>
    <w:rsid w:val="34AB1F41"/>
    <w:rsid w:val="34B07109"/>
    <w:rsid w:val="34BB59BB"/>
    <w:rsid w:val="35DE0FEB"/>
    <w:rsid w:val="36466E89"/>
    <w:rsid w:val="36CB5DE3"/>
    <w:rsid w:val="36D76EE8"/>
    <w:rsid w:val="37085908"/>
    <w:rsid w:val="376108EF"/>
    <w:rsid w:val="376F1D42"/>
    <w:rsid w:val="3782383F"/>
    <w:rsid w:val="37955B20"/>
    <w:rsid w:val="379D2A49"/>
    <w:rsid w:val="37A603E3"/>
    <w:rsid w:val="37F07B3E"/>
    <w:rsid w:val="380D1B1B"/>
    <w:rsid w:val="38760B43"/>
    <w:rsid w:val="39BA4CA1"/>
    <w:rsid w:val="39CB5508"/>
    <w:rsid w:val="3A4B07EC"/>
    <w:rsid w:val="3A6A46CD"/>
    <w:rsid w:val="3B5B5AD3"/>
    <w:rsid w:val="3BBF72B8"/>
    <w:rsid w:val="3BDA7292"/>
    <w:rsid w:val="3C4E7E55"/>
    <w:rsid w:val="3C5076C6"/>
    <w:rsid w:val="3C8B20BC"/>
    <w:rsid w:val="3CC80328"/>
    <w:rsid w:val="3CE66F55"/>
    <w:rsid w:val="3DB02B0F"/>
    <w:rsid w:val="3DDE7267"/>
    <w:rsid w:val="3E145C11"/>
    <w:rsid w:val="3F3723E9"/>
    <w:rsid w:val="3F43232A"/>
    <w:rsid w:val="3F545397"/>
    <w:rsid w:val="3F5A4D0E"/>
    <w:rsid w:val="3F5B71F5"/>
    <w:rsid w:val="3F954EB5"/>
    <w:rsid w:val="3FC3674D"/>
    <w:rsid w:val="3FD53787"/>
    <w:rsid w:val="40010115"/>
    <w:rsid w:val="405C3E9D"/>
    <w:rsid w:val="407C1A45"/>
    <w:rsid w:val="414041EC"/>
    <w:rsid w:val="41531498"/>
    <w:rsid w:val="416E0846"/>
    <w:rsid w:val="419467DB"/>
    <w:rsid w:val="41D66F58"/>
    <w:rsid w:val="41DE405A"/>
    <w:rsid w:val="427E64FF"/>
    <w:rsid w:val="428D05B8"/>
    <w:rsid w:val="42A635EA"/>
    <w:rsid w:val="42A96458"/>
    <w:rsid w:val="4320482E"/>
    <w:rsid w:val="43647BD5"/>
    <w:rsid w:val="439536D1"/>
    <w:rsid w:val="43FA2F6D"/>
    <w:rsid w:val="44111C8F"/>
    <w:rsid w:val="44252C73"/>
    <w:rsid w:val="442C3D7E"/>
    <w:rsid w:val="444327F2"/>
    <w:rsid w:val="444B3702"/>
    <w:rsid w:val="44526ED2"/>
    <w:rsid w:val="44A52F66"/>
    <w:rsid w:val="44C627E0"/>
    <w:rsid w:val="4558306C"/>
    <w:rsid w:val="457164C0"/>
    <w:rsid w:val="45764A76"/>
    <w:rsid w:val="45E22A10"/>
    <w:rsid w:val="45FA2F56"/>
    <w:rsid w:val="46464DD9"/>
    <w:rsid w:val="464A5FB1"/>
    <w:rsid w:val="471F438D"/>
    <w:rsid w:val="47302683"/>
    <w:rsid w:val="47437265"/>
    <w:rsid w:val="47E035D0"/>
    <w:rsid w:val="480F06D5"/>
    <w:rsid w:val="482E3781"/>
    <w:rsid w:val="491F2DB1"/>
    <w:rsid w:val="49427FFF"/>
    <w:rsid w:val="49594709"/>
    <w:rsid w:val="495A16FA"/>
    <w:rsid w:val="49972F9A"/>
    <w:rsid w:val="4A1E36C5"/>
    <w:rsid w:val="4A277275"/>
    <w:rsid w:val="4A392A89"/>
    <w:rsid w:val="4A7D369A"/>
    <w:rsid w:val="4AC56FF7"/>
    <w:rsid w:val="4AD03B2E"/>
    <w:rsid w:val="4AD5586E"/>
    <w:rsid w:val="4BC10DA4"/>
    <w:rsid w:val="4BC15195"/>
    <w:rsid w:val="4BDF3E65"/>
    <w:rsid w:val="4BF637D6"/>
    <w:rsid w:val="4C2775BC"/>
    <w:rsid w:val="4C2C21F2"/>
    <w:rsid w:val="4C3C3282"/>
    <w:rsid w:val="4CAE31C9"/>
    <w:rsid w:val="4CBB696D"/>
    <w:rsid w:val="4D4416FB"/>
    <w:rsid w:val="4D7F5AE7"/>
    <w:rsid w:val="4E57086A"/>
    <w:rsid w:val="4EEE02D4"/>
    <w:rsid w:val="4EFA64D5"/>
    <w:rsid w:val="4F474655"/>
    <w:rsid w:val="4F776D07"/>
    <w:rsid w:val="4FCC7ADA"/>
    <w:rsid w:val="50114B7C"/>
    <w:rsid w:val="51252B50"/>
    <w:rsid w:val="514F3CE9"/>
    <w:rsid w:val="52541559"/>
    <w:rsid w:val="526C4BEF"/>
    <w:rsid w:val="52701FFA"/>
    <w:rsid w:val="52745CD4"/>
    <w:rsid w:val="527F13F3"/>
    <w:rsid w:val="530C3003"/>
    <w:rsid w:val="530C6A9C"/>
    <w:rsid w:val="53191B7D"/>
    <w:rsid w:val="53205DBA"/>
    <w:rsid w:val="53333539"/>
    <w:rsid w:val="53726EEE"/>
    <w:rsid w:val="5373030A"/>
    <w:rsid w:val="53883FF7"/>
    <w:rsid w:val="538F02B4"/>
    <w:rsid w:val="538F3D94"/>
    <w:rsid w:val="53A20206"/>
    <w:rsid w:val="53AE0283"/>
    <w:rsid w:val="53FF0646"/>
    <w:rsid w:val="54225C62"/>
    <w:rsid w:val="54352330"/>
    <w:rsid w:val="54356234"/>
    <w:rsid w:val="54C216C0"/>
    <w:rsid w:val="551B3750"/>
    <w:rsid w:val="55424D81"/>
    <w:rsid w:val="55D5296E"/>
    <w:rsid w:val="55E8253B"/>
    <w:rsid w:val="55F17EBD"/>
    <w:rsid w:val="55F21B10"/>
    <w:rsid w:val="55F95F4F"/>
    <w:rsid w:val="55FA4684"/>
    <w:rsid w:val="563101EA"/>
    <w:rsid w:val="568D0CF9"/>
    <w:rsid w:val="569F4C62"/>
    <w:rsid w:val="56D84C6A"/>
    <w:rsid w:val="56FA51CC"/>
    <w:rsid w:val="57751B77"/>
    <w:rsid w:val="5785217F"/>
    <w:rsid w:val="57BB2443"/>
    <w:rsid w:val="57BD73F1"/>
    <w:rsid w:val="57EB1154"/>
    <w:rsid w:val="580C605B"/>
    <w:rsid w:val="587412B1"/>
    <w:rsid w:val="589C2369"/>
    <w:rsid w:val="589C2714"/>
    <w:rsid w:val="58A74010"/>
    <w:rsid w:val="58CC2175"/>
    <w:rsid w:val="58D77A1C"/>
    <w:rsid w:val="59731F1D"/>
    <w:rsid w:val="59D05061"/>
    <w:rsid w:val="5A3074E9"/>
    <w:rsid w:val="5A961A4C"/>
    <w:rsid w:val="5A9B7218"/>
    <w:rsid w:val="5B0814E1"/>
    <w:rsid w:val="5B774B2D"/>
    <w:rsid w:val="5B893750"/>
    <w:rsid w:val="5B8D7CB7"/>
    <w:rsid w:val="5B962290"/>
    <w:rsid w:val="5C2A2826"/>
    <w:rsid w:val="5C301A5C"/>
    <w:rsid w:val="5C5D75DB"/>
    <w:rsid w:val="5CF12370"/>
    <w:rsid w:val="5D2128DF"/>
    <w:rsid w:val="5D7D76E8"/>
    <w:rsid w:val="5DE416B5"/>
    <w:rsid w:val="5DE5267F"/>
    <w:rsid w:val="5E5B775E"/>
    <w:rsid w:val="5EFC50D2"/>
    <w:rsid w:val="5F0C1315"/>
    <w:rsid w:val="5F3A4C35"/>
    <w:rsid w:val="5FB265AB"/>
    <w:rsid w:val="5FBA6E41"/>
    <w:rsid w:val="5FC4032A"/>
    <w:rsid w:val="608A64E1"/>
    <w:rsid w:val="609448EA"/>
    <w:rsid w:val="60C16645"/>
    <w:rsid w:val="60EB69DB"/>
    <w:rsid w:val="615837DE"/>
    <w:rsid w:val="61B37742"/>
    <w:rsid w:val="624326B3"/>
    <w:rsid w:val="629D2AF7"/>
    <w:rsid w:val="62BC18D7"/>
    <w:rsid w:val="63261DC0"/>
    <w:rsid w:val="635B339C"/>
    <w:rsid w:val="63B6712A"/>
    <w:rsid w:val="647B4B75"/>
    <w:rsid w:val="64AC1C49"/>
    <w:rsid w:val="65AA31EC"/>
    <w:rsid w:val="65B07EFF"/>
    <w:rsid w:val="65B760BC"/>
    <w:rsid w:val="65D81A4F"/>
    <w:rsid w:val="65F81583"/>
    <w:rsid w:val="660A490A"/>
    <w:rsid w:val="66AB1088"/>
    <w:rsid w:val="66AE4AED"/>
    <w:rsid w:val="66BF477D"/>
    <w:rsid w:val="67065296"/>
    <w:rsid w:val="67131967"/>
    <w:rsid w:val="6753416A"/>
    <w:rsid w:val="67C24055"/>
    <w:rsid w:val="67E117D6"/>
    <w:rsid w:val="68056D15"/>
    <w:rsid w:val="681F1B75"/>
    <w:rsid w:val="68294931"/>
    <w:rsid w:val="68607068"/>
    <w:rsid w:val="68F07784"/>
    <w:rsid w:val="6916185B"/>
    <w:rsid w:val="691C4EC9"/>
    <w:rsid w:val="692022D6"/>
    <w:rsid w:val="69396CAC"/>
    <w:rsid w:val="69925FA5"/>
    <w:rsid w:val="699932FE"/>
    <w:rsid w:val="69B424CF"/>
    <w:rsid w:val="69DD46D8"/>
    <w:rsid w:val="69F63A02"/>
    <w:rsid w:val="69FA20F2"/>
    <w:rsid w:val="6A08293B"/>
    <w:rsid w:val="6A35036E"/>
    <w:rsid w:val="6A627ED3"/>
    <w:rsid w:val="6A6944E6"/>
    <w:rsid w:val="6AC92029"/>
    <w:rsid w:val="6AD147CB"/>
    <w:rsid w:val="6B0F7458"/>
    <w:rsid w:val="6B2E71A1"/>
    <w:rsid w:val="6B687D98"/>
    <w:rsid w:val="6BA214EB"/>
    <w:rsid w:val="6BB4684C"/>
    <w:rsid w:val="6BC621F5"/>
    <w:rsid w:val="6C22720C"/>
    <w:rsid w:val="6C8E076F"/>
    <w:rsid w:val="6C9706E2"/>
    <w:rsid w:val="6CA54E77"/>
    <w:rsid w:val="6CDB5A25"/>
    <w:rsid w:val="6CFD4529"/>
    <w:rsid w:val="6D2B318A"/>
    <w:rsid w:val="6D4F0C94"/>
    <w:rsid w:val="6D5C0E38"/>
    <w:rsid w:val="6E0C2D5D"/>
    <w:rsid w:val="6E1A2D4A"/>
    <w:rsid w:val="6EEF015A"/>
    <w:rsid w:val="6F666AFF"/>
    <w:rsid w:val="7063759E"/>
    <w:rsid w:val="70B81755"/>
    <w:rsid w:val="71080DC5"/>
    <w:rsid w:val="71607678"/>
    <w:rsid w:val="718A52C3"/>
    <w:rsid w:val="71934907"/>
    <w:rsid w:val="71E424E6"/>
    <w:rsid w:val="721A00E3"/>
    <w:rsid w:val="726512B3"/>
    <w:rsid w:val="728B7D52"/>
    <w:rsid w:val="72A46661"/>
    <w:rsid w:val="72AB6D6C"/>
    <w:rsid w:val="72B01295"/>
    <w:rsid w:val="72D57190"/>
    <w:rsid w:val="72E32C28"/>
    <w:rsid w:val="732B6FC6"/>
    <w:rsid w:val="732C399C"/>
    <w:rsid w:val="7358120C"/>
    <w:rsid w:val="735A228B"/>
    <w:rsid w:val="736D217A"/>
    <w:rsid w:val="739D36EE"/>
    <w:rsid w:val="73CA37E9"/>
    <w:rsid w:val="744F0F8B"/>
    <w:rsid w:val="74A5190A"/>
    <w:rsid w:val="74C04A1B"/>
    <w:rsid w:val="74F01E1D"/>
    <w:rsid w:val="74FC11B4"/>
    <w:rsid w:val="75896BC8"/>
    <w:rsid w:val="76460D3E"/>
    <w:rsid w:val="77672231"/>
    <w:rsid w:val="77CD03F4"/>
    <w:rsid w:val="77E54E69"/>
    <w:rsid w:val="783E6EF2"/>
    <w:rsid w:val="78644D7F"/>
    <w:rsid w:val="786C353C"/>
    <w:rsid w:val="78714191"/>
    <w:rsid w:val="788818CA"/>
    <w:rsid w:val="78D17D8F"/>
    <w:rsid w:val="7A310455"/>
    <w:rsid w:val="7A5D72B8"/>
    <w:rsid w:val="7A620037"/>
    <w:rsid w:val="7A8D5402"/>
    <w:rsid w:val="7A8F1ED2"/>
    <w:rsid w:val="7A9D122B"/>
    <w:rsid w:val="7AD11194"/>
    <w:rsid w:val="7B062CE3"/>
    <w:rsid w:val="7B3141D6"/>
    <w:rsid w:val="7BA307B8"/>
    <w:rsid w:val="7BAE3429"/>
    <w:rsid w:val="7C057730"/>
    <w:rsid w:val="7C6B3B79"/>
    <w:rsid w:val="7CE665F5"/>
    <w:rsid w:val="7D0A6CA5"/>
    <w:rsid w:val="7D8A7DFB"/>
    <w:rsid w:val="7DBC0759"/>
    <w:rsid w:val="7DCB79CE"/>
    <w:rsid w:val="7E114556"/>
    <w:rsid w:val="7E36553C"/>
    <w:rsid w:val="7E4926BE"/>
    <w:rsid w:val="7EC70268"/>
    <w:rsid w:val="7F5F31D3"/>
    <w:rsid w:val="7FA2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character" w:customStyle="1" w:styleId="5">
    <w:name w:val="error"/>
    <w:basedOn w:val="4"/>
    <w:qFormat/>
    <w:uiPriority w:val="0"/>
    <w:rPr>
      <w:color w:val="FF0000"/>
      <w:shd w:val="clear" w:color="auto" w:fill="FFFFFF"/>
    </w:rPr>
  </w:style>
  <w:style w:type="character" w:customStyle="1" w:styleId="6">
    <w:name w:val="批注框文本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448</Words>
  <Characters>2558</Characters>
  <Lines>21</Lines>
  <Paragraphs>5</Paragraphs>
  <TotalTime>51</TotalTime>
  <ScaleCrop>false</ScaleCrop>
  <LinksUpToDate>false</LinksUpToDate>
  <CharactersWithSpaces>3001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2019-04-22T01:43:00Z</dcterms:created>
  <dc:creator>Sue</dc:creator>
  <cp:lastModifiedBy>Impossible</cp:lastModifiedBy>
  <cp:lastPrinted>2021-03-02T06:21:03Z</cp:lastPrinted>
  <dcterms:modified xsi:type="dcterms:W3CDTF">2021-03-02T06:52:57Z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251323120_cloud</vt:lpwstr>
  </property>
</Properties>
</file>