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spacing w:line="594" w:lineRule="exact"/>
        <w:jc w:val="center"/>
        <w:rPr>
          <w:rFonts w:eastAsia="方正小标宋_GBK"/>
          <w:sz w:val="44"/>
          <w:szCs w:val="44"/>
          <w:lang w:eastAsia="zh-CN"/>
        </w:rPr>
      </w:pPr>
      <w:r>
        <w:rPr>
          <w:rFonts w:hint="eastAsia" w:eastAsia="方正小标宋_GBK"/>
          <w:sz w:val="44"/>
          <w:szCs w:val="44"/>
          <w:lang w:eastAsia="zh-CN"/>
        </w:rPr>
        <w:t>重庆市生态环境保护督察反馈交办问题</w:t>
      </w:r>
    </w:p>
    <w:p>
      <w:pPr>
        <w:spacing w:line="594" w:lineRule="exact"/>
        <w:jc w:val="center"/>
        <w:rPr>
          <w:rFonts w:ascii="方正楷体_GBK" w:hAnsi="方正楷体_GBK" w:eastAsia="方正楷体_GBK" w:cs="方正楷体_GBK"/>
          <w:sz w:val="28"/>
          <w:szCs w:val="28"/>
          <w:lang w:eastAsia="zh-CN"/>
        </w:rPr>
      </w:pPr>
      <w:r>
        <w:rPr>
          <w:rFonts w:hint="eastAsia" w:eastAsia="方正小标宋_GBK"/>
          <w:sz w:val="44"/>
          <w:szCs w:val="44"/>
          <w:lang w:eastAsia="zh-CN"/>
        </w:rPr>
        <w:t>整改销号情况公示表</w:t>
      </w:r>
    </w:p>
    <w:tbl>
      <w:tblPr>
        <w:tblStyle w:val="4"/>
        <w:tblW w:w="0" w:type="auto"/>
        <w:jc w:val="center"/>
        <w:tblLayout w:type="fixed"/>
        <w:tblCellMar>
          <w:top w:w="0" w:type="dxa"/>
          <w:left w:w="10" w:type="dxa"/>
          <w:bottom w:w="0" w:type="dxa"/>
          <w:right w:w="10" w:type="dxa"/>
        </w:tblCellMar>
      </w:tblPr>
      <w:tblGrid>
        <w:gridCol w:w="2030"/>
        <w:gridCol w:w="7092"/>
      </w:tblGrid>
      <w:tr>
        <w:tblPrEx>
          <w:tblCellMar>
            <w:top w:w="0" w:type="dxa"/>
            <w:left w:w="10" w:type="dxa"/>
            <w:bottom w:w="0" w:type="dxa"/>
            <w:right w:w="10" w:type="dxa"/>
          </w:tblCellMar>
        </w:tblPrEx>
        <w:trPr>
          <w:trHeight w:val="1241" w:hRule="exact"/>
          <w:jc w:val="center"/>
        </w:trPr>
        <w:tc>
          <w:tcPr>
            <w:tcW w:w="2030" w:type="dxa"/>
            <w:tcBorders>
              <w:top w:val="single" w:color="auto" w:sz="4" w:space="0"/>
              <w:left w:val="single" w:color="auto" w:sz="4" w:space="0"/>
              <w:bottom w:val="nil"/>
              <w:right w:val="nil"/>
            </w:tcBorders>
            <w:shd w:val="clear" w:color="auto" w:fill="auto"/>
            <w:vAlign w:val="center"/>
          </w:tcPr>
          <w:p>
            <w:pPr>
              <w:pStyle w:val="6"/>
              <w:spacing w:line="240" w:lineRule="exact"/>
              <w:ind w:firstLine="0"/>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整改任务概述</w:t>
            </w:r>
          </w:p>
        </w:tc>
        <w:tc>
          <w:tcPr>
            <w:tcW w:w="7092" w:type="dxa"/>
            <w:tcBorders>
              <w:top w:val="single" w:color="auto" w:sz="4" w:space="0"/>
              <w:left w:val="single" w:color="auto" w:sz="4" w:space="0"/>
              <w:bottom w:val="nil"/>
              <w:right w:val="single" w:color="auto" w:sz="4" w:space="0"/>
            </w:tcBorders>
            <w:shd w:val="clear" w:color="auto" w:fill="auto"/>
            <w:vAlign w:val="center"/>
          </w:tcPr>
          <w:p>
            <w:pPr>
              <w:spacing w:line="320" w:lineRule="exact"/>
              <w:rPr>
                <w:rFonts w:ascii="方正楷体_GBK" w:hAnsi="方正楷体_GBK" w:eastAsia="方正楷体_GBK" w:cs="方正楷体_GBK"/>
                <w:lang w:eastAsia="zh-CN"/>
              </w:rPr>
            </w:pPr>
            <w:r>
              <w:rPr>
                <w:rFonts w:hint="eastAsia" w:ascii="方正仿宋_GBK" w:hAnsi="方正仿宋_GBK" w:eastAsia="方正仿宋_GBK" w:cs="方正仿宋_GBK"/>
                <w:lang w:eastAsia="zh-CN"/>
              </w:rPr>
              <w:t>重庆鼎茂矿业有限公司平桥水泥用石灰岩矿未按要求关闭退出，仍在违规开采，用塑料藤蔓营造复绿假象，弄虚作假和形式主义问题突出。</w:t>
            </w:r>
          </w:p>
        </w:tc>
      </w:tr>
      <w:tr>
        <w:tblPrEx>
          <w:tblCellMar>
            <w:top w:w="0" w:type="dxa"/>
            <w:left w:w="10" w:type="dxa"/>
            <w:bottom w:w="0" w:type="dxa"/>
            <w:right w:w="10" w:type="dxa"/>
          </w:tblCellMar>
        </w:tblPrEx>
        <w:trPr>
          <w:trHeight w:val="487" w:hRule="exact"/>
          <w:jc w:val="center"/>
        </w:trPr>
        <w:tc>
          <w:tcPr>
            <w:tcW w:w="2030" w:type="dxa"/>
            <w:tcBorders>
              <w:top w:val="single" w:color="auto" w:sz="4" w:space="0"/>
              <w:left w:val="single" w:color="auto" w:sz="4" w:space="0"/>
              <w:bottom w:val="nil"/>
              <w:right w:val="nil"/>
            </w:tcBorders>
            <w:shd w:val="clear" w:color="auto" w:fill="auto"/>
            <w:vAlign w:val="center"/>
          </w:tcPr>
          <w:p>
            <w:pPr>
              <w:pStyle w:val="6"/>
              <w:spacing w:line="240" w:lineRule="exact"/>
              <w:ind w:firstLine="0"/>
              <w:jc w:val="center"/>
              <w:rPr>
                <w:rFonts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整改责任单位</w:t>
            </w:r>
          </w:p>
        </w:tc>
        <w:tc>
          <w:tcPr>
            <w:tcW w:w="7092" w:type="dxa"/>
            <w:tcBorders>
              <w:top w:val="single" w:color="auto" w:sz="4" w:space="0"/>
              <w:left w:val="single" w:color="auto" w:sz="4" w:space="0"/>
              <w:bottom w:val="nil"/>
              <w:right w:val="single" w:color="auto" w:sz="4" w:space="0"/>
            </w:tcBorders>
            <w:shd w:val="clear" w:color="auto" w:fill="auto"/>
            <w:vAlign w:val="center"/>
          </w:tcPr>
          <w:p>
            <w:pPr>
              <w:pStyle w:val="6"/>
              <w:spacing w:line="320" w:lineRule="exact"/>
              <w:ind w:firstLine="0"/>
              <w:rPr>
                <w:rFonts w:ascii="方正仿宋_GBK" w:hAnsi="楷体" w:eastAsia="方正仿宋_GBK" w:cs="楷体"/>
                <w:sz w:val="24"/>
                <w:szCs w:val="24"/>
                <w:lang w:eastAsia="zh-CN"/>
              </w:rPr>
            </w:pPr>
            <w:r>
              <w:rPr>
                <w:rFonts w:hint="eastAsia" w:ascii="方正仿宋_GBK" w:hAnsi="楷体" w:eastAsia="方正仿宋_GBK" w:cs="楷体"/>
                <w:sz w:val="24"/>
                <w:szCs w:val="24"/>
                <w:lang w:eastAsia="zh-CN"/>
              </w:rPr>
              <w:t>大渡口区</w:t>
            </w:r>
          </w:p>
        </w:tc>
      </w:tr>
      <w:tr>
        <w:tblPrEx>
          <w:tblCellMar>
            <w:top w:w="0" w:type="dxa"/>
            <w:left w:w="10" w:type="dxa"/>
            <w:bottom w:w="0" w:type="dxa"/>
            <w:right w:w="10" w:type="dxa"/>
          </w:tblCellMar>
        </w:tblPrEx>
        <w:trPr>
          <w:trHeight w:val="507" w:hRule="exact"/>
          <w:jc w:val="center"/>
        </w:trPr>
        <w:tc>
          <w:tcPr>
            <w:tcW w:w="2030" w:type="dxa"/>
            <w:tcBorders>
              <w:top w:val="single" w:color="auto" w:sz="4" w:space="0"/>
              <w:left w:val="single" w:color="auto" w:sz="4" w:space="0"/>
              <w:bottom w:val="single" w:color="auto" w:sz="4" w:space="0"/>
              <w:right w:val="nil"/>
            </w:tcBorders>
            <w:shd w:val="clear" w:color="auto" w:fill="auto"/>
            <w:vAlign w:val="center"/>
          </w:tcPr>
          <w:p>
            <w:pPr>
              <w:pStyle w:val="6"/>
              <w:spacing w:line="240" w:lineRule="exact"/>
              <w:ind w:firstLine="0"/>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整改目标</w:t>
            </w:r>
          </w:p>
        </w:tc>
        <w:tc>
          <w:tcPr>
            <w:tcW w:w="70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楷体" w:hAnsi="楷体" w:eastAsia="楷体" w:cs="楷体"/>
                <w:lang w:eastAsia="zh-CN"/>
              </w:rPr>
            </w:pPr>
            <w:r>
              <w:rPr>
                <w:rFonts w:hint="eastAsia" w:ascii="方正仿宋_GBK" w:hAnsi="方正仿宋_GBK" w:eastAsia="方正仿宋_GBK" w:cs="方正仿宋_GBK"/>
                <w:lang w:eastAsia="zh-CN"/>
              </w:rPr>
              <w:t>完成平桥水泥石灰石岩矿关闭退出及生态修复</w:t>
            </w:r>
            <w:r>
              <w:rPr>
                <w:rFonts w:ascii="方正仿宋_GBK" w:hAnsi="方正仿宋_GBK" w:eastAsia="方正仿宋_GBK" w:cs="方正仿宋_GBK"/>
                <w:lang w:eastAsia="zh-CN"/>
              </w:rPr>
              <w:t>。</w:t>
            </w:r>
          </w:p>
        </w:tc>
      </w:tr>
      <w:tr>
        <w:tblPrEx>
          <w:tblCellMar>
            <w:top w:w="0" w:type="dxa"/>
            <w:left w:w="10" w:type="dxa"/>
            <w:bottom w:w="0" w:type="dxa"/>
            <w:right w:w="10" w:type="dxa"/>
          </w:tblCellMar>
        </w:tblPrEx>
        <w:trPr>
          <w:jc w:val="center"/>
        </w:trPr>
        <w:tc>
          <w:tcPr>
            <w:tcW w:w="20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240" w:lineRule="auto"/>
              <w:ind w:firstLine="160"/>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整改措施及成效</w:t>
            </w:r>
          </w:p>
        </w:tc>
        <w:tc>
          <w:tcPr>
            <w:tcW w:w="70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0"/>
              <w:jc w:val="both"/>
              <w:rPr>
                <w:rFonts w:eastAsia="方正仿宋_GBK"/>
                <w:color w:val="auto"/>
                <w:lang w:eastAsia="zh-CN"/>
              </w:rPr>
            </w:pPr>
            <w:r>
              <w:rPr>
                <w:rFonts w:eastAsia="方正仿宋_GBK"/>
                <w:color w:val="auto"/>
                <w:lang w:eastAsia="zh-CN"/>
              </w:rPr>
              <w:t>整改措施：1.对企业在矿山关闭和生态修复中思想认识上、工作落实上存在的差距进行深入查找，对弄虚作假和形式主义等情况及时清理纠正，强化工作作风，督促企业落实整改主体责任，从严从实抓好整改。2.已于2020年10月完成平桥水泥石灰石矿关闭退出；2021年1月底前拆除植被未覆盖区域的塑料藤蔓，采取科学有效、生态环保的方式方法，辅助绿色植物攀爬；2021年3月底前完成植被补栽。</w:t>
            </w:r>
            <w:r>
              <w:rPr>
                <w:rFonts w:hint="eastAsia" w:eastAsia="方正仿宋_GBK"/>
                <w:color w:val="auto"/>
                <w:lang w:eastAsia="zh-CN"/>
              </w:rPr>
              <w:t>3.按照《重庆市规划和自然资源局关于规范编制矿山地质环境保护与土地复垦方案的通知》（渝规资规范〔2020〕3号）最新要求，重新编制地质环境治理恢复与土地复垦方案，按照新方案开展治理，</w:t>
            </w:r>
            <w:r>
              <w:rPr>
                <w:rFonts w:hint="eastAsia" w:eastAsia="方正仿宋_GBK"/>
                <w:color w:val="auto"/>
                <w:lang w:val="en-US" w:eastAsia="zh-CN"/>
              </w:rPr>
              <w:t>整改时限为2022年12月底</w:t>
            </w:r>
            <w:r>
              <w:rPr>
                <w:rFonts w:hint="eastAsia" w:eastAsia="方正仿宋_GBK"/>
                <w:color w:val="auto"/>
                <w:lang w:eastAsia="zh-CN"/>
              </w:rPr>
              <w:t>。</w:t>
            </w:r>
          </w:p>
          <w:p>
            <w:pPr>
              <w:spacing w:line="400" w:lineRule="exact"/>
              <w:ind w:firstLine="480"/>
              <w:jc w:val="both"/>
              <w:rPr>
                <w:rFonts w:hint="default" w:ascii="楷体" w:hAnsi="楷体" w:eastAsia="楷体" w:cs="楷体"/>
                <w:color w:val="auto"/>
                <w:lang w:val="en-US" w:eastAsia="zh-CN"/>
              </w:rPr>
            </w:pPr>
            <w:r>
              <w:rPr>
                <w:rFonts w:eastAsia="方正仿宋_GBK"/>
                <w:color w:val="auto"/>
                <w:lang w:eastAsia="zh-CN"/>
              </w:rPr>
              <w:t>整改成效：</w:t>
            </w:r>
            <w:r>
              <w:rPr>
                <w:rFonts w:hint="eastAsia" w:eastAsia="方正仿宋_GBK"/>
                <w:color w:val="auto"/>
                <w:lang w:eastAsia="zh-CN"/>
              </w:rPr>
              <w:t>1.</w:t>
            </w:r>
            <w:r>
              <w:rPr>
                <w:rFonts w:eastAsia="方正仿宋_GBK"/>
                <w:color w:val="auto"/>
                <w:lang w:eastAsia="zh-CN"/>
              </w:rPr>
              <w:t>2020年12月31日区政府召开第123次常务会议，2021年1月13日区委召开十二届区委常委会第176次会议，2021年3月25日区政府召开</w:t>
            </w:r>
            <w:r>
              <w:rPr>
                <w:rFonts w:hint="eastAsia" w:eastAsia="方正仿宋_GBK"/>
                <w:color w:val="auto"/>
                <w:lang w:val="en-US" w:eastAsia="zh-CN"/>
              </w:rPr>
              <w:t>专题</w:t>
            </w:r>
            <w:r>
              <w:rPr>
                <w:rFonts w:eastAsia="方正仿宋_GBK"/>
                <w:color w:val="auto"/>
                <w:lang w:eastAsia="zh-CN"/>
              </w:rPr>
              <w:t>会议，会议要求不打折扣切实完成问题整改，牢固树立“共抓大保护、不搞大开发”的发展理念，对照警示片中发现的问题，举一反三进行自查整改。区政府印发了整改工作方案，成立了整改领导小组，提高政治站位，强化组织领导，从严从实抓好整改。进一步细化了整改措施，制定了区级整改措施细化方案，并报市生态环境局和市长江办备案。</w:t>
            </w:r>
            <w:r>
              <w:rPr>
                <w:rFonts w:hint="eastAsia" w:eastAsia="方正仿宋_GBK"/>
                <w:color w:val="auto"/>
                <w:lang w:eastAsia="zh-CN"/>
              </w:rPr>
              <w:t>2.</w:t>
            </w:r>
            <w:r>
              <w:rPr>
                <w:rFonts w:eastAsia="方正仿宋_GBK"/>
                <w:color w:val="auto"/>
                <w:lang w:eastAsia="zh-CN"/>
              </w:rPr>
              <w:t>2020</w:t>
            </w:r>
            <w:r>
              <w:rPr>
                <w:rFonts w:hint="eastAsia" w:eastAsia="方正仿宋_GBK"/>
                <w:color w:val="auto"/>
                <w:lang w:eastAsia="zh-CN"/>
              </w:rPr>
              <w:t>年</w:t>
            </w:r>
            <w:r>
              <w:rPr>
                <w:rFonts w:eastAsia="方正仿宋_GBK"/>
                <w:color w:val="auto"/>
                <w:lang w:eastAsia="zh-CN"/>
              </w:rPr>
              <w:t>12</w:t>
            </w:r>
            <w:r>
              <w:rPr>
                <w:rFonts w:hint="eastAsia" w:eastAsia="方正仿宋_GBK"/>
                <w:color w:val="auto"/>
                <w:lang w:eastAsia="zh-CN"/>
              </w:rPr>
              <w:t>月拆除了矿区内植被未覆盖区域的塑料藤蔓，采取边坡挂网重构土壤补栽绿植方式，达到边坡复绿效果。</w:t>
            </w:r>
            <w:r>
              <w:rPr>
                <w:rFonts w:eastAsia="方正仿宋_GBK"/>
                <w:color w:val="auto"/>
                <w:lang w:eastAsia="zh-CN"/>
              </w:rPr>
              <w:t>2021</w:t>
            </w:r>
            <w:r>
              <w:rPr>
                <w:rFonts w:hint="eastAsia" w:eastAsia="方正仿宋_GBK"/>
                <w:color w:val="auto"/>
                <w:lang w:eastAsia="zh-CN"/>
              </w:rPr>
              <w:t>年</w:t>
            </w:r>
            <w:r>
              <w:rPr>
                <w:rFonts w:eastAsia="方正仿宋_GBK"/>
                <w:color w:val="auto"/>
                <w:lang w:eastAsia="zh-CN"/>
              </w:rPr>
              <w:t>1</w:t>
            </w:r>
            <w:r>
              <w:rPr>
                <w:rFonts w:hint="eastAsia" w:eastAsia="方正仿宋_GBK"/>
                <w:color w:val="auto"/>
                <w:lang w:eastAsia="zh-CN"/>
              </w:rPr>
              <w:t>月完成了矿山裸露边坡网格架设，</w:t>
            </w:r>
            <w:r>
              <w:rPr>
                <w:rFonts w:eastAsia="方正仿宋_GBK"/>
                <w:color w:val="auto"/>
                <w:lang w:eastAsia="zh-CN"/>
              </w:rPr>
              <w:t>2021</w:t>
            </w:r>
            <w:r>
              <w:rPr>
                <w:rFonts w:hint="eastAsia" w:eastAsia="方正仿宋_GBK"/>
                <w:color w:val="auto"/>
                <w:lang w:eastAsia="zh-CN"/>
              </w:rPr>
              <w:t>年</w:t>
            </w:r>
            <w:r>
              <w:rPr>
                <w:rFonts w:eastAsia="方正仿宋_GBK"/>
                <w:color w:val="auto"/>
                <w:lang w:eastAsia="zh-CN"/>
              </w:rPr>
              <w:t>2</w:t>
            </w:r>
            <w:r>
              <w:rPr>
                <w:rFonts w:hint="eastAsia" w:eastAsia="方正仿宋_GBK"/>
                <w:color w:val="auto"/>
                <w:lang w:eastAsia="zh-CN"/>
              </w:rPr>
              <w:t>月完成了裸露边坡土壤重构，</w:t>
            </w:r>
            <w:r>
              <w:rPr>
                <w:rFonts w:eastAsia="方正仿宋_GBK"/>
                <w:color w:val="auto"/>
                <w:lang w:eastAsia="zh-CN"/>
              </w:rPr>
              <w:t>2021</w:t>
            </w:r>
            <w:r>
              <w:rPr>
                <w:rFonts w:hint="eastAsia" w:eastAsia="方正仿宋_GBK"/>
                <w:color w:val="auto"/>
                <w:lang w:eastAsia="zh-CN"/>
              </w:rPr>
              <w:t>年</w:t>
            </w:r>
            <w:r>
              <w:rPr>
                <w:rFonts w:eastAsia="方正仿宋_GBK"/>
                <w:color w:val="auto"/>
                <w:lang w:eastAsia="zh-CN"/>
              </w:rPr>
              <w:t>3</w:t>
            </w:r>
            <w:r>
              <w:rPr>
                <w:rFonts w:hint="eastAsia" w:eastAsia="方正仿宋_GBK"/>
                <w:color w:val="auto"/>
                <w:lang w:eastAsia="zh-CN"/>
              </w:rPr>
              <w:t>月编制完成了《平桥水泥用石灰岩矿地质环境治理恢复与土地复垦方案》，完成塑料藤蔓区域补栽油麻藤等绿色植物</w:t>
            </w:r>
            <w:r>
              <w:rPr>
                <w:rFonts w:eastAsia="方正仿宋_GBK"/>
                <w:color w:val="auto"/>
                <w:lang w:eastAsia="zh-CN"/>
              </w:rPr>
              <w:t>2.6</w:t>
            </w:r>
            <w:r>
              <w:rPr>
                <w:rFonts w:hint="eastAsia" w:eastAsia="方正仿宋_GBK"/>
                <w:color w:val="auto"/>
                <w:lang w:eastAsia="zh-CN"/>
              </w:rPr>
              <w:t>万余株。</w:t>
            </w:r>
            <w:r>
              <w:rPr>
                <w:rFonts w:eastAsia="方正仿宋_GBK"/>
                <w:color w:val="auto"/>
                <w:lang w:eastAsia="zh-CN"/>
              </w:rPr>
              <w:t>2022</w:t>
            </w:r>
            <w:r>
              <w:rPr>
                <w:rFonts w:hint="eastAsia" w:eastAsia="方正仿宋_GBK"/>
                <w:color w:val="auto"/>
                <w:lang w:eastAsia="zh-CN"/>
              </w:rPr>
              <w:t>年</w:t>
            </w:r>
            <w:r>
              <w:rPr>
                <w:rFonts w:eastAsia="方正仿宋_GBK"/>
                <w:color w:val="auto"/>
                <w:lang w:eastAsia="zh-CN"/>
              </w:rPr>
              <w:t>4</w:t>
            </w:r>
            <w:r>
              <w:rPr>
                <w:rFonts w:hint="eastAsia" w:eastAsia="方正仿宋_GBK"/>
                <w:color w:val="auto"/>
                <w:lang w:eastAsia="zh-CN"/>
              </w:rPr>
              <w:t>月完成堆放石料转运。</w:t>
            </w:r>
            <w:r>
              <w:rPr>
                <w:rFonts w:eastAsia="方正仿宋_GBK"/>
                <w:color w:val="auto"/>
                <w:lang w:eastAsia="zh-CN"/>
              </w:rPr>
              <w:t>2022</w:t>
            </w:r>
            <w:r>
              <w:rPr>
                <w:rFonts w:hint="eastAsia" w:eastAsia="方正仿宋_GBK"/>
                <w:color w:val="auto"/>
                <w:lang w:eastAsia="zh-CN"/>
              </w:rPr>
              <w:t>年</w:t>
            </w:r>
            <w:r>
              <w:rPr>
                <w:rFonts w:eastAsia="方正仿宋_GBK"/>
                <w:color w:val="auto"/>
                <w:lang w:eastAsia="zh-CN"/>
              </w:rPr>
              <w:t>6</w:t>
            </w:r>
            <w:r>
              <w:rPr>
                <w:rFonts w:hint="eastAsia" w:eastAsia="方正仿宋_GBK"/>
                <w:color w:val="auto"/>
                <w:lang w:eastAsia="zh-CN"/>
              </w:rPr>
              <w:t>月完成场地平整及植树复绿。</w:t>
            </w:r>
            <w:r>
              <w:rPr>
                <w:rFonts w:eastAsia="方正仿宋_GBK"/>
                <w:color w:val="auto"/>
                <w:lang w:eastAsia="zh-CN"/>
              </w:rPr>
              <w:t>2022</w:t>
            </w:r>
            <w:r>
              <w:rPr>
                <w:rFonts w:hint="eastAsia" w:eastAsia="方正仿宋_GBK"/>
                <w:color w:val="auto"/>
                <w:lang w:eastAsia="zh-CN"/>
              </w:rPr>
              <w:t>年</w:t>
            </w:r>
            <w:r>
              <w:rPr>
                <w:rFonts w:eastAsia="方正仿宋_GBK"/>
                <w:color w:val="auto"/>
                <w:lang w:eastAsia="zh-CN"/>
              </w:rPr>
              <w:t>6</w:t>
            </w:r>
            <w:r>
              <w:rPr>
                <w:rFonts w:hint="eastAsia" w:eastAsia="方正仿宋_GBK"/>
                <w:color w:val="auto"/>
                <w:lang w:eastAsia="zh-CN"/>
              </w:rPr>
              <w:t>月</w:t>
            </w:r>
            <w:r>
              <w:rPr>
                <w:rFonts w:eastAsia="方正仿宋_GBK"/>
                <w:color w:val="auto"/>
                <w:lang w:eastAsia="zh-CN"/>
              </w:rPr>
              <w:t>28</w:t>
            </w:r>
            <w:r>
              <w:rPr>
                <w:rFonts w:hint="eastAsia" w:eastAsia="方正仿宋_GBK"/>
                <w:color w:val="auto"/>
                <w:lang w:eastAsia="zh-CN"/>
              </w:rPr>
              <w:t>日，组织专家组对平桥水泥用石灰岩矿生态修复项目进行了竣工验收，</w:t>
            </w:r>
            <w:r>
              <w:rPr>
                <w:rFonts w:hint="eastAsia" w:eastAsia="方正仿宋_GBK"/>
                <w:color w:val="auto"/>
                <w:lang w:val="en-US" w:eastAsia="zh-CN"/>
              </w:rPr>
              <w:t>专家组</w:t>
            </w:r>
            <w:r>
              <w:rPr>
                <w:rFonts w:hint="eastAsia" w:eastAsia="方正仿宋_GBK"/>
                <w:color w:val="auto"/>
                <w:lang w:eastAsia="zh-CN"/>
              </w:rPr>
              <w:t>一致认为平桥矿治理区域地质灾害安全隐患已基本得到消除，安全标识和隔离网已设立，项目区经回填覆土平整后土地已达到可利用状态，损毁土地生态得到修复，原塑料藤蔓已得到消除，现场复绿效果较好，达到验收标准。</w:t>
            </w:r>
            <w:r>
              <w:rPr>
                <w:rFonts w:hint="eastAsia" w:eastAsia="方正仿宋_GBK"/>
                <w:color w:val="auto"/>
                <w:lang w:val="en-US" w:eastAsia="zh-CN"/>
              </w:rPr>
              <w:t>2022年6月，</w:t>
            </w:r>
            <w:r>
              <w:rPr>
                <w:rFonts w:hint="eastAsia" w:ascii="方正仿宋_GBK" w:hAnsi="方正仿宋_GBK" w:eastAsia="方正仿宋_GBK" w:cs="方正仿宋_GBK"/>
                <w:lang w:eastAsia="zh-CN"/>
              </w:rPr>
              <w:t>重庆鼎茂矿业有限公司平桥水泥用石灰岩矿</w:t>
            </w:r>
            <w:r>
              <w:rPr>
                <w:rFonts w:hint="eastAsia" w:ascii="方正仿宋_GBK" w:hAnsi="方正仿宋_GBK" w:eastAsia="方正仿宋_GBK" w:cs="方正仿宋_GBK"/>
                <w:lang w:val="en-US" w:eastAsia="zh-CN"/>
              </w:rPr>
              <w:t>完成治理修复。</w:t>
            </w:r>
            <w:bookmarkStart w:id="0" w:name="_GoBack"/>
            <w:bookmarkEnd w:id="0"/>
          </w:p>
        </w:tc>
      </w:tr>
      <w:tr>
        <w:tblPrEx>
          <w:tblCellMar>
            <w:top w:w="0" w:type="dxa"/>
            <w:left w:w="10" w:type="dxa"/>
            <w:bottom w:w="0" w:type="dxa"/>
            <w:right w:w="10" w:type="dxa"/>
          </w:tblCellMar>
        </w:tblPrEx>
        <w:trPr>
          <w:trHeight w:val="550" w:hRule="exact"/>
          <w:jc w:val="center"/>
        </w:trPr>
        <w:tc>
          <w:tcPr>
            <w:tcW w:w="2030" w:type="dxa"/>
            <w:tcBorders>
              <w:top w:val="single" w:color="auto" w:sz="4" w:space="0"/>
              <w:left w:val="single" w:color="auto" w:sz="4" w:space="0"/>
              <w:bottom w:val="nil"/>
              <w:right w:val="nil"/>
            </w:tcBorders>
            <w:shd w:val="clear" w:color="auto" w:fill="auto"/>
            <w:vAlign w:val="center"/>
          </w:tcPr>
          <w:p>
            <w:pPr>
              <w:pStyle w:val="6"/>
              <w:spacing w:line="240" w:lineRule="exact"/>
              <w:ind w:firstLine="0"/>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整改时间</w:t>
            </w:r>
          </w:p>
        </w:tc>
        <w:tc>
          <w:tcPr>
            <w:tcW w:w="7092" w:type="dxa"/>
            <w:tcBorders>
              <w:top w:val="single" w:color="auto" w:sz="4" w:space="0"/>
              <w:left w:val="single" w:color="auto" w:sz="4" w:space="0"/>
              <w:bottom w:val="nil"/>
              <w:right w:val="single" w:color="auto" w:sz="4" w:space="0"/>
            </w:tcBorders>
            <w:shd w:val="clear" w:color="auto" w:fill="auto"/>
            <w:vAlign w:val="center"/>
          </w:tcPr>
          <w:p>
            <w:pPr>
              <w:pStyle w:val="6"/>
              <w:spacing w:line="400" w:lineRule="exact"/>
              <w:ind w:firstLine="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202</w:t>
            </w:r>
            <w:r>
              <w:rPr>
                <w:rFonts w:ascii="Times New Roman" w:hAnsi="Times New Roman" w:eastAsia="方正仿宋_GBK" w:cs="Times New Roman"/>
                <w:sz w:val="24"/>
                <w:szCs w:val="24"/>
                <w:lang w:eastAsia="zh-CN"/>
              </w:rPr>
              <w:t>0</w:t>
            </w:r>
            <w:r>
              <w:rPr>
                <w:rFonts w:ascii="Times New Roman" w:hAnsi="Times New Roman" w:eastAsia="方正仿宋_GBK" w:cs="Times New Roman"/>
                <w:sz w:val="24"/>
                <w:szCs w:val="24"/>
              </w:rPr>
              <w:t>年</w:t>
            </w:r>
            <w:r>
              <w:rPr>
                <w:rFonts w:ascii="Times New Roman" w:hAnsi="Times New Roman" w:eastAsia="方正仿宋_GBK" w:cs="Times New Roman"/>
                <w:sz w:val="24"/>
                <w:szCs w:val="24"/>
                <w:lang w:eastAsia="zh-CN"/>
              </w:rPr>
              <w:t>12</w:t>
            </w:r>
            <w:r>
              <w:rPr>
                <w:rFonts w:ascii="Times New Roman" w:hAnsi="Times New Roman" w:eastAsia="方正仿宋_GBK" w:cs="Times New Roman"/>
                <w:sz w:val="24"/>
                <w:szCs w:val="24"/>
              </w:rPr>
              <w:t>月至</w:t>
            </w:r>
            <w:r>
              <w:rPr>
                <w:rFonts w:ascii="Times New Roman" w:hAnsi="Times New Roman" w:eastAsia="方正仿宋_GBK" w:cs="Times New Roman"/>
                <w:sz w:val="24"/>
                <w:szCs w:val="24"/>
                <w:lang w:eastAsia="zh-CN"/>
              </w:rPr>
              <w:t>202</w:t>
            </w:r>
            <w:r>
              <w:rPr>
                <w:rFonts w:hint="eastAsia" w:ascii="Times New Roman" w:hAnsi="Times New Roman" w:eastAsia="方正仿宋_GBK" w:cs="Times New Roman"/>
                <w:sz w:val="24"/>
                <w:szCs w:val="24"/>
                <w:lang w:val="en-US" w:eastAsia="zh-CN"/>
              </w:rPr>
              <w:t>2</w:t>
            </w:r>
            <w:r>
              <w:rPr>
                <w:rFonts w:ascii="Times New Roman" w:hAnsi="Times New Roman" w:eastAsia="方正仿宋_GBK" w:cs="Times New Roman"/>
                <w:sz w:val="24"/>
                <w:szCs w:val="24"/>
              </w:rPr>
              <w:t>年</w:t>
            </w:r>
            <w:r>
              <w:rPr>
                <w:rFonts w:hint="eastAsia" w:ascii="Times New Roman" w:hAnsi="Times New Roman" w:eastAsia="方正仿宋_GBK" w:cs="Times New Roman"/>
                <w:sz w:val="24"/>
                <w:szCs w:val="24"/>
                <w:lang w:val="en-US" w:eastAsia="zh-CN"/>
              </w:rPr>
              <w:t>6</w:t>
            </w:r>
            <w:r>
              <w:rPr>
                <w:rFonts w:ascii="Times New Roman" w:hAnsi="Times New Roman" w:eastAsia="方正仿宋_GBK" w:cs="Times New Roman"/>
                <w:sz w:val="24"/>
                <w:szCs w:val="24"/>
              </w:rPr>
              <w:t>月</w:t>
            </w:r>
          </w:p>
        </w:tc>
      </w:tr>
      <w:tr>
        <w:tblPrEx>
          <w:tblCellMar>
            <w:top w:w="0" w:type="dxa"/>
            <w:left w:w="10" w:type="dxa"/>
            <w:bottom w:w="0" w:type="dxa"/>
            <w:right w:w="10" w:type="dxa"/>
          </w:tblCellMar>
        </w:tblPrEx>
        <w:trPr>
          <w:trHeight w:val="718" w:hRule="exact"/>
          <w:jc w:val="center"/>
        </w:trPr>
        <w:tc>
          <w:tcPr>
            <w:tcW w:w="2030" w:type="dxa"/>
            <w:tcBorders>
              <w:top w:val="single" w:color="auto" w:sz="4" w:space="0"/>
              <w:left w:val="single" w:color="auto" w:sz="4" w:space="0"/>
              <w:bottom w:val="single" w:color="auto" w:sz="4" w:space="0"/>
              <w:right w:val="nil"/>
            </w:tcBorders>
            <w:shd w:val="clear" w:color="auto" w:fill="auto"/>
            <w:vAlign w:val="center"/>
          </w:tcPr>
          <w:p>
            <w:pPr>
              <w:pStyle w:val="6"/>
              <w:spacing w:line="353" w:lineRule="exact"/>
              <w:ind w:firstLine="0"/>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社会监督联系人 及电话</w:t>
            </w:r>
          </w:p>
        </w:tc>
        <w:tc>
          <w:tcPr>
            <w:tcW w:w="70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eastAsia="方正仿宋_GBK"/>
                <w:lang w:eastAsia="zh-CN"/>
              </w:rPr>
            </w:pPr>
            <w:r>
              <w:rPr>
                <w:rFonts w:eastAsia="方正仿宋_GBK"/>
                <w:lang w:eastAsia="zh-CN"/>
              </w:rPr>
              <w:t>联系人：李红梅；联系电话：61510895</w:t>
            </w:r>
          </w:p>
        </w:tc>
      </w:tr>
    </w:tbl>
    <w:p>
      <w:pPr>
        <w:spacing w:line="434" w:lineRule="exact"/>
        <w:rPr>
          <w:lang w:eastAsia="zh-CN"/>
        </w:rPr>
      </w:pPr>
      <w:r>
        <w:rPr>
          <w:rFonts w:hint="eastAsia" w:ascii="方正楷体_GBK" w:hAnsi="方正楷体_GBK" w:eastAsia="方正楷体_GBK" w:cs="方正楷体_GBK"/>
          <w:sz w:val="28"/>
          <w:szCs w:val="28"/>
          <w:lang w:eastAsia="zh-CN"/>
        </w:rPr>
        <w:t>备注：社会监督联系人须由区县或市级部门负责统筹督察整改的工作机构</w:t>
      </w:r>
      <w:r>
        <w:rPr>
          <w:rFonts w:hint="eastAsia" w:ascii="方正楷体_GBK" w:hAnsi="方正楷体_GBK" w:eastAsia="方正楷体_GBK" w:cs="方正楷体_GBK"/>
          <w:color w:val="auto"/>
          <w:sz w:val="28"/>
          <w:szCs w:val="28"/>
          <w:lang w:eastAsia="zh-CN"/>
        </w:rPr>
        <w:t>有关人员担任。</w:t>
      </w:r>
    </w:p>
    <w:sectPr>
      <w:pgSz w:w="11906" w:h="16838"/>
      <w:pgMar w:top="1417"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B1"/>
    <w:rsid w:val="002B13F4"/>
    <w:rsid w:val="00780143"/>
    <w:rsid w:val="007F2DB1"/>
    <w:rsid w:val="008C2F03"/>
    <w:rsid w:val="008D1AFD"/>
    <w:rsid w:val="00C93322"/>
    <w:rsid w:val="00C95CCA"/>
    <w:rsid w:val="00D756E8"/>
    <w:rsid w:val="00E34AE2"/>
    <w:rsid w:val="00EF701B"/>
    <w:rsid w:val="0B770DE3"/>
    <w:rsid w:val="0C7D75D7"/>
    <w:rsid w:val="11175E13"/>
    <w:rsid w:val="11AE53AD"/>
    <w:rsid w:val="2A261073"/>
    <w:rsid w:val="3040589B"/>
    <w:rsid w:val="35FF5F55"/>
    <w:rsid w:val="3811756C"/>
    <w:rsid w:val="3D154116"/>
    <w:rsid w:val="61126A03"/>
    <w:rsid w:val="680F7BAC"/>
    <w:rsid w:val="68671AF1"/>
    <w:rsid w:val="7523553D"/>
    <w:rsid w:val="764E5CC1"/>
    <w:rsid w:val="79A7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Other|1"/>
    <w:basedOn w:val="1"/>
    <w:qFormat/>
    <w:uiPriority w:val="0"/>
    <w:pPr>
      <w:spacing w:line="453" w:lineRule="auto"/>
      <w:ind w:firstLine="400"/>
    </w:pPr>
    <w:rPr>
      <w:rFonts w:ascii="宋体" w:hAnsi="宋体" w:eastAsia="宋体" w:cs="宋体"/>
      <w:sz w:val="28"/>
      <w:szCs w:val="28"/>
      <w:lang w:val="zh-TW" w:eastAsia="zh-TW" w:bidi="zh-TW"/>
    </w:rPr>
  </w:style>
  <w:style w:type="character" w:customStyle="1" w:styleId="7">
    <w:name w:val="页眉 Char"/>
    <w:basedOn w:val="5"/>
    <w:link w:val="3"/>
    <w:qFormat/>
    <w:uiPriority w:val="99"/>
    <w:rPr>
      <w:rFonts w:ascii="Times New Roman" w:hAnsi="Times New Roman" w:eastAsia="Times New Roman" w:cs="Times New Roman"/>
      <w:color w:val="000000"/>
      <w:sz w:val="18"/>
      <w:szCs w:val="18"/>
      <w:lang w:eastAsia="en-US" w:bidi="en-US"/>
    </w:rPr>
  </w:style>
  <w:style w:type="character" w:customStyle="1" w:styleId="8">
    <w:name w:val="页脚 Char"/>
    <w:basedOn w:val="5"/>
    <w:link w:val="2"/>
    <w:qFormat/>
    <w:uiPriority w:val="99"/>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172</Words>
  <Characters>987</Characters>
  <Lines>8</Lines>
  <Paragraphs>2</Paragraphs>
  <TotalTime>12</TotalTime>
  <ScaleCrop>false</ScaleCrop>
  <LinksUpToDate>false</LinksUpToDate>
  <CharactersWithSpaces>1157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2021-08-02T02:04:00Z</dcterms:created>
  <dc:creator>余西游</dc:creator>
  <cp:lastModifiedBy>李红梅</cp:lastModifiedBy>
  <cp:lastPrinted>2022-07-22T01:44:00Z</cp:lastPrinted>
  <dcterms:modified xsi:type="dcterms:W3CDTF">2022-07-22T04:04:20Z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777425965_btnclosed</vt:lpwstr>
  </property>
  <property fmtid="{D5CDD505-2E9C-101B-9397-08002B2CF9AE}" pid="3" name="KSOProductBuildVer">
    <vt:lpwstr>2052-11.8.2.9022</vt:lpwstr>
  </property>
</Properties>
</file>