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_GBK"/>
          <w:bCs/>
          <w:sz w:val="44"/>
          <w:szCs w:val="44"/>
        </w:rPr>
      </w:pPr>
      <w:r>
        <w:rPr>
          <w:rFonts w:hint="eastAsia" w:eastAsia="方正小标宋_GBK"/>
          <w:bCs/>
          <w:sz w:val="44"/>
          <w:szCs w:val="44"/>
        </w:rPr>
        <w:t>大渡口区商务委</w:t>
      </w:r>
    </w:p>
    <w:p>
      <w:pPr>
        <w:spacing w:line="580" w:lineRule="exact"/>
        <w:jc w:val="center"/>
        <w:rPr>
          <w:rFonts w:eastAsia="方正小标宋_GBK"/>
          <w:bCs/>
          <w:sz w:val="44"/>
          <w:szCs w:val="44"/>
        </w:rPr>
      </w:pPr>
      <w:r>
        <w:rPr>
          <w:rFonts w:hint="eastAsia" w:eastAsia="方正小标宋_GBK"/>
          <w:bCs/>
          <w:sz w:val="44"/>
          <w:szCs w:val="44"/>
        </w:rPr>
        <w:t>重庆小面商文旅融合体验基地项目</w:t>
      </w:r>
    </w:p>
    <w:p>
      <w:pPr>
        <w:spacing w:line="580" w:lineRule="exact"/>
        <w:jc w:val="center"/>
        <w:rPr>
          <w:rFonts w:eastAsia="方正小标宋_GBK"/>
          <w:bCs/>
          <w:sz w:val="44"/>
          <w:szCs w:val="44"/>
        </w:rPr>
      </w:pPr>
      <w:r>
        <w:rPr>
          <w:rFonts w:hint="eastAsia" w:eastAsia="方正小标宋_GBK"/>
          <w:bCs/>
          <w:sz w:val="44"/>
          <w:szCs w:val="44"/>
        </w:rPr>
        <w:t>前期策划设计服务采购文件</w:t>
      </w:r>
    </w:p>
    <w:p>
      <w:pPr>
        <w:spacing w:line="580" w:lineRule="exact"/>
        <w:jc w:val="center"/>
        <w:rPr>
          <w:bCs/>
          <w:szCs w:val="32"/>
        </w:rPr>
      </w:pPr>
    </w:p>
    <w:p>
      <w:pPr>
        <w:spacing w:line="267" w:lineRule="auto"/>
        <w:jc w:val="center"/>
        <w:outlineLvl w:val="0"/>
        <w:rPr>
          <w:b/>
          <w:bCs/>
          <w:spacing w:val="80"/>
          <w:szCs w:val="32"/>
        </w:rPr>
      </w:pPr>
      <w:r>
        <w:rPr>
          <w:rFonts w:hint="eastAsia"/>
          <w:b/>
          <w:bCs/>
          <w:spacing w:val="80"/>
          <w:szCs w:val="32"/>
        </w:rPr>
        <w:t>（综合评分法）</w:t>
      </w:r>
    </w:p>
    <w:p>
      <w:pPr>
        <w:keepNext/>
        <w:keepLines/>
        <w:spacing w:line="267" w:lineRule="auto"/>
        <w:outlineLvl w:val="2"/>
        <w:rPr>
          <w:rFonts w:cs="宋体"/>
          <w:b/>
          <w:szCs w:val="32"/>
        </w:rPr>
      </w:pPr>
      <w:bookmarkStart w:id="0" w:name="_Toc7625"/>
      <w:bookmarkStart w:id="1" w:name="_Toc313893526"/>
      <w:bookmarkStart w:id="2" w:name="_Toc18159"/>
      <w:bookmarkStart w:id="3" w:name="_Toc317775175"/>
      <w:bookmarkStart w:id="4" w:name="_Toc12808"/>
      <w:bookmarkStart w:id="5" w:name="_Toc26820"/>
      <w:bookmarkStart w:id="6" w:name="_Toc3463"/>
      <w:bookmarkStart w:id="7" w:name="_Toc25458"/>
      <w:bookmarkStart w:id="8" w:name="_Toc18881"/>
      <w:r>
        <w:rPr>
          <w:rFonts w:hint="eastAsia" w:cs="宋体"/>
          <w:b/>
          <w:szCs w:val="32"/>
        </w:rPr>
        <w:t>一、采购内容</w:t>
      </w:r>
      <w:bookmarkEnd w:id="0"/>
      <w:bookmarkEnd w:id="1"/>
      <w:bookmarkEnd w:id="2"/>
      <w:bookmarkEnd w:id="3"/>
      <w:bookmarkEnd w:id="4"/>
      <w:bookmarkEnd w:id="5"/>
      <w:bookmarkEnd w:id="6"/>
      <w:bookmarkEnd w:id="7"/>
      <w:bookmarkEnd w:id="8"/>
    </w:p>
    <w:tbl>
      <w:tblPr>
        <w:tblStyle w:val="6"/>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spacing w:line="267" w:lineRule="auto"/>
              <w:jc w:val="center"/>
              <w:rPr>
                <w:rFonts w:cs="宋体"/>
                <w:b/>
                <w:bCs/>
                <w:kern w:val="0"/>
                <w:szCs w:val="32"/>
              </w:rPr>
            </w:pPr>
            <w:r>
              <w:rPr>
                <w:rFonts w:hint="eastAsia" w:cs="宋体"/>
                <w:b/>
                <w:bCs/>
                <w:kern w:val="0"/>
                <w:szCs w:val="32"/>
              </w:rPr>
              <w:t>项目名称</w:t>
            </w:r>
          </w:p>
        </w:tc>
        <w:tc>
          <w:tcPr>
            <w:tcW w:w="1746" w:type="dxa"/>
            <w:tcBorders>
              <w:top w:val="single" w:color="auto" w:sz="4" w:space="0"/>
              <w:left w:val="single" w:color="auto" w:sz="4" w:space="0"/>
              <w:right w:val="single" w:color="auto" w:sz="4" w:space="0"/>
            </w:tcBorders>
            <w:vAlign w:val="center"/>
          </w:tcPr>
          <w:p>
            <w:pPr>
              <w:widowControl/>
              <w:spacing w:line="267" w:lineRule="auto"/>
              <w:jc w:val="center"/>
              <w:rPr>
                <w:rFonts w:cs="宋体"/>
                <w:b/>
                <w:bCs/>
                <w:kern w:val="0"/>
                <w:szCs w:val="32"/>
              </w:rPr>
            </w:pPr>
            <w:r>
              <w:rPr>
                <w:rFonts w:hint="eastAsia" w:cs="宋体"/>
                <w:b/>
                <w:bCs/>
                <w:kern w:val="0"/>
                <w:szCs w:val="32"/>
              </w:rPr>
              <w:t>采购预算</w:t>
            </w:r>
          </w:p>
          <w:p>
            <w:pPr>
              <w:spacing w:line="267" w:lineRule="auto"/>
              <w:jc w:val="center"/>
              <w:rPr>
                <w:rFonts w:cs="宋体"/>
                <w:b/>
                <w:bCs/>
                <w:kern w:val="0"/>
                <w:szCs w:val="32"/>
              </w:rPr>
            </w:pPr>
            <w:r>
              <w:rPr>
                <w:rFonts w:hint="eastAsia" w:cs="宋体"/>
                <w:b/>
                <w:bCs/>
                <w:kern w:val="0"/>
                <w:szCs w:val="32"/>
              </w:rPr>
              <w:t>（元）</w:t>
            </w:r>
          </w:p>
        </w:tc>
        <w:tc>
          <w:tcPr>
            <w:tcW w:w="1903" w:type="dxa"/>
            <w:tcBorders>
              <w:top w:val="single" w:color="auto" w:sz="4" w:space="0"/>
              <w:left w:val="single" w:color="auto" w:sz="4" w:space="0"/>
              <w:right w:val="single" w:color="auto" w:sz="4" w:space="0"/>
            </w:tcBorders>
            <w:vAlign w:val="center"/>
          </w:tcPr>
          <w:p>
            <w:pPr>
              <w:spacing w:line="267" w:lineRule="auto"/>
              <w:jc w:val="center"/>
              <w:rPr>
                <w:rFonts w:cs="宋体"/>
                <w:b/>
                <w:bCs/>
                <w:kern w:val="0"/>
                <w:szCs w:val="32"/>
              </w:rPr>
            </w:pPr>
            <w:r>
              <w:rPr>
                <w:rFonts w:hint="eastAsia" w:cs="宋体"/>
                <w:b/>
                <w:bCs/>
                <w:kern w:val="0"/>
                <w:szCs w:val="32"/>
              </w:rPr>
              <w:t>资金来源</w:t>
            </w:r>
          </w:p>
        </w:tc>
        <w:tc>
          <w:tcPr>
            <w:tcW w:w="1231" w:type="dxa"/>
            <w:tcBorders>
              <w:top w:val="single" w:color="auto" w:sz="4" w:space="0"/>
              <w:left w:val="single" w:color="auto" w:sz="4" w:space="0"/>
              <w:right w:val="single" w:color="auto" w:sz="4" w:space="0"/>
            </w:tcBorders>
            <w:vAlign w:val="center"/>
          </w:tcPr>
          <w:p>
            <w:pPr>
              <w:spacing w:line="267" w:lineRule="auto"/>
              <w:jc w:val="center"/>
              <w:rPr>
                <w:rFonts w:cs="宋体"/>
                <w:b/>
                <w:bCs/>
                <w:kern w:val="0"/>
                <w:szCs w:val="32"/>
              </w:rPr>
            </w:pPr>
            <w:r>
              <w:rPr>
                <w:rFonts w:hint="eastAsia" w:cs="宋体"/>
                <w:b/>
                <w:bCs/>
                <w:kern w:val="0"/>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pPr>
              <w:widowControl/>
              <w:spacing w:line="267" w:lineRule="auto"/>
              <w:jc w:val="center"/>
              <w:rPr>
                <w:rFonts w:cs="宋体"/>
                <w:kern w:val="0"/>
                <w:szCs w:val="32"/>
              </w:rPr>
            </w:pPr>
            <w:bookmarkStart w:id="9" w:name="_Hlk344477914"/>
            <w:r>
              <w:rPr>
                <w:rFonts w:hint="eastAsia" w:cs="宋体"/>
                <w:kern w:val="0"/>
                <w:szCs w:val="32"/>
              </w:rPr>
              <w:t>重庆小面商文旅融合体验基地项目前期策划设计服务</w:t>
            </w:r>
          </w:p>
        </w:tc>
        <w:tc>
          <w:tcPr>
            <w:tcW w:w="1746" w:type="dxa"/>
            <w:tcBorders>
              <w:top w:val="single" w:color="auto" w:sz="4" w:space="0"/>
              <w:left w:val="single" w:color="auto" w:sz="4" w:space="0"/>
              <w:right w:val="single" w:color="auto" w:sz="4" w:space="0"/>
            </w:tcBorders>
            <w:vAlign w:val="center"/>
          </w:tcPr>
          <w:p>
            <w:pPr>
              <w:widowControl/>
              <w:spacing w:line="267" w:lineRule="auto"/>
              <w:jc w:val="center"/>
              <w:rPr>
                <w:rFonts w:cs="宋体"/>
                <w:kern w:val="0"/>
                <w:szCs w:val="32"/>
              </w:rPr>
            </w:pPr>
            <w:r>
              <w:rPr>
                <w:rFonts w:hint="eastAsia" w:cs="宋体"/>
                <w:kern w:val="0"/>
                <w:szCs w:val="32"/>
              </w:rPr>
              <w:t xml:space="preserve">300000  </w:t>
            </w:r>
          </w:p>
        </w:tc>
        <w:tc>
          <w:tcPr>
            <w:tcW w:w="1903" w:type="dxa"/>
            <w:tcBorders>
              <w:top w:val="single" w:color="auto" w:sz="4" w:space="0"/>
              <w:left w:val="single" w:color="auto" w:sz="4" w:space="0"/>
              <w:right w:val="single" w:color="auto" w:sz="4" w:space="0"/>
            </w:tcBorders>
            <w:vAlign w:val="center"/>
          </w:tcPr>
          <w:p>
            <w:pPr>
              <w:widowControl/>
              <w:spacing w:line="267" w:lineRule="auto"/>
              <w:jc w:val="center"/>
              <w:rPr>
                <w:rFonts w:cs="宋体"/>
                <w:kern w:val="0"/>
                <w:szCs w:val="32"/>
              </w:rPr>
            </w:pPr>
            <w:r>
              <w:rPr>
                <w:rFonts w:hint="eastAsia" w:cs="宋体"/>
                <w:szCs w:val="32"/>
              </w:rPr>
              <w:t>财政预算资金</w:t>
            </w:r>
          </w:p>
        </w:tc>
        <w:tc>
          <w:tcPr>
            <w:tcW w:w="1231" w:type="dxa"/>
            <w:tcBorders>
              <w:top w:val="single" w:color="auto" w:sz="4" w:space="0"/>
              <w:left w:val="single" w:color="auto" w:sz="4" w:space="0"/>
              <w:right w:val="single" w:color="auto" w:sz="4" w:space="0"/>
            </w:tcBorders>
            <w:vAlign w:val="center"/>
          </w:tcPr>
          <w:p>
            <w:pPr>
              <w:spacing w:line="267" w:lineRule="auto"/>
              <w:rPr>
                <w:rFonts w:cs="宋体"/>
                <w:b/>
                <w:szCs w:val="32"/>
              </w:rPr>
            </w:pPr>
            <w:r>
              <w:rPr>
                <w:rFonts w:hint="eastAsia"/>
                <w:szCs w:val="32"/>
              </w:rPr>
              <w:t>采购预算金额为投标最高限价。</w:t>
            </w:r>
          </w:p>
        </w:tc>
      </w:tr>
      <w:bookmarkEnd w:id="9"/>
    </w:tbl>
    <w:p>
      <w:pPr>
        <w:keepNext/>
        <w:keepLines/>
        <w:spacing w:line="267" w:lineRule="auto"/>
        <w:outlineLvl w:val="2"/>
        <w:rPr>
          <w:rFonts w:cs="宋体"/>
          <w:b/>
          <w:szCs w:val="32"/>
        </w:rPr>
      </w:pPr>
      <w:bookmarkStart w:id="10" w:name="_Toc19437"/>
      <w:bookmarkStart w:id="11" w:name="_Toc15727"/>
      <w:bookmarkStart w:id="12" w:name="_Toc6462"/>
      <w:bookmarkStart w:id="13" w:name="_Toc15576"/>
      <w:bookmarkStart w:id="14" w:name="_Toc317775178"/>
      <w:bookmarkStart w:id="15" w:name="_Toc1790"/>
      <w:bookmarkStart w:id="16" w:name="_Toc373860293"/>
      <w:bookmarkStart w:id="17" w:name="_Toc22399"/>
      <w:bookmarkStart w:id="18" w:name="_Toc25190"/>
      <w:r>
        <w:rPr>
          <w:rFonts w:hint="eastAsia" w:cs="宋体"/>
          <w:b/>
          <w:szCs w:val="32"/>
        </w:rPr>
        <w:t>二、</w:t>
      </w:r>
      <w:bookmarkEnd w:id="10"/>
      <w:bookmarkEnd w:id="11"/>
      <w:bookmarkEnd w:id="12"/>
      <w:bookmarkEnd w:id="13"/>
      <w:bookmarkEnd w:id="14"/>
      <w:bookmarkEnd w:id="15"/>
      <w:bookmarkEnd w:id="16"/>
      <w:bookmarkEnd w:id="17"/>
      <w:bookmarkEnd w:id="18"/>
      <w:r>
        <w:rPr>
          <w:rFonts w:hint="eastAsia" w:cs="宋体"/>
          <w:b/>
          <w:szCs w:val="32"/>
        </w:rPr>
        <w:t>资格条件</w:t>
      </w:r>
    </w:p>
    <w:p>
      <w:pPr>
        <w:spacing w:line="267" w:lineRule="auto"/>
        <w:ind w:firstLine="640" w:firstLineChars="200"/>
        <w:rPr>
          <w:rFonts w:eastAsia="方正楷体_GBK" w:cs="宋体"/>
          <w:szCs w:val="32"/>
        </w:rPr>
      </w:pPr>
      <w:r>
        <w:rPr>
          <w:rFonts w:hint="eastAsia" w:eastAsia="方正楷体_GBK" w:cs="宋体"/>
          <w:szCs w:val="32"/>
        </w:rPr>
        <w:t>（一）资质条件</w:t>
      </w:r>
    </w:p>
    <w:p>
      <w:pPr>
        <w:spacing w:line="267" w:lineRule="auto"/>
        <w:ind w:firstLine="640" w:firstLineChars="200"/>
        <w:rPr>
          <w:rFonts w:hint="eastAsia" w:eastAsia="方正仿宋_GBK" w:cs="宋体"/>
          <w:szCs w:val="32"/>
          <w:lang w:eastAsia="zh-CN"/>
        </w:rPr>
      </w:pPr>
      <w:r>
        <w:rPr>
          <w:rFonts w:hint="eastAsia" w:cs="宋体"/>
          <w:szCs w:val="32"/>
        </w:rPr>
        <w:t>1.具有独立承担民事责任的能力</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2.具有良好的商业信誉和健全的财务会计制度</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3.具有履行合同所必需的办公设备和专业技术能力</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4.有依法缴纳税收和社会保障资金的良好记录</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5.在社会信用体系中无严重失信记录</w:t>
      </w:r>
      <w:r>
        <w:rPr>
          <w:rFonts w:hint="eastAsia" w:cs="宋体"/>
          <w:szCs w:val="32"/>
          <w:lang w:eastAsia="zh-CN"/>
        </w:rPr>
        <w:t>。</w:t>
      </w:r>
    </w:p>
    <w:p>
      <w:pPr>
        <w:spacing w:line="267" w:lineRule="auto"/>
        <w:ind w:firstLine="640" w:firstLineChars="200"/>
        <w:rPr>
          <w:rFonts w:hint="default" w:eastAsia="方正仿宋_GBK" w:cs="宋体"/>
          <w:szCs w:val="32"/>
          <w:lang w:val="en-US" w:eastAsia="zh-CN"/>
        </w:rPr>
      </w:pPr>
      <w:r>
        <w:rPr>
          <w:rFonts w:hint="eastAsia" w:cs="宋体"/>
          <w:szCs w:val="32"/>
          <w:lang w:val="en-US" w:eastAsia="zh-CN"/>
        </w:rPr>
        <w:t>6.具备工程咨询甲级咨信资质或建筑行业（建筑工程）甲级设计资质。</w:t>
      </w:r>
    </w:p>
    <w:p>
      <w:pPr>
        <w:spacing w:line="267" w:lineRule="auto"/>
        <w:ind w:firstLine="640" w:firstLineChars="200"/>
        <w:rPr>
          <w:rFonts w:cs="宋体"/>
          <w:szCs w:val="32"/>
        </w:rPr>
      </w:pPr>
      <w:r>
        <w:rPr>
          <w:rFonts w:hint="eastAsia" w:cs="宋体"/>
          <w:szCs w:val="32"/>
          <w:lang w:val="en-US" w:eastAsia="zh-CN"/>
        </w:rPr>
        <w:t>7</w:t>
      </w:r>
      <w:r>
        <w:rPr>
          <w:rFonts w:hint="eastAsia" w:cs="宋体"/>
          <w:szCs w:val="32"/>
        </w:rPr>
        <w:t>.法律、行政法规规定的其他条件。</w:t>
      </w:r>
    </w:p>
    <w:p>
      <w:pPr>
        <w:spacing w:line="267" w:lineRule="auto"/>
        <w:ind w:firstLine="640" w:firstLineChars="200"/>
        <w:rPr>
          <w:rFonts w:eastAsia="方正楷体_GBK" w:cs="宋体"/>
          <w:szCs w:val="32"/>
        </w:rPr>
      </w:pPr>
      <w:r>
        <w:rPr>
          <w:rFonts w:hint="eastAsia" w:eastAsia="方正楷体_GBK" w:cs="宋体"/>
          <w:szCs w:val="32"/>
        </w:rPr>
        <w:t>（二）本项目不接受联合体投标</w:t>
      </w:r>
    </w:p>
    <w:p>
      <w:pPr>
        <w:keepNext/>
        <w:keepLines/>
        <w:spacing w:line="267" w:lineRule="auto"/>
        <w:outlineLvl w:val="2"/>
        <w:rPr>
          <w:rFonts w:cs="宋体"/>
          <w:bCs/>
          <w:szCs w:val="32"/>
        </w:rPr>
      </w:pPr>
      <w:r>
        <w:rPr>
          <w:rFonts w:hint="eastAsia" w:cs="宋体"/>
          <w:b/>
          <w:bCs/>
          <w:szCs w:val="32"/>
        </w:rPr>
        <w:t>三、采购服务内容</w:t>
      </w:r>
    </w:p>
    <w:p>
      <w:pPr>
        <w:spacing w:line="267" w:lineRule="auto"/>
        <w:ind w:firstLine="640" w:firstLineChars="200"/>
        <w:rPr>
          <w:rFonts w:eastAsia="方正楷体_GBK" w:cs="宋体"/>
          <w:szCs w:val="32"/>
        </w:rPr>
      </w:pPr>
      <w:r>
        <w:rPr>
          <w:rFonts w:hint="eastAsia" w:eastAsia="方正楷体_GBK" w:cs="宋体"/>
          <w:szCs w:val="32"/>
        </w:rPr>
        <w:t>（一）服务内容</w:t>
      </w:r>
    </w:p>
    <w:p>
      <w:pPr>
        <w:spacing w:line="267" w:lineRule="auto"/>
        <w:ind w:firstLine="640" w:firstLineChars="200"/>
        <w:rPr>
          <w:rFonts w:hint="eastAsia" w:eastAsia="方正仿宋_GBK" w:cs="宋体"/>
          <w:szCs w:val="32"/>
          <w:lang w:eastAsia="zh-CN"/>
        </w:rPr>
      </w:pPr>
      <w:r>
        <w:rPr>
          <w:rFonts w:hint="eastAsia" w:cs="宋体"/>
          <w:szCs w:val="32"/>
        </w:rPr>
        <w:t>1.委托专业机构于9月</w:t>
      </w:r>
      <w:r>
        <w:rPr>
          <w:rFonts w:hint="eastAsia" w:cs="宋体"/>
          <w:szCs w:val="32"/>
          <w:lang w:eastAsia="zh-CN"/>
        </w:rPr>
        <w:t>中旬</w:t>
      </w:r>
      <w:r>
        <w:rPr>
          <w:rFonts w:hint="eastAsia" w:cs="宋体"/>
          <w:szCs w:val="32"/>
        </w:rPr>
        <w:t>前编制</w:t>
      </w:r>
      <w:r>
        <w:rPr>
          <w:rFonts w:hint="eastAsia" w:cs="宋体"/>
          <w:szCs w:val="32"/>
          <w:lang w:eastAsia="zh-CN"/>
        </w:rPr>
        <w:t>涵盖</w:t>
      </w:r>
      <w:r>
        <w:rPr>
          <w:rFonts w:hint="eastAsia" w:cs="宋体"/>
          <w:szCs w:val="32"/>
        </w:rPr>
        <w:t>义渡古镇、华润万象汇B馆、华润万象汇B馆和天空之湖三个物业选址</w:t>
      </w:r>
      <w:r>
        <w:rPr>
          <w:rFonts w:hint="eastAsia" w:cs="宋体"/>
          <w:szCs w:val="32"/>
          <w:lang w:eastAsia="zh-CN"/>
        </w:rPr>
        <w:t>的</w:t>
      </w:r>
      <w:r>
        <w:rPr>
          <w:rFonts w:hint="eastAsia" w:cs="宋体"/>
          <w:szCs w:val="32"/>
        </w:rPr>
        <w:t>方案</w:t>
      </w:r>
      <w:r>
        <w:rPr>
          <w:rFonts w:hint="eastAsia" w:cs="宋体"/>
          <w:szCs w:val="32"/>
          <w:lang w:eastAsia="zh-CN"/>
        </w:rPr>
        <w:t>（含</w:t>
      </w:r>
      <w:r>
        <w:rPr>
          <w:rFonts w:hint="eastAsia" w:cs="宋体"/>
          <w:szCs w:val="32"/>
          <w:lang w:val="en-US" w:eastAsia="zh-CN"/>
        </w:rPr>
        <w:t>PPT</w:t>
      </w:r>
      <w:r>
        <w:rPr>
          <w:rFonts w:hint="eastAsia" w:cs="宋体"/>
          <w:szCs w:val="32"/>
          <w:lang w:eastAsia="zh-CN"/>
        </w:rPr>
        <w:t>）</w:t>
      </w:r>
      <w:r>
        <w:rPr>
          <w:rFonts w:hint="eastAsia" w:cs="宋体"/>
          <w:szCs w:val="32"/>
        </w:rPr>
        <w:t>，</w:t>
      </w:r>
      <w:r>
        <w:rPr>
          <w:rFonts w:hint="eastAsia" w:cs="宋体"/>
          <w:szCs w:val="32"/>
          <w:lang w:eastAsia="zh-CN"/>
        </w:rPr>
        <w:t>通过研究</w:t>
      </w:r>
      <w:r>
        <w:rPr>
          <w:rFonts w:hint="eastAsia" w:cs="宋体"/>
          <w:szCs w:val="32"/>
        </w:rPr>
        <w:t>确定</w:t>
      </w:r>
      <w:r>
        <w:rPr>
          <w:rFonts w:hint="eastAsia" w:cs="宋体"/>
          <w:szCs w:val="32"/>
          <w:lang w:eastAsia="zh-CN"/>
        </w:rPr>
        <w:t>一个最优选址并对方案进行优化和修改。</w:t>
      </w:r>
    </w:p>
    <w:p>
      <w:pPr>
        <w:spacing w:line="267" w:lineRule="auto"/>
        <w:ind w:firstLine="640" w:firstLineChars="200"/>
        <w:rPr>
          <w:rFonts w:hint="eastAsia" w:eastAsia="方正仿宋_GBK" w:cs="宋体"/>
          <w:szCs w:val="32"/>
          <w:lang w:eastAsia="zh-CN"/>
        </w:rPr>
      </w:pPr>
      <w:r>
        <w:rPr>
          <w:rFonts w:hint="eastAsia" w:cs="宋体"/>
          <w:szCs w:val="32"/>
        </w:rPr>
        <w:t>2.由专业机构继续对方案进行深化</w:t>
      </w:r>
      <w:r>
        <w:rPr>
          <w:rFonts w:hint="eastAsia" w:cs="宋体"/>
          <w:szCs w:val="32"/>
          <w:lang w:eastAsia="zh-CN"/>
        </w:rPr>
        <w:t>和修改</w:t>
      </w:r>
      <w:r>
        <w:rPr>
          <w:rFonts w:hint="eastAsia" w:cs="宋体"/>
          <w:szCs w:val="32"/>
        </w:rPr>
        <w:t>，于9月底前编制完成重庆小面商文旅融合体验基地项目前期策划设计方案</w:t>
      </w:r>
      <w:r>
        <w:rPr>
          <w:rFonts w:hint="eastAsia" w:cs="宋体"/>
          <w:szCs w:val="32"/>
          <w:lang w:eastAsia="zh-CN"/>
        </w:rPr>
        <w:t>（含</w:t>
      </w:r>
      <w:r>
        <w:rPr>
          <w:rFonts w:hint="eastAsia" w:cs="宋体"/>
          <w:szCs w:val="32"/>
          <w:lang w:val="en-US" w:eastAsia="zh-CN"/>
        </w:rPr>
        <w:t>PPT</w:t>
      </w:r>
      <w:r>
        <w:rPr>
          <w:rFonts w:hint="eastAsia" w:cs="宋体"/>
          <w:szCs w:val="32"/>
          <w:lang w:eastAsia="zh-CN"/>
        </w:rPr>
        <w:t>）。</w:t>
      </w:r>
    </w:p>
    <w:p>
      <w:pPr>
        <w:spacing w:line="267" w:lineRule="auto"/>
        <w:ind w:firstLine="640" w:firstLineChars="200"/>
        <w:rPr>
          <w:rFonts w:cs="宋体"/>
          <w:szCs w:val="32"/>
        </w:rPr>
      </w:pPr>
      <w:r>
        <w:rPr>
          <w:rFonts w:hint="eastAsia" w:cs="宋体"/>
          <w:szCs w:val="32"/>
        </w:rPr>
        <w:t>3.服务机构接受委托任务后，若中途有临时追加任务，按照《政府采购法》相关规定及本文件成交价格为基础双方友好协商。</w:t>
      </w:r>
    </w:p>
    <w:p>
      <w:pPr>
        <w:spacing w:line="267" w:lineRule="auto"/>
        <w:ind w:firstLine="640" w:firstLineChars="200"/>
        <w:rPr>
          <w:rFonts w:eastAsia="方正楷体_GBK" w:cs="宋体"/>
          <w:szCs w:val="32"/>
        </w:rPr>
      </w:pPr>
      <w:r>
        <w:rPr>
          <w:rFonts w:hint="eastAsia" w:eastAsia="方正楷体_GBK" w:cs="宋体"/>
          <w:szCs w:val="32"/>
        </w:rPr>
        <w:t>（二）服务要求</w:t>
      </w:r>
    </w:p>
    <w:p>
      <w:pPr>
        <w:spacing w:line="267" w:lineRule="auto"/>
        <w:ind w:firstLine="640" w:firstLineChars="200"/>
        <w:rPr>
          <w:rFonts w:hint="eastAsia" w:eastAsia="方正仿宋_GBK" w:cs="宋体"/>
          <w:szCs w:val="32"/>
          <w:lang w:eastAsia="zh-CN"/>
        </w:rPr>
      </w:pPr>
      <w:r>
        <w:rPr>
          <w:rFonts w:hint="eastAsia" w:cs="宋体"/>
          <w:szCs w:val="32"/>
        </w:rPr>
        <w:t>1.前期筹备。中标供应商应作好设计的前期准备工作，组建项目团队，现场实地踏勘，对接各项目业主，调研收集资料</w:t>
      </w:r>
      <w:r>
        <w:rPr>
          <w:rFonts w:hint="eastAsia" w:cs="宋体"/>
          <w:szCs w:val="32"/>
          <w:lang w:eastAsia="zh-CN"/>
        </w:rPr>
        <w:t>。</w:t>
      </w:r>
    </w:p>
    <w:p>
      <w:pPr>
        <w:numPr>
          <w:ilvl w:val="0"/>
          <w:numId w:val="0"/>
        </w:numPr>
        <w:spacing w:line="267" w:lineRule="auto"/>
        <w:ind w:leftChars="200"/>
        <w:rPr>
          <w:rFonts w:hint="eastAsia" w:cs="宋体"/>
          <w:szCs w:val="32"/>
        </w:rPr>
      </w:pPr>
      <w:r>
        <w:rPr>
          <w:rFonts w:hint="eastAsia" w:cs="宋体"/>
          <w:szCs w:val="32"/>
          <w:lang w:val="en-US" w:eastAsia="zh-CN"/>
        </w:rPr>
        <w:t>2.</w:t>
      </w:r>
      <w:r>
        <w:rPr>
          <w:rFonts w:hint="eastAsia" w:cs="宋体"/>
          <w:szCs w:val="32"/>
        </w:rPr>
        <w:t>形成初稿。中标供应商根据前期资料，按照采购人要求开展设</w:t>
      </w:r>
    </w:p>
    <w:p>
      <w:pPr>
        <w:numPr>
          <w:ilvl w:val="0"/>
          <w:numId w:val="0"/>
        </w:numPr>
        <w:spacing w:line="267" w:lineRule="auto"/>
        <w:rPr>
          <w:rFonts w:cs="宋体"/>
          <w:szCs w:val="32"/>
        </w:rPr>
      </w:pPr>
      <w:r>
        <w:rPr>
          <w:rFonts w:hint="eastAsia" w:cs="宋体"/>
          <w:szCs w:val="32"/>
        </w:rPr>
        <w:t>计工作，形成</w:t>
      </w:r>
      <w:r>
        <w:rPr>
          <w:rFonts w:hint="eastAsia" w:cs="宋体"/>
          <w:szCs w:val="32"/>
          <w:lang w:eastAsia="zh-CN"/>
        </w:rPr>
        <w:t>初步</w:t>
      </w:r>
      <w:r>
        <w:rPr>
          <w:rFonts w:hint="eastAsia" w:cs="宋体"/>
          <w:szCs w:val="32"/>
        </w:rPr>
        <w:t>方案。</w:t>
      </w:r>
    </w:p>
    <w:p>
      <w:pPr>
        <w:spacing w:line="267" w:lineRule="auto"/>
        <w:ind w:firstLine="640" w:firstLineChars="200"/>
        <w:rPr>
          <w:rFonts w:hint="eastAsia" w:eastAsia="方正仿宋_GBK" w:cs="宋体"/>
          <w:szCs w:val="32"/>
          <w:lang w:eastAsia="zh-CN"/>
        </w:rPr>
      </w:pPr>
      <w:r>
        <w:rPr>
          <w:rFonts w:hint="eastAsia" w:cs="宋体"/>
          <w:szCs w:val="32"/>
        </w:rPr>
        <w:t>3.方案</w:t>
      </w:r>
      <w:r>
        <w:rPr>
          <w:rFonts w:hint="eastAsia" w:cs="宋体"/>
          <w:szCs w:val="32"/>
          <w:lang w:eastAsia="zh-CN"/>
        </w:rPr>
        <w:t>汇报</w:t>
      </w:r>
      <w:r>
        <w:rPr>
          <w:rFonts w:hint="eastAsia" w:cs="宋体"/>
          <w:szCs w:val="32"/>
        </w:rPr>
        <w:t>。</w:t>
      </w:r>
      <w:r>
        <w:rPr>
          <w:rFonts w:hint="eastAsia" w:cs="宋体"/>
          <w:szCs w:val="32"/>
          <w:lang w:eastAsia="zh-CN"/>
        </w:rPr>
        <w:t>初步方案</w:t>
      </w:r>
      <w:r>
        <w:rPr>
          <w:rFonts w:hint="eastAsia" w:cs="宋体"/>
          <w:szCs w:val="32"/>
        </w:rPr>
        <w:t>应与采购人、各项目业主充分沟通，交换意见</w:t>
      </w:r>
      <w:r>
        <w:rPr>
          <w:rFonts w:hint="eastAsia" w:cs="宋体"/>
          <w:szCs w:val="32"/>
          <w:lang w:eastAsia="zh-CN"/>
        </w:rPr>
        <w:t>，报区政府研究</w:t>
      </w:r>
      <w:r>
        <w:rPr>
          <w:rFonts w:hint="eastAsia" w:cs="宋体"/>
          <w:szCs w:val="32"/>
        </w:rPr>
        <w:t>确定需要深化</w:t>
      </w:r>
      <w:r>
        <w:rPr>
          <w:rFonts w:hint="eastAsia" w:cs="宋体"/>
          <w:szCs w:val="32"/>
          <w:lang w:eastAsia="zh-CN"/>
        </w:rPr>
        <w:t>的</w:t>
      </w:r>
      <w:r>
        <w:rPr>
          <w:rFonts w:hint="eastAsia" w:cs="宋体"/>
          <w:szCs w:val="32"/>
        </w:rPr>
        <w:t>方案</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4.</w:t>
      </w:r>
      <w:r>
        <w:rPr>
          <w:rFonts w:hint="eastAsia" w:cs="宋体"/>
          <w:szCs w:val="32"/>
          <w:lang w:eastAsia="zh-CN"/>
        </w:rPr>
        <w:t>方案</w:t>
      </w:r>
      <w:r>
        <w:rPr>
          <w:rFonts w:hint="eastAsia" w:cs="宋体"/>
          <w:szCs w:val="32"/>
        </w:rPr>
        <w:t>优化。根据沟通意见对方案进行优化</w:t>
      </w:r>
      <w:r>
        <w:rPr>
          <w:rFonts w:hint="eastAsia" w:cs="宋体"/>
          <w:szCs w:val="32"/>
          <w:lang w:eastAsia="zh-CN"/>
        </w:rPr>
        <w:t>和补充。</w:t>
      </w:r>
    </w:p>
    <w:p>
      <w:pPr>
        <w:spacing w:line="267" w:lineRule="auto"/>
        <w:ind w:firstLine="640" w:firstLineChars="200"/>
        <w:rPr>
          <w:rFonts w:cs="宋体"/>
          <w:szCs w:val="32"/>
        </w:rPr>
      </w:pPr>
      <w:r>
        <w:rPr>
          <w:rFonts w:hint="eastAsia" w:cs="宋体"/>
          <w:szCs w:val="32"/>
        </w:rPr>
        <w:t>5.提交正式方案。经完善和确认后，</w:t>
      </w:r>
      <w:r>
        <w:rPr>
          <w:rFonts w:hint="eastAsia" w:cs="宋体"/>
          <w:szCs w:val="32"/>
          <w:lang w:eastAsia="zh-CN"/>
        </w:rPr>
        <w:t>提交正式成果</w:t>
      </w:r>
      <w:r>
        <w:rPr>
          <w:rFonts w:hint="eastAsia" w:cs="宋体"/>
          <w:szCs w:val="32"/>
        </w:rPr>
        <w:t>。</w:t>
      </w:r>
    </w:p>
    <w:p>
      <w:pPr>
        <w:snapToGrid w:val="0"/>
        <w:spacing w:line="267" w:lineRule="auto"/>
        <w:rPr>
          <w:rFonts w:cs="宋体"/>
          <w:b/>
          <w:bCs/>
          <w:szCs w:val="32"/>
        </w:rPr>
      </w:pPr>
      <w:r>
        <w:rPr>
          <w:rFonts w:hint="eastAsia" w:cs="宋体"/>
          <w:b/>
          <w:bCs/>
          <w:szCs w:val="32"/>
        </w:rPr>
        <w:t>四、服务期</w:t>
      </w:r>
    </w:p>
    <w:p>
      <w:pPr>
        <w:snapToGrid w:val="0"/>
        <w:spacing w:line="267" w:lineRule="auto"/>
        <w:ind w:firstLine="640" w:firstLineChars="200"/>
        <w:rPr>
          <w:rFonts w:cs="宋体"/>
          <w:szCs w:val="32"/>
        </w:rPr>
      </w:pPr>
      <w:r>
        <w:rPr>
          <w:rFonts w:hint="eastAsia" w:cs="宋体"/>
          <w:szCs w:val="32"/>
        </w:rPr>
        <w:t>形成</w:t>
      </w:r>
      <w:r>
        <w:rPr>
          <w:rFonts w:hint="eastAsia" w:cs="宋体"/>
          <w:szCs w:val="32"/>
          <w:lang w:eastAsia="zh-CN"/>
        </w:rPr>
        <w:t>初步</w:t>
      </w:r>
      <w:r>
        <w:rPr>
          <w:rFonts w:hint="eastAsia" w:cs="宋体"/>
          <w:szCs w:val="32"/>
        </w:rPr>
        <w:t>方案：自合同签订之日起</w:t>
      </w:r>
      <w:r>
        <w:rPr>
          <w:rFonts w:hint="eastAsia" w:cs="宋体"/>
          <w:szCs w:val="32"/>
          <w:u w:val="single"/>
        </w:rPr>
        <w:t xml:space="preserve"> 10 </w:t>
      </w:r>
      <w:r>
        <w:rPr>
          <w:rFonts w:hint="eastAsia" w:cs="宋体"/>
          <w:szCs w:val="32"/>
        </w:rPr>
        <w:t>天。</w:t>
      </w:r>
    </w:p>
    <w:p>
      <w:pPr>
        <w:snapToGrid w:val="0"/>
        <w:spacing w:line="267" w:lineRule="auto"/>
        <w:ind w:firstLine="640" w:firstLineChars="200"/>
        <w:rPr>
          <w:rFonts w:cs="宋体"/>
          <w:szCs w:val="32"/>
        </w:rPr>
      </w:pPr>
      <w:r>
        <w:rPr>
          <w:rFonts w:hint="eastAsia" w:cs="宋体"/>
          <w:szCs w:val="32"/>
        </w:rPr>
        <w:t>提交正式</w:t>
      </w:r>
      <w:r>
        <w:rPr>
          <w:rFonts w:hint="eastAsia" w:cs="宋体"/>
          <w:szCs w:val="32"/>
          <w:lang w:eastAsia="zh-CN"/>
        </w:rPr>
        <w:t>成果</w:t>
      </w:r>
      <w:r>
        <w:rPr>
          <w:rFonts w:hint="eastAsia" w:cs="宋体"/>
          <w:szCs w:val="32"/>
        </w:rPr>
        <w:t>：自合同签订之日起</w:t>
      </w:r>
      <w:r>
        <w:rPr>
          <w:rFonts w:hint="eastAsia" w:cs="宋体"/>
          <w:szCs w:val="32"/>
          <w:u w:val="single"/>
        </w:rPr>
        <w:t xml:space="preserve"> 25 </w:t>
      </w:r>
      <w:r>
        <w:rPr>
          <w:rFonts w:hint="eastAsia" w:cs="宋体"/>
          <w:szCs w:val="32"/>
        </w:rPr>
        <w:t>天。</w:t>
      </w:r>
    </w:p>
    <w:p>
      <w:pPr>
        <w:numPr>
          <w:ilvl w:val="0"/>
          <w:numId w:val="1"/>
        </w:numPr>
        <w:snapToGrid w:val="0"/>
        <w:spacing w:line="267" w:lineRule="auto"/>
        <w:rPr>
          <w:rFonts w:cs="宋体"/>
          <w:b/>
          <w:bCs/>
          <w:szCs w:val="32"/>
        </w:rPr>
      </w:pPr>
      <w:r>
        <w:rPr>
          <w:rFonts w:hint="eastAsia" w:cs="宋体"/>
          <w:b/>
          <w:bCs/>
          <w:szCs w:val="32"/>
        </w:rPr>
        <w:t>付款方式</w:t>
      </w:r>
      <w:bookmarkStart w:id="19" w:name="_Toc27955"/>
      <w:bookmarkStart w:id="20" w:name="_Toc11828"/>
      <w:bookmarkStart w:id="21" w:name="_Toc20778"/>
      <w:bookmarkStart w:id="22" w:name="_Toc9654"/>
      <w:bookmarkStart w:id="23" w:name="_Toc3475"/>
      <w:bookmarkStart w:id="24" w:name="_Toc5085"/>
      <w:bookmarkStart w:id="25" w:name="_Toc25886"/>
      <w:bookmarkStart w:id="26" w:name="_Toc31315"/>
      <w:bookmarkStart w:id="27" w:name="_Toc9027"/>
      <w:bookmarkStart w:id="28" w:name="_Toc25516"/>
      <w:bookmarkStart w:id="29" w:name="_Toc14778"/>
      <w:bookmarkStart w:id="30" w:name="_Toc19730"/>
      <w:bookmarkStart w:id="31" w:name="_Toc15478"/>
      <w:bookmarkStart w:id="32" w:name="_Toc13969"/>
    </w:p>
    <w:p>
      <w:pPr>
        <w:spacing w:line="267" w:lineRule="auto"/>
        <w:ind w:firstLine="640" w:firstLineChars="200"/>
        <w:rPr>
          <w:rFonts w:cs="宋体"/>
          <w:szCs w:val="32"/>
        </w:rPr>
      </w:pPr>
      <w:r>
        <w:rPr>
          <w:rFonts w:hint="eastAsia" w:cs="宋体"/>
          <w:szCs w:val="32"/>
          <w:lang w:eastAsia="zh-CN"/>
        </w:rPr>
        <w:t>方案通过</w:t>
      </w:r>
      <w:r>
        <w:rPr>
          <w:rFonts w:hint="eastAsia" w:cs="宋体"/>
          <w:szCs w:val="32"/>
        </w:rPr>
        <w:t>最终验收交付</w:t>
      </w:r>
      <w:r>
        <w:rPr>
          <w:rFonts w:hint="eastAsia" w:cs="宋体"/>
          <w:szCs w:val="32"/>
          <w:lang w:eastAsia="zh-CN"/>
        </w:rPr>
        <w:t>成功</w:t>
      </w:r>
      <w:r>
        <w:rPr>
          <w:rFonts w:hint="eastAsia" w:cs="宋体"/>
          <w:szCs w:val="32"/>
        </w:rPr>
        <w:t>后</w:t>
      </w:r>
      <w:r>
        <w:rPr>
          <w:rFonts w:hint="eastAsia" w:cs="宋体"/>
          <w:szCs w:val="32"/>
          <w:lang w:eastAsia="zh-CN"/>
        </w:rPr>
        <w:t>，</w:t>
      </w:r>
      <w:r>
        <w:rPr>
          <w:rFonts w:hint="eastAsia" w:cs="宋体"/>
          <w:szCs w:val="32"/>
        </w:rPr>
        <w:t>甲方</w:t>
      </w:r>
      <w:r>
        <w:rPr>
          <w:rFonts w:hint="eastAsia" w:cs="宋体"/>
          <w:szCs w:val="32"/>
          <w:lang w:eastAsia="zh-CN"/>
        </w:rPr>
        <w:t>按程序</w:t>
      </w:r>
      <w:r>
        <w:rPr>
          <w:rFonts w:hint="eastAsia" w:cs="宋体"/>
          <w:szCs w:val="32"/>
        </w:rPr>
        <w:t>支付乙方合同金额的</w:t>
      </w:r>
      <w:r>
        <w:rPr>
          <w:rFonts w:hint="eastAsia" w:cs="宋体"/>
          <w:szCs w:val="32"/>
          <w:lang w:val="en-US" w:eastAsia="zh-CN"/>
        </w:rPr>
        <w:t>10</w:t>
      </w:r>
      <w:r>
        <w:rPr>
          <w:rFonts w:hint="eastAsia" w:cs="宋体"/>
          <w:szCs w:val="32"/>
        </w:rPr>
        <w:t>0%。</w:t>
      </w:r>
    </w:p>
    <w:p>
      <w:pPr>
        <w:numPr>
          <w:ilvl w:val="0"/>
          <w:numId w:val="1"/>
        </w:numPr>
        <w:snapToGrid w:val="0"/>
        <w:spacing w:line="267" w:lineRule="auto"/>
        <w:rPr>
          <w:rFonts w:cs="宋体"/>
          <w:b/>
          <w:bCs/>
          <w:szCs w:val="32"/>
        </w:rPr>
      </w:pPr>
      <w:r>
        <w:rPr>
          <w:rFonts w:hint="eastAsia" w:cs="宋体"/>
          <w:b/>
          <w:bCs/>
          <w:szCs w:val="32"/>
        </w:rPr>
        <w:t>联系方式</w:t>
      </w:r>
      <w:bookmarkEnd w:id="19"/>
      <w:bookmarkEnd w:id="20"/>
      <w:bookmarkEnd w:id="21"/>
      <w:bookmarkEnd w:id="22"/>
      <w:bookmarkEnd w:id="23"/>
      <w:bookmarkEnd w:id="24"/>
      <w:bookmarkEnd w:id="25"/>
    </w:p>
    <w:p>
      <w:pPr>
        <w:spacing w:line="267" w:lineRule="auto"/>
        <w:ind w:firstLine="640" w:firstLineChars="200"/>
        <w:rPr>
          <w:rFonts w:cs="宋体"/>
          <w:szCs w:val="32"/>
        </w:rPr>
      </w:pPr>
      <w:r>
        <w:rPr>
          <w:rFonts w:hint="eastAsia" w:cs="宋体"/>
          <w:szCs w:val="32"/>
        </w:rPr>
        <w:t>采购人：大渡口区商务委</w:t>
      </w:r>
    </w:p>
    <w:p>
      <w:pPr>
        <w:spacing w:line="267" w:lineRule="auto"/>
        <w:ind w:firstLine="640" w:firstLineChars="200"/>
        <w:rPr>
          <w:rFonts w:cs="宋体"/>
          <w:szCs w:val="32"/>
        </w:rPr>
      </w:pPr>
      <w:r>
        <w:rPr>
          <w:rFonts w:hint="eastAsia" w:cs="宋体"/>
          <w:szCs w:val="32"/>
        </w:rPr>
        <w:t>联系人：石老师</w:t>
      </w:r>
      <w:r>
        <w:rPr>
          <w:rFonts w:hint="eastAsia" w:cs="宋体"/>
          <w:szCs w:val="32"/>
        </w:rPr>
        <w:tab/>
      </w:r>
      <w:r>
        <w:rPr>
          <w:rFonts w:hint="eastAsia" w:cs="宋体"/>
          <w:szCs w:val="32"/>
        </w:rPr>
        <w:t xml:space="preserve"> 宋老师</w:t>
      </w:r>
    </w:p>
    <w:p>
      <w:pPr>
        <w:spacing w:line="267" w:lineRule="auto"/>
        <w:ind w:firstLine="640" w:firstLineChars="200"/>
        <w:rPr>
          <w:rFonts w:cs="宋体"/>
          <w:szCs w:val="32"/>
        </w:rPr>
      </w:pPr>
      <w:r>
        <w:rPr>
          <w:rFonts w:hint="eastAsia" w:cs="宋体"/>
          <w:szCs w:val="32"/>
        </w:rPr>
        <w:t>电  话：</w:t>
      </w:r>
      <w:r>
        <w:rPr>
          <w:rFonts w:hint="eastAsia" w:cs="宋体"/>
          <w:szCs w:val="32"/>
          <w:lang w:val="en-US" w:eastAsia="zh-CN"/>
        </w:rPr>
        <w:t>023-</w:t>
      </w:r>
      <w:r>
        <w:rPr>
          <w:rFonts w:hint="eastAsia" w:cs="宋体"/>
          <w:szCs w:val="32"/>
        </w:rPr>
        <w:t>68838270</w:t>
      </w:r>
    </w:p>
    <w:p>
      <w:pPr>
        <w:spacing w:line="267" w:lineRule="auto"/>
        <w:ind w:firstLine="640" w:firstLineChars="200"/>
        <w:rPr>
          <w:rFonts w:cs="宋体"/>
          <w:szCs w:val="32"/>
        </w:rPr>
      </w:pPr>
      <w:r>
        <w:rPr>
          <w:rFonts w:hint="eastAsia" w:cs="宋体"/>
          <w:szCs w:val="32"/>
        </w:rPr>
        <w:t>地  址：大渡口区商务委602室</w:t>
      </w:r>
    </w:p>
    <w:p>
      <w:pPr>
        <w:keepNext/>
        <w:keepLines/>
        <w:spacing w:line="267" w:lineRule="auto"/>
        <w:outlineLvl w:val="2"/>
        <w:rPr>
          <w:rFonts w:cs="宋体"/>
          <w:b/>
          <w:szCs w:val="32"/>
        </w:rPr>
      </w:pPr>
      <w:r>
        <w:rPr>
          <w:rFonts w:hint="eastAsia" w:cs="宋体"/>
          <w:b/>
          <w:szCs w:val="32"/>
        </w:rPr>
        <w:t>七、</w:t>
      </w:r>
      <w:bookmarkEnd w:id="26"/>
      <w:bookmarkEnd w:id="27"/>
      <w:bookmarkEnd w:id="28"/>
      <w:bookmarkEnd w:id="29"/>
      <w:bookmarkEnd w:id="30"/>
      <w:bookmarkEnd w:id="31"/>
      <w:bookmarkEnd w:id="32"/>
      <w:r>
        <w:rPr>
          <w:rFonts w:hint="eastAsia" w:cs="宋体"/>
          <w:b/>
          <w:szCs w:val="32"/>
        </w:rPr>
        <w:t>其它有关规定</w:t>
      </w:r>
      <w:bookmarkStart w:id="33" w:name="_GoBack"/>
      <w:bookmarkEnd w:id="33"/>
    </w:p>
    <w:p>
      <w:pPr>
        <w:spacing w:line="267" w:lineRule="auto"/>
        <w:ind w:firstLine="640" w:firstLineChars="200"/>
        <w:rPr>
          <w:rFonts w:cs="宋体"/>
          <w:szCs w:val="32"/>
        </w:rPr>
      </w:pPr>
      <w:r>
        <w:rPr>
          <w:rFonts w:hint="eastAsia" w:cs="宋体"/>
          <w:szCs w:val="32"/>
        </w:rPr>
        <w:t>1.凡有意参加谈判的供应商，请于公告发布之日起至报名截止时间之前，在重庆市大渡口区政府门户网上下载查看本项目需求文件以及变更公告等谈判前公布的所有项目资料，无论供应商下载查看与否，均视为已知晓所有谈判实质性要求内容。</w:t>
      </w:r>
    </w:p>
    <w:p>
      <w:pPr>
        <w:spacing w:line="267" w:lineRule="auto"/>
        <w:ind w:firstLine="640" w:firstLineChars="200"/>
        <w:rPr>
          <w:rFonts w:cs="宋体"/>
          <w:szCs w:val="32"/>
        </w:rPr>
      </w:pPr>
      <w:r>
        <w:rPr>
          <w:rFonts w:cs="宋体"/>
          <w:szCs w:val="32"/>
        </w:rPr>
        <w:t>2</w:t>
      </w:r>
      <w:r>
        <w:rPr>
          <w:rFonts w:hint="eastAsia" w:cs="宋体"/>
          <w:szCs w:val="32"/>
        </w:rPr>
        <w:t>.</w:t>
      </w:r>
      <w:r>
        <w:rPr>
          <w:rFonts w:cs="宋体"/>
          <w:szCs w:val="32"/>
        </w:rPr>
        <w:t>供应商必须对以上条款和服务承诺明确列出，承诺内容必须达到要求。</w:t>
      </w:r>
    </w:p>
    <w:p>
      <w:pPr>
        <w:spacing w:line="267" w:lineRule="auto"/>
        <w:ind w:firstLine="640" w:firstLineChars="200"/>
        <w:rPr>
          <w:rFonts w:cs="宋体"/>
          <w:szCs w:val="32"/>
        </w:rPr>
      </w:pPr>
      <w:r>
        <w:rPr>
          <w:rFonts w:cs="宋体"/>
          <w:szCs w:val="32"/>
        </w:rPr>
        <w:t>3</w:t>
      </w:r>
      <w:r>
        <w:rPr>
          <w:rFonts w:hint="eastAsia" w:cs="宋体"/>
          <w:szCs w:val="32"/>
        </w:rPr>
        <w:t>.</w:t>
      </w:r>
      <w:r>
        <w:rPr>
          <w:rFonts w:cs="宋体"/>
          <w:szCs w:val="32"/>
        </w:rPr>
        <w:t>其他未尽事宜由供需双方在采购合同中详细约定。</w:t>
      </w:r>
    </w:p>
    <w:p>
      <w:pPr>
        <w:spacing w:line="267" w:lineRule="auto"/>
        <w:ind w:firstLine="640" w:firstLineChars="200"/>
        <w:rPr>
          <w:rFonts w:cs="宋体"/>
          <w:szCs w:val="32"/>
        </w:rPr>
      </w:pPr>
      <w:r>
        <w:rPr>
          <w:rFonts w:cs="宋体"/>
          <w:szCs w:val="32"/>
        </w:rPr>
        <w:t>4</w:t>
      </w:r>
      <w:r>
        <w:rPr>
          <w:rFonts w:hint="eastAsia" w:cs="宋体"/>
          <w:szCs w:val="32"/>
        </w:rPr>
        <w:t>.</w:t>
      </w:r>
      <w:r>
        <w:rPr>
          <w:rFonts w:cs="宋体"/>
          <w:szCs w:val="32"/>
        </w:rPr>
        <w:t>无论谈判结果如何，供应商参与本项目的所有费用均自行承担。</w:t>
      </w:r>
    </w:p>
    <w:p>
      <w:pPr>
        <w:snapToGrid w:val="0"/>
        <w:spacing w:line="267" w:lineRule="auto"/>
        <w:rPr>
          <w:rFonts w:cs="宋体"/>
          <w:b/>
          <w:bCs/>
          <w:szCs w:val="32"/>
        </w:rPr>
      </w:pPr>
      <w:r>
        <w:rPr>
          <w:rFonts w:hint="eastAsia" w:cs="宋体"/>
          <w:b/>
          <w:bCs/>
          <w:szCs w:val="32"/>
        </w:rPr>
        <w:t>八、评选方法</w:t>
      </w:r>
    </w:p>
    <w:p>
      <w:pPr>
        <w:snapToGrid w:val="0"/>
        <w:spacing w:line="267" w:lineRule="auto"/>
        <w:ind w:firstLine="739" w:firstLineChars="231"/>
        <w:rPr>
          <w:rFonts w:cs="宋体"/>
          <w:szCs w:val="32"/>
        </w:rPr>
      </w:pPr>
      <w:r>
        <w:rPr>
          <w:rFonts w:hint="eastAsia" w:cs="宋体"/>
          <w:szCs w:val="32"/>
        </w:rPr>
        <w:t>综合评分法。</w:t>
      </w:r>
      <w:r>
        <w:rPr>
          <w:rFonts w:hint="eastAsia" w:cs="宋体"/>
          <w:kern w:val="0"/>
          <w:szCs w:val="32"/>
        </w:rPr>
        <w:t>满分100分，</w:t>
      </w:r>
      <w:r>
        <w:rPr>
          <w:rFonts w:hint="eastAsia" w:cs="宋体"/>
          <w:szCs w:val="32"/>
        </w:rPr>
        <w:t>采购人对已入围评审的报名供应商的响应文件和报价进行评分，</w:t>
      </w:r>
      <w:r>
        <w:rPr>
          <w:rFonts w:hint="eastAsia" w:cs="宋体"/>
          <w:kern w:val="0"/>
          <w:szCs w:val="32"/>
        </w:rPr>
        <w:t>得分最高的供应商为成交供应商</w:t>
      </w:r>
      <w:r>
        <w:rPr>
          <w:rFonts w:hint="eastAsia" w:cs="宋体"/>
          <w:szCs w:val="32"/>
        </w:rPr>
        <w:t>；未入围的报名供应商不参与评审。报价以投标报价函报价为准，现场不再进行二次报价。</w:t>
      </w:r>
    </w:p>
    <w:p>
      <w:pPr>
        <w:keepNext/>
        <w:keepLines/>
        <w:spacing w:line="267" w:lineRule="auto"/>
        <w:outlineLvl w:val="2"/>
        <w:rPr>
          <w:rFonts w:cs="宋体"/>
          <w:b/>
          <w:szCs w:val="32"/>
        </w:rPr>
      </w:pPr>
      <w:r>
        <w:rPr>
          <w:rFonts w:hint="eastAsia" w:cs="宋体"/>
          <w:b/>
          <w:szCs w:val="32"/>
        </w:rPr>
        <w:t>九、其他</w:t>
      </w:r>
    </w:p>
    <w:p>
      <w:pPr>
        <w:spacing w:line="267" w:lineRule="auto"/>
        <w:ind w:firstLine="640" w:firstLineChars="200"/>
        <w:rPr>
          <w:rFonts w:cs="宋体"/>
          <w:szCs w:val="32"/>
        </w:rPr>
      </w:pPr>
      <w:r>
        <w:rPr>
          <w:rFonts w:hint="eastAsia" w:cs="宋体"/>
          <w:szCs w:val="32"/>
        </w:rPr>
        <w:t>1.供应商必须对以上条款和服务承诺明确列出，承诺内容必须达到要求。</w:t>
      </w:r>
    </w:p>
    <w:p>
      <w:pPr>
        <w:spacing w:line="267" w:lineRule="auto"/>
        <w:ind w:firstLine="640" w:firstLineChars="200"/>
        <w:rPr>
          <w:rFonts w:cs="宋体"/>
          <w:szCs w:val="32"/>
        </w:rPr>
      </w:pPr>
      <w:r>
        <w:rPr>
          <w:rFonts w:hint="eastAsia" w:cs="宋体"/>
          <w:szCs w:val="32"/>
        </w:rPr>
        <w:t>2.其他未尽事宜由供需双方在采购合同中详细约定。</w:t>
      </w:r>
    </w:p>
    <w:p>
      <w:pPr>
        <w:spacing w:line="267" w:lineRule="auto"/>
        <w:rPr>
          <w:rFonts w:cs="宋体"/>
          <w:b/>
          <w:bCs/>
          <w:szCs w:val="32"/>
        </w:rPr>
      </w:pPr>
      <w:r>
        <w:rPr>
          <w:rFonts w:hint="eastAsia" w:cs="宋体"/>
          <w:b/>
          <w:bCs/>
          <w:szCs w:val="32"/>
        </w:rPr>
        <w:t>十、供应商提交响应文件</w:t>
      </w:r>
    </w:p>
    <w:p>
      <w:pPr>
        <w:spacing w:line="267" w:lineRule="auto"/>
        <w:ind w:firstLine="640" w:firstLineChars="200"/>
        <w:rPr>
          <w:rFonts w:cs="宋体"/>
          <w:szCs w:val="32"/>
        </w:rPr>
      </w:pPr>
      <w:r>
        <w:rPr>
          <w:rFonts w:cs="宋体"/>
          <w:szCs w:val="32"/>
        </w:rPr>
        <w:t>1</w:t>
      </w:r>
      <w:r>
        <w:rPr>
          <w:rFonts w:hint="eastAsia" w:cs="宋体"/>
          <w:szCs w:val="32"/>
        </w:rPr>
        <w:t>.</w:t>
      </w:r>
      <w:r>
        <w:rPr>
          <w:rFonts w:cs="宋体"/>
          <w:szCs w:val="32"/>
        </w:rPr>
        <w:t>供应商提交响应文件时间：2022年</w:t>
      </w:r>
      <w:r>
        <w:rPr>
          <w:rFonts w:hint="eastAsia" w:cs="宋体"/>
          <w:szCs w:val="32"/>
        </w:rPr>
        <w:t>9</w:t>
      </w:r>
      <w:r>
        <w:rPr>
          <w:rFonts w:cs="宋体"/>
          <w:szCs w:val="32"/>
        </w:rPr>
        <w:t>月</w:t>
      </w:r>
      <w:r>
        <w:rPr>
          <w:rFonts w:hint="eastAsia" w:cs="宋体"/>
          <w:szCs w:val="32"/>
          <w:lang w:val="en-US" w:eastAsia="zh-CN"/>
        </w:rPr>
        <w:t>5</w:t>
      </w:r>
      <w:r>
        <w:rPr>
          <w:rFonts w:cs="宋体"/>
          <w:szCs w:val="32"/>
        </w:rPr>
        <w:t>日北京时间09:00 至2022年</w:t>
      </w:r>
      <w:r>
        <w:rPr>
          <w:rFonts w:hint="eastAsia" w:cs="宋体"/>
          <w:szCs w:val="32"/>
        </w:rPr>
        <w:t>9</w:t>
      </w:r>
      <w:r>
        <w:rPr>
          <w:rFonts w:cs="宋体"/>
          <w:szCs w:val="32"/>
        </w:rPr>
        <w:t>月</w:t>
      </w:r>
      <w:r>
        <w:rPr>
          <w:rFonts w:hint="eastAsia" w:cs="宋体"/>
          <w:szCs w:val="32"/>
          <w:lang w:val="en-US" w:eastAsia="zh-CN"/>
        </w:rPr>
        <w:t>5</w:t>
      </w:r>
      <w:r>
        <w:rPr>
          <w:rFonts w:cs="宋体"/>
          <w:szCs w:val="32"/>
        </w:rPr>
        <w:t>日北京时间10:00。</w:t>
      </w:r>
    </w:p>
    <w:p>
      <w:pPr>
        <w:spacing w:line="267" w:lineRule="auto"/>
        <w:ind w:firstLine="640" w:firstLineChars="200"/>
        <w:rPr>
          <w:rFonts w:cs="宋体"/>
          <w:szCs w:val="32"/>
        </w:rPr>
      </w:pPr>
      <w:r>
        <w:rPr>
          <w:rFonts w:cs="宋体"/>
          <w:szCs w:val="32"/>
        </w:rPr>
        <w:t>2</w:t>
      </w:r>
      <w:r>
        <w:rPr>
          <w:rFonts w:hint="eastAsia" w:cs="宋体"/>
          <w:szCs w:val="32"/>
        </w:rPr>
        <w:t>.</w:t>
      </w:r>
      <w:r>
        <w:rPr>
          <w:rFonts w:cs="宋体"/>
          <w:szCs w:val="32"/>
        </w:rPr>
        <w:t>提交响应文件截止时间：2022年</w:t>
      </w:r>
      <w:r>
        <w:rPr>
          <w:rFonts w:hint="eastAsia" w:cs="宋体"/>
          <w:szCs w:val="32"/>
        </w:rPr>
        <w:t>9</w:t>
      </w:r>
      <w:r>
        <w:rPr>
          <w:rFonts w:cs="宋体"/>
          <w:szCs w:val="32"/>
        </w:rPr>
        <w:t>月</w:t>
      </w:r>
      <w:r>
        <w:rPr>
          <w:rFonts w:hint="eastAsia" w:cs="宋体"/>
          <w:szCs w:val="32"/>
          <w:lang w:val="en-US" w:eastAsia="zh-CN"/>
        </w:rPr>
        <w:t>5</w:t>
      </w:r>
      <w:r>
        <w:rPr>
          <w:rFonts w:cs="宋体"/>
          <w:szCs w:val="32"/>
        </w:rPr>
        <w:t>日北京时间10:00。</w:t>
      </w:r>
    </w:p>
    <w:p>
      <w:pPr>
        <w:spacing w:line="267" w:lineRule="auto"/>
        <w:ind w:firstLine="640" w:firstLineChars="200"/>
        <w:rPr>
          <w:rFonts w:hint="eastAsia" w:eastAsia="方正仿宋_GBK" w:cs="宋体"/>
          <w:szCs w:val="32"/>
          <w:lang w:eastAsia="zh-CN"/>
        </w:rPr>
      </w:pPr>
      <w:r>
        <w:rPr>
          <w:rFonts w:cs="宋体"/>
          <w:szCs w:val="32"/>
        </w:rPr>
        <w:t>3</w:t>
      </w:r>
      <w:r>
        <w:rPr>
          <w:rFonts w:hint="eastAsia" w:cs="宋体"/>
          <w:szCs w:val="32"/>
        </w:rPr>
        <w:t>.</w:t>
      </w:r>
      <w:r>
        <w:rPr>
          <w:rFonts w:cs="宋体"/>
          <w:szCs w:val="32"/>
        </w:rPr>
        <w:t>提交响应文件内容：竞标文件、法定代表人身份证明书和法定代表人授权委托书原件（法定代表人参加投标只需提供法定代表人身份证明书原件）</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cs="宋体"/>
          <w:szCs w:val="32"/>
        </w:rPr>
        <w:t>4</w:t>
      </w:r>
      <w:r>
        <w:rPr>
          <w:rFonts w:hint="eastAsia" w:cs="宋体"/>
          <w:szCs w:val="32"/>
        </w:rPr>
        <w:t>.</w:t>
      </w:r>
      <w:r>
        <w:rPr>
          <w:rFonts w:cs="宋体"/>
          <w:szCs w:val="32"/>
        </w:rPr>
        <w:t>提交响应文件地址：大渡口</w:t>
      </w:r>
      <w:r>
        <w:rPr>
          <w:rFonts w:hint="eastAsia" w:cs="宋体"/>
          <w:szCs w:val="32"/>
        </w:rPr>
        <w:t>区商务委622</w:t>
      </w:r>
      <w:r>
        <w:rPr>
          <w:rFonts w:cs="宋体"/>
          <w:szCs w:val="32"/>
        </w:rPr>
        <w:t xml:space="preserve"> 会议室</w:t>
      </w:r>
      <w:r>
        <w:rPr>
          <w:rFonts w:hint="eastAsia" w:cs="宋体"/>
          <w:szCs w:val="32"/>
          <w:lang w:eastAsia="zh-CN"/>
        </w:rPr>
        <w:t>。</w:t>
      </w:r>
    </w:p>
    <w:p>
      <w:pPr>
        <w:spacing w:line="267" w:lineRule="auto"/>
        <w:ind w:firstLine="640" w:firstLineChars="200"/>
        <w:rPr>
          <w:rFonts w:cs="宋体"/>
          <w:szCs w:val="32"/>
        </w:rPr>
      </w:pPr>
      <w:r>
        <w:rPr>
          <w:rFonts w:cs="宋体"/>
          <w:szCs w:val="32"/>
        </w:rPr>
        <w:t>5</w:t>
      </w:r>
      <w:r>
        <w:rPr>
          <w:rFonts w:hint="eastAsia" w:cs="宋体"/>
          <w:szCs w:val="32"/>
        </w:rPr>
        <w:t>.</w:t>
      </w:r>
      <w:r>
        <w:rPr>
          <w:rFonts w:cs="宋体"/>
          <w:szCs w:val="32"/>
        </w:rPr>
        <w:t>供应商响应文件正本、副本各壹份。</w:t>
      </w:r>
    </w:p>
    <w:p>
      <w:pPr>
        <w:spacing w:line="267" w:lineRule="auto"/>
        <w:rPr>
          <w:rFonts w:cs="宋体"/>
          <w:b/>
          <w:bCs/>
          <w:szCs w:val="32"/>
        </w:rPr>
      </w:pPr>
      <w:r>
        <w:rPr>
          <w:rFonts w:hint="eastAsia" w:cs="宋体"/>
          <w:b/>
          <w:bCs/>
          <w:szCs w:val="32"/>
        </w:rPr>
        <w:t>十一、评标</w:t>
      </w:r>
    </w:p>
    <w:p>
      <w:pPr>
        <w:spacing w:line="267" w:lineRule="auto"/>
        <w:ind w:firstLine="640" w:firstLineChars="200"/>
        <w:rPr>
          <w:rFonts w:hint="eastAsia" w:eastAsia="方正仿宋_GBK" w:cs="宋体"/>
          <w:szCs w:val="32"/>
          <w:lang w:eastAsia="zh-CN"/>
        </w:rPr>
      </w:pPr>
      <w:r>
        <w:rPr>
          <w:rFonts w:hint="eastAsia" w:cs="宋体"/>
          <w:szCs w:val="32"/>
        </w:rPr>
        <w:t>1.评标时间：2022年9月</w:t>
      </w:r>
      <w:r>
        <w:rPr>
          <w:rFonts w:hint="eastAsia" w:cs="宋体"/>
          <w:szCs w:val="32"/>
          <w:lang w:val="en-US" w:eastAsia="zh-CN"/>
        </w:rPr>
        <w:t>5</w:t>
      </w:r>
      <w:r>
        <w:rPr>
          <w:rFonts w:hint="eastAsia" w:cs="宋体"/>
          <w:szCs w:val="32"/>
        </w:rPr>
        <w:t>日 北京时间10：00</w:t>
      </w:r>
      <w:r>
        <w:rPr>
          <w:rFonts w:hint="eastAsia" w:cs="宋体"/>
          <w:szCs w:val="32"/>
          <w:lang w:eastAsia="zh-CN"/>
        </w:rPr>
        <w:t>。</w:t>
      </w:r>
    </w:p>
    <w:p>
      <w:pPr>
        <w:spacing w:line="267" w:lineRule="auto"/>
        <w:ind w:firstLine="640" w:firstLineChars="200"/>
        <w:rPr>
          <w:rFonts w:hint="eastAsia" w:eastAsia="方正仿宋_GBK" w:cs="宋体"/>
          <w:szCs w:val="32"/>
          <w:lang w:eastAsia="zh-CN"/>
        </w:rPr>
      </w:pPr>
      <w:r>
        <w:rPr>
          <w:rFonts w:hint="eastAsia" w:cs="宋体"/>
          <w:szCs w:val="32"/>
        </w:rPr>
        <w:t>2.评标地点：大渡口区商务委622会议室</w:t>
      </w:r>
      <w:r>
        <w:rPr>
          <w:rFonts w:hint="eastAsia" w:cs="宋体"/>
          <w:szCs w:val="32"/>
          <w:lang w:eastAsia="zh-CN"/>
        </w:rPr>
        <w:t>。</w:t>
      </w:r>
    </w:p>
    <w:p>
      <w:pPr>
        <w:spacing w:line="267" w:lineRule="auto"/>
        <w:ind w:firstLine="640" w:firstLineChars="200"/>
        <w:rPr>
          <w:rFonts w:cs="宋体"/>
          <w:bCs/>
          <w:szCs w:val="32"/>
        </w:rPr>
      </w:pPr>
      <w:r>
        <w:rPr>
          <w:rFonts w:hint="eastAsia" w:cs="宋体"/>
          <w:szCs w:val="32"/>
        </w:rPr>
        <w:t>3.经综合评标确定中标结果后，供应商应当按照变动情况提交书面承诺</w:t>
      </w:r>
      <w:r>
        <w:rPr>
          <w:rFonts w:hint="eastAsia" w:cs="宋体"/>
          <w:bCs/>
          <w:szCs w:val="32"/>
        </w:rPr>
        <w:t>，未提交的供应商作</w:t>
      </w:r>
      <w:r>
        <w:rPr>
          <w:rFonts w:hint="eastAsia" w:cs="宋体"/>
          <w:szCs w:val="32"/>
        </w:rPr>
        <w:t>废标处理。</w:t>
      </w:r>
    </w:p>
    <w:p>
      <w:pPr>
        <w:spacing w:line="267" w:lineRule="auto"/>
        <w:jc w:val="left"/>
        <w:rPr>
          <w:rFonts w:cs="宋体"/>
          <w:szCs w:val="32"/>
        </w:rPr>
      </w:pPr>
      <w:r>
        <w:rPr>
          <w:rFonts w:hint="eastAsia" w:cs="宋体"/>
          <w:szCs w:val="32"/>
        </w:rPr>
        <w:br w:type="page"/>
      </w:r>
    </w:p>
    <w:p>
      <w:pPr>
        <w:spacing w:line="267" w:lineRule="auto"/>
        <w:jc w:val="center"/>
        <w:rPr>
          <w:rFonts w:cs="宋体"/>
          <w:b/>
          <w:bCs/>
          <w:szCs w:val="32"/>
        </w:rPr>
      </w:pPr>
      <w:r>
        <w:rPr>
          <w:rFonts w:hint="eastAsia" w:cs="宋体"/>
          <w:b/>
          <w:bCs/>
          <w:szCs w:val="32"/>
        </w:rPr>
        <w:t>评审标准</w:t>
      </w:r>
    </w:p>
    <w:p>
      <w:pPr>
        <w:spacing w:line="267" w:lineRule="auto"/>
        <w:ind w:firstLine="640" w:firstLineChars="200"/>
        <w:jc w:val="center"/>
        <w:rPr>
          <w:rFonts w:cs="宋体"/>
          <w:szCs w:val="32"/>
        </w:rPr>
      </w:pPr>
    </w:p>
    <w:tbl>
      <w:tblPr>
        <w:tblStyle w:val="7"/>
        <w:tblW w:w="9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426"/>
        <w:gridCol w:w="855"/>
        <w:gridCol w:w="5455"/>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919" w:type="dxa"/>
            <w:tcBorders>
              <w:top w:val="single" w:color="auto" w:sz="4" w:space="0"/>
              <w:left w:val="single" w:color="auto" w:sz="4" w:space="0"/>
              <w:bottom w:val="single" w:color="auto" w:sz="4" w:space="0"/>
              <w:right w:val="single" w:color="auto" w:sz="4" w:space="0"/>
            </w:tcBorders>
            <w:vAlign w:val="center"/>
          </w:tcPr>
          <w:p>
            <w:pPr>
              <w:jc w:val="center"/>
              <w:rPr>
                <w:b/>
                <w:kern w:val="0"/>
                <w:sz w:val="28"/>
                <w:szCs w:val="28"/>
              </w:rPr>
            </w:pPr>
            <w:r>
              <w:rPr>
                <w:rFonts w:hint="eastAsia"/>
                <w:b/>
                <w:kern w:val="0"/>
                <w:sz w:val="28"/>
                <w:szCs w:val="28"/>
              </w:rPr>
              <w:t>序号</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b/>
                <w:kern w:val="0"/>
                <w:sz w:val="28"/>
                <w:szCs w:val="28"/>
              </w:rPr>
            </w:pPr>
            <w:r>
              <w:rPr>
                <w:rFonts w:hint="eastAsia"/>
                <w:b/>
                <w:kern w:val="0"/>
                <w:sz w:val="28"/>
                <w:szCs w:val="28"/>
              </w:rPr>
              <w:t>评分因素</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b/>
                <w:kern w:val="0"/>
                <w:sz w:val="28"/>
                <w:szCs w:val="28"/>
              </w:rPr>
            </w:pPr>
            <w:r>
              <w:rPr>
                <w:rFonts w:hint="eastAsia"/>
                <w:b/>
                <w:kern w:val="0"/>
                <w:sz w:val="28"/>
                <w:szCs w:val="28"/>
              </w:rPr>
              <w:t>分值</w:t>
            </w:r>
          </w:p>
        </w:tc>
        <w:tc>
          <w:tcPr>
            <w:tcW w:w="5455" w:type="dxa"/>
            <w:tcBorders>
              <w:top w:val="single" w:color="auto" w:sz="4" w:space="0"/>
              <w:left w:val="single" w:color="auto" w:sz="4" w:space="0"/>
              <w:bottom w:val="single" w:color="auto" w:sz="4" w:space="0"/>
              <w:right w:val="single" w:color="auto" w:sz="4" w:space="0"/>
            </w:tcBorders>
            <w:vAlign w:val="center"/>
          </w:tcPr>
          <w:p>
            <w:pPr>
              <w:jc w:val="center"/>
              <w:rPr>
                <w:b/>
                <w:kern w:val="0"/>
                <w:sz w:val="28"/>
                <w:szCs w:val="28"/>
              </w:rPr>
            </w:pPr>
            <w:r>
              <w:rPr>
                <w:rFonts w:hint="eastAsia"/>
                <w:b/>
                <w:kern w:val="0"/>
                <w:sz w:val="28"/>
                <w:szCs w:val="28"/>
              </w:rPr>
              <w:t>评分标准（以下评分标准为举例）</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b/>
                <w:kern w:val="0"/>
                <w:sz w:val="28"/>
                <w:szCs w:val="28"/>
              </w:rPr>
            </w:pPr>
            <w:r>
              <w:rPr>
                <w:rFonts w:hint="eastAsia"/>
                <w:b/>
                <w:kern w:val="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919"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4"/>
                <w:szCs w:val="24"/>
              </w:rPr>
            </w:pPr>
            <w:r>
              <w:rPr>
                <w:rFonts w:eastAsia="宋体"/>
                <w:kern w:val="0"/>
                <w:sz w:val="24"/>
                <w:szCs w:val="24"/>
              </w:rPr>
              <w:t>1</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投标报价</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10</w:t>
            </w:r>
          </w:p>
        </w:tc>
        <w:tc>
          <w:tcPr>
            <w:tcW w:w="5455" w:type="dxa"/>
            <w:tcBorders>
              <w:top w:val="single" w:color="auto" w:sz="4" w:space="0"/>
              <w:left w:val="single" w:color="auto" w:sz="4" w:space="0"/>
              <w:bottom w:val="single" w:color="auto" w:sz="4" w:space="0"/>
              <w:right w:val="single" w:color="auto" w:sz="4" w:space="0"/>
            </w:tcBorders>
            <w:vAlign w:val="center"/>
          </w:tcPr>
          <w:p>
            <w:pPr>
              <w:spacing w:before="46"/>
              <w:ind w:left="118"/>
              <w:jc w:val="left"/>
              <w:rPr>
                <w:kern w:val="0"/>
                <w:sz w:val="24"/>
                <w:szCs w:val="24"/>
              </w:rPr>
            </w:pPr>
            <w:r>
              <w:rPr>
                <w:rFonts w:hint="eastAsia"/>
                <w:kern w:val="0"/>
                <w:sz w:val="24"/>
                <w:szCs w:val="24"/>
              </w:rPr>
              <w:t>投标总报价与评标基准价（最低报价）相比，每增加 1%扣0.25 分，每减少 1%扣 0.25 分，最多扣 3 分。</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高于预算限价为无效报价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1" w:hRule="atLeast"/>
        </w:trPr>
        <w:tc>
          <w:tcPr>
            <w:tcW w:w="919"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4"/>
                <w:szCs w:val="24"/>
              </w:rPr>
            </w:pPr>
            <w:r>
              <w:rPr>
                <w:rFonts w:eastAsia="宋体"/>
                <w:kern w:val="0"/>
                <w:sz w:val="24"/>
                <w:szCs w:val="24"/>
              </w:rPr>
              <w:t>2</w:t>
            </w:r>
          </w:p>
        </w:tc>
        <w:tc>
          <w:tcPr>
            <w:tcW w:w="1426"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服务部分</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60</w:t>
            </w:r>
          </w:p>
        </w:tc>
        <w:tc>
          <w:tcPr>
            <w:tcW w:w="5455" w:type="dxa"/>
            <w:tcBorders>
              <w:top w:val="single" w:color="auto" w:sz="4" w:space="0"/>
              <w:left w:val="single" w:color="auto" w:sz="4" w:space="0"/>
              <w:bottom w:val="single" w:color="auto" w:sz="4" w:space="0"/>
              <w:right w:val="single" w:color="auto" w:sz="4" w:space="0"/>
            </w:tcBorders>
            <w:vAlign w:val="center"/>
          </w:tcPr>
          <w:p>
            <w:pPr>
              <w:rPr>
                <w:rFonts w:hint="eastAsia"/>
                <w:kern w:val="0"/>
                <w:sz w:val="24"/>
                <w:szCs w:val="24"/>
              </w:rPr>
            </w:pPr>
            <w:r>
              <w:rPr>
                <w:rFonts w:hint="eastAsia"/>
                <w:kern w:val="0"/>
                <w:sz w:val="24"/>
                <w:szCs w:val="24"/>
              </w:rPr>
              <w:t>服务部分以策划方案的形式体现，包括：</w:t>
            </w:r>
          </w:p>
          <w:p>
            <w:pPr>
              <w:numPr>
                <w:ilvl w:val="0"/>
                <w:numId w:val="0"/>
              </w:numPr>
              <w:ind w:leftChars="0"/>
              <w:rPr>
                <w:kern w:val="0"/>
                <w:sz w:val="24"/>
                <w:szCs w:val="24"/>
              </w:rPr>
            </w:pPr>
            <w:r>
              <w:rPr>
                <w:rFonts w:hint="eastAsia"/>
                <w:kern w:val="0"/>
                <w:sz w:val="24"/>
                <w:szCs w:val="24"/>
                <w:lang w:val="en-US" w:eastAsia="zh-CN"/>
              </w:rPr>
              <w:t>1.</w:t>
            </w:r>
            <w:r>
              <w:rPr>
                <w:rFonts w:hint="eastAsia"/>
                <w:kern w:val="0"/>
                <w:sz w:val="24"/>
                <w:szCs w:val="24"/>
              </w:rPr>
              <w:t>熟悉大渡口商业环境，了解各重点商业现场情况。（0-10 分）优得 9-10 分，良得 6-8 分，差得 0-5 分。</w:t>
            </w:r>
          </w:p>
          <w:p>
            <w:pPr>
              <w:numPr>
                <w:ilvl w:val="0"/>
                <w:numId w:val="0"/>
              </w:numPr>
              <w:ind w:leftChars="0"/>
              <w:rPr>
                <w:kern w:val="0"/>
                <w:sz w:val="24"/>
                <w:szCs w:val="24"/>
              </w:rPr>
            </w:pPr>
            <w:r>
              <w:rPr>
                <w:rFonts w:hint="eastAsia"/>
                <w:kern w:val="0"/>
                <w:sz w:val="24"/>
                <w:szCs w:val="24"/>
                <w:lang w:val="en-US" w:eastAsia="zh-CN"/>
              </w:rPr>
              <w:t>2.</w:t>
            </w:r>
            <w:r>
              <w:rPr>
                <w:rFonts w:hint="eastAsia"/>
                <w:kern w:val="0"/>
                <w:sz w:val="24"/>
                <w:szCs w:val="24"/>
              </w:rPr>
              <w:t>对商业、餐饮等有较深入的认知。（0-10 分）优得 9-10 分，良得 6-8 分，差得 0-5 分。</w:t>
            </w:r>
          </w:p>
          <w:p>
            <w:pPr>
              <w:numPr>
                <w:ilvl w:val="0"/>
                <w:numId w:val="0"/>
              </w:numPr>
              <w:ind w:leftChars="0"/>
              <w:rPr>
                <w:kern w:val="0"/>
                <w:sz w:val="24"/>
                <w:szCs w:val="24"/>
              </w:rPr>
            </w:pPr>
            <w:r>
              <w:rPr>
                <w:rFonts w:hint="eastAsia"/>
                <w:kern w:val="0"/>
                <w:sz w:val="24"/>
                <w:szCs w:val="24"/>
                <w:lang w:val="en-US" w:eastAsia="zh-CN"/>
              </w:rPr>
              <w:t>3.</w:t>
            </w:r>
            <w:r>
              <w:rPr>
                <w:rFonts w:hint="eastAsia"/>
                <w:kern w:val="0"/>
                <w:sz w:val="24"/>
                <w:szCs w:val="24"/>
              </w:rPr>
              <w:t>项目定位符合实际，且富有创意。（0-10 分）优得 9-10 分，良得 6-8 分，差得 0-5 分。</w:t>
            </w:r>
          </w:p>
          <w:p>
            <w:pPr>
              <w:numPr>
                <w:ilvl w:val="0"/>
                <w:numId w:val="0"/>
              </w:numPr>
              <w:ind w:leftChars="0"/>
              <w:rPr>
                <w:kern w:val="0"/>
                <w:sz w:val="24"/>
                <w:szCs w:val="24"/>
              </w:rPr>
            </w:pPr>
            <w:r>
              <w:rPr>
                <w:rFonts w:hint="eastAsia"/>
                <w:kern w:val="0"/>
                <w:sz w:val="24"/>
                <w:szCs w:val="24"/>
                <w:lang w:val="en-US" w:eastAsia="zh-CN"/>
              </w:rPr>
              <w:t>4.</w:t>
            </w:r>
            <w:r>
              <w:rPr>
                <w:rFonts w:hint="eastAsia"/>
                <w:kern w:val="0"/>
                <w:sz w:val="24"/>
                <w:szCs w:val="24"/>
              </w:rPr>
              <w:t>功能业态策略清晰，落地性强。（0-10 分）优得 9-10 分，良得 6-8 分，差得 0-5 分。</w:t>
            </w:r>
          </w:p>
          <w:p>
            <w:pPr>
              <w:numPr>
                <w:ilvl w:val="0"/>
                <w:numId w:val="0"/>
              </w:numPr>
              <w:ind w:leftChars="0"/>
              <w:rPr>
                <w:kern w:val="0"/>
                <w:sz w:val="24"/>
                <w:szCs w:val="24"/>
              </w:rPr>
            </w:pPr>
            <w:r>
              <w:rPr>
                <w:rFonts w:hint="eastAsia"/>
                <w:kern w:val="0"/>
                <w:sz w:val="24"/>
                <w:szCs w:val="24"/>
                <w:lang w:val="en-US" w:eastAsia="zh-CN"/>
              </w:rPr>
              <w:t>5.</w:t>
            </w:r>
            <w:r>
              <w:rPr>
                <w:rFonts w:hint="eastAsia"/>
                <w:kern w:val="0"/>
                <w:sz w:val="24"/>
                <w:szCs w:val="24"/>
              </w:rPr>
              <w:t>投入产出测算严谨。（0-10 分）优得 9-10 分，良得 6-8 分，差得 0-5 分。</w:t>
            </w:r>
          </w:p>
          <w:p>
            <w:pPr>
              <w:numPr>
                <w:ilvl w:val="0"/>
                <w:numId w:val="0"/>
              </w:numPr>
              <w:ind w:leftChars="0"/>
              <w:rPr>
                <w:kern w:val="0"/>
                <w:sz w:val="24"/>
                <w:szCs w:val="24"/>
              </w:rPr>
            </w:pPr>
            <w:r>
              <w:rPr>
                <w:rFonts w:hint="eastAsia"/>
                <w:kern w:val="0"/>
                <w:sz w:val="24"/>
                <w:szCs w:val="24"/>
                <w:lang w:val="en-US" w:eastAsia="zh-CN"/>
              </w:rPr>
              <w:t>6.</w:t>
            </w:r>
            <w:r>
              <w:rPr>
                <w:rFonts w:hint="eastAsia"/>
                <w:kern w:val="0"/>
                <w:sz w:val="24"/>
                <w:szCs w:val="24"/>
              </w:rPr>
              <w:t>服务计划周详合理。（0-10 分）优得 9-10 分，良得 6-8 分，差得 0-5 分。</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7" w:hRule="atLeast"/>
        </w:trPr>
        <w:tc>
          <w:tcPr>
            <w:tcW w:w="91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宋体"/>
                <w:kern w:val="0"/>
                <w:sz w:val="24"/>
                <w:szCs w:val="24"/>
              </w:rPr>
            </w:pPr>
            <w:r>
              <w:rPr>
                <w:rFonts w:eastAsia="宋体"/>
                <w:kern w:val="0"/>
                <w:sz w:val="24"/>
                <w:szCs w:val="24"/>
              </w:rPr>
              <w:t>3</w:t>
            </w:r>
          </w:p>
        </w:tc>
        <w:tc>
          <w:tcPr>
            <w:tcW w:w="1426"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商务部分</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30</w:t>
            </w:r>
          </w:p>
        </w:tc>
        <w:tc>
          <w:tcPr>
            <w:tcW w:w="5455" w:type="dxa"/>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团队要求20分。</w:t>
            </w:r>
          </w:p>
          <w:p>
            <w:pPr>
              <w:rPr>
                <w:kern w:val="0"/>
                <w:sz w:val="24"/>
                <w:szCs w:val="24"/>
              </w:rPr>
            </w:pPr>
            <w:r>
              <w:rPr>
                <w:rFonts w:hint="eastAsia"/>
                <w:kern w:val="0"/>
                <w:sz w:val="24"/>
                <w:szCs w:val="24"/>
              </w:rPr>
              <w:t>1.项目负责人：具有管理类或经济类博士学位得5分，具有工程咨询类高级职称得5分。满分10分。</w:t>
            </w:r>
          </w:p>
          <w:p>
            <w:pPr>
              <w:rPr>
                <w:kern w:val="0"/>
                <w:sz w:val="24"/>
                <w:szCs w:val="24"/>
              </w:rPr>
            </w:pPr>
            <w:r>
              <w:rPr>
                <w:rFonts w:hint="eastAsia"/>
                <w:kern w:val="0"/>
                <w:sz w:val="24"/>
                <w:szCs w:val="24"/>
              </w:rPr>
              <w:t>2.核心成员：具有工程咨询类高级职称的得5分，满分5分。</w:t>
            </w:r>
          </w:p>
          <w:p>
            <w:pPr>
              <w:rPr>
                <w:kern w:val="0"/>
                <w:sz w:val="24"/>
                <w:szCs w:val="24"/>
              </w:rPr>
            </w:pPr>
            <w:r>
              <w:rPr>
                <w:rFonts w:hint="eastAsia"/>
                <w:kern w:val="0"/>
                <w:sz w:val="24"/>
                <w:szCs w:val="24"/>
              </w:rPr>
              <w:t>3.其他成员：具有经济类高级职称的得5分，满分5分。</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提供检查团队组成人员名单（包括社保缴纳证明等材料）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695" w:hRule="atLeast"/>
        </w:trPr>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1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5455" w:type="dxa"/>
            <w:tcBorders>
              <w:top w:val="single" w:color="auto" w:sz="4" w:space="0"/>
              <w:left w:val="single" w:color="auto" w:sz="4" w:space="0"/>
              <w:bottom w:val="single" w:color="auto" w:sz="4" w:space="0"/>
              <w:right w:val="single" w:color="auto" w:sz="4" w:space="0"/>
            </w:tcBorders>
            <w:vAlign w:val="center"/>
          </w:tcPr>
          <w:p>
            <w:pPr>
              <w:rPr>
                <w:kern w:val="0"/>
                <w:sz w:val="24"/>
                <w:szCs w:val="24"/>
              </w:rPr>
            </w:pPr>
            <w:r>
              <w:rPr>
                <w:rFonts w:hint="eastAsia"/>
                <w:kern w:val="0"/>
                <w:sz w:val="24"/>
                <w:szCs w:val="24"/>
              </w:rPr>
              <w:t>经验10分。</w:t>
            </w:r>
          </w:p>
          <w:p>
            <w:pPr>
              <w:rPr>
                <w:kern w:val="0"/>
                <w:sz w:val="24"/>
                <w:szCs w:val="24"/>
              </w:rPr>
            </w:pPr>
            <w:r>
              <w:rPr>
                <w:rFonts w:hint="eastAsia"/>
                <w:kern w:val="0"/>
                <w:sz w:val="24"/>
                <w:szCs w:val="24"/>
              </w:rPr>
              <w:t>在全国范围内为政府部门做过商业策划、课题研究、规划编制等服务的，每提供1份合同或其他有效证明文件的得5分，最高得10分。</w:t>
            </w:r>
          </w:p>
        </w:tc>
        <w:tc>
          <w:tcPr>
            <w:tcW w:w="1301" w:type="dxa"/>
            <w:tcBorders>
              <w:top w:val="single" w:color="auto" w:sz="4" w:space="0"/>
              <w:left w:val="single" w:color="auto" w:sz="4" w:space="0"/>
              <w:bottom w:val="single" w:color="auto" w:sz="4" w:space="0"/>
              <w:right w:val="single" w:color="auto" w:sz="4" w:space="0"/>
            </w:tcBorders>
            <w:vAlign w:val="center"/>
          </w:tcPr>
          <w:p>
            <w:pPr>
              <w:jc w:val="center"/>
              <w:rPr>
                <w:kern w:val="0"/>
                <w:sz w:val="24"/>
                <w:szCs w:val="24"/>
              </w:rPr>
            </w:pPr>
            <w:r>
              <w:rPr>
                <w:rFonts w:hint="eastAsia"/>
                <w:kern w:val="0"/>
                <w:sz w:val="24"/>
                <w:szCs w:val="24"/>
              </w:rPr>
              <w:t>业绩要求时间2019年1月1日至今。无业绩不得分。</w:t>
            </w:r>
          </w:p>
        </w:tc>
      </w:tr>
    </w:tbl>
    <w:p>
      <w:pPr>
        <w:spacing w:line="267" w:lineRule="auto"/>
        <w:ind w:firstLine="640" w:firstLineChars="200"/>
        <w:jc w:val="center"/>
        <w:rPr>
          <w:rFonts w:cs="宋体"/>
          <w:szCs w:val="32"/>
        </w:rPr>
      </w:pPr>
    </w:p>
    <w:p>
      <w:pPr>
        <w:spacing w:line="267" w:lineRule="auto"/>
        <w:ind w:firstLine="640" w:firstLineChars="200"/>
        <w:rPr>
          <w:rFonts w:cs="宋体"/>
          <w:szCs w:val="32"/>
        </w:rPr>
      </w:pPr>
    </w:p>
    <w:p>
      <w:pPr>
        <w:spacing w:line="267" w:lineRule="auto"/>
        <w:rPr>
          <w:rFonts w:hint="eastAsia" w:cs="宋体"/>
          <w:szCs w:val="32"/>
        </w:rPr>
      </w:pPr>
    </w:p>
    <w:p>
      <w:pPr>
        <w:spacing w:line="267" w:lineRule="auto"/>
        <w:rPr>
          <w:rFonts w:hint="eastAsia" w:cs="宋体"/>
          <w:szCs w:val="32"/>
        </w:rPr>
      </w:pPr>
    </w:p>
    <w:p>
      <w:pPr>
        <w:spacing w:line="267" w:lineRule="auto"/>
        <w:rPr>
          <w:rFonts w:cs="宋体"/>
          <w:szCs w:val="32"/>
        </w:rPr>
      </w:pPr>
    </w:p>
    <w:p>
      <w:pPr>
        <w:spacing w:line="267" w:lineRule="auto"/>
        <w:jc w:val="center"/>
        <w:rPr>
          <w:rFonts w:cs="宋体"/>
          <w:b/>
          <w:szCs w:val="32"/>
        </w:rPr>
      </w:pPr>
      <w:r>
        <w:rPr>
          <w:rFonts w:hint="eastAsia" w:cs="宋体"/>
          <w:b/>
          <w:szCs w:val="32"/>
        </w:rPr>
        <w:t>供应商编制响应文件要求</w:t>
      </w:r>
    </w:p>
    <w:p>
      <w:pPr>
        <w:numPr>
          <w:ilvl w:val="0"/>
          <w:numId w:val="2"/>
        </w:numPr>
        <w:spacing w:line="267" w:lineRule="auto"/>
        <w:rPr>
          <w:rFonts w:cs="宋体"/>
          <w:b/>
          <w:szCs w:val="32"/>
        </w:rPr>
      </w:pPr>
      <w:r>
        <w:rPr>
          <w:rFonts w:hint="eastAsia" w:cs="宋体"/>
          <w:b/>
          <w:szCs w:val="32"/>
        </w:rPr>
        <w:t>报价</w:t>
      </w:r>
    </w:p>
    <w:p>
      <w:pPr>
        <w:tabs>
          <w:tab w:val="left" w:pos="6300"/>
        </w:tabs>
        <w:snapToGrid w:val="0"/>
        <w:spacing w:line="267" w:lineRule="auto"/>
        <w:ind w:firstLine="640" w:firstLineChars="200"/>
        <w:rPr>
          <w:rFonts w:cs="宋体"/>
          <w:bCs/>
          <w:szCs w:val="32"/>
        </w:rPr>
      </w:pPr>
      <w:r>
        <w:rPr>
          <w:rFonts w:hint="eastAsia" w:cs="宋体"/>
          <w:bCs/>
          <w:szCs w:val="32"/>
        </w:rPr>
        <w:t>（一）报价函</w:t>
      </w:r>
    </w:p>
    <w:p>
      <w:pPr>
        <w:tabs>
          <w:tab w:val="left" w:pos="6300"/>
        </w:tabs>
        <w:snapToGrid w:val="0"/>
        <w:spacing w:line="267" w:lineRule="auto"/>
        <w:jc w:val="center"/>
        <w:outlineLvl w:val="0"/>
        <w:rPr>
          <w:rFonts w:cs="宋体"/>
          <w:b/>
          <w:szCs w:val="32"/>
        </w:rPr>
      </w:pPr>
      <w:r>
        <w:rPr>
          <w:rFonts w:hint="eastAsia" w:cs="宋体"/>
          <w:b/>
          <w:szCs w:val="32"/>
        </w:rPr>
        <w:t>报价函</w:t>
      </w:r>
    </w:p>
    <w:p>
      <w:pPr>
        <w:tabs>
          <w:tab w:val="left" w:pos="6300"/>
        </w:tabs>
        <w:snapToGrid w:val="0"/>
        <w:spacing w:line="267" w:lineRule="auto"/>
        <w:rPr>
          <w:rFonts w:cs="宋体"/>
          <w:szCs w:val="32"/>
        </w:rPr>
      </w:pPr>
      <w:r>
        <w:rPr>
          <w:rFonts w:hint="eastAsia" w:cs="宋体"/>
          <w:szCs w:val="32"/>
          <w:u w:val="single"/>
        </w:rPr>
        <w:t>（采购人名称）</w:t>
      </w:r>
      <w:r>
        <w:rPr>
          <w:rFonts w:hint="eastAsia" w:cs="宋体"/>
          <w:szCs w:val="32"/>
        </w:rPr>
        <w:t>：</w:t>
      </w:r>
    </w:p>
    <w:p>
      <w:pPr>
        <w:tabs>
          <w:tab w:val="left" w:pos="6300"/>
        </w:tabs>
        <w:snapToGrid w:val="0"/>
        <w:spacing w:line="267" w:lineRule="auto"/>
        <w:ind w:firstLine="640" w:firstLineChars="200"/>
        <w:rPr>
          <w:rFonts w:cs="宋体"/>
          <w:szCs w:val="32"/>
        </w:rPr>
      </w:pPr>
      <w:r>
        <w:rPr>
          <w:rFonts w:hint="eastAsia" w:cs="宋体"/>
          <w:szCs w:val="32"/>
        </w:rPr>
        <w:t>我方收到____________________________（项目名称）的采购文件，经详细研究，决定参加该项目的采购。</w:t>
      </w:r>
    </w:p>
    <w:p>
      <w:pPr>
        <w:tabs>
          <w:tab w:val="left" w:pos="6300"/>
        </w:tabs>
        <w:snapToGrid w:val="0"/>
        <w:spacing w:line="267" w:lineRule="auto"/>
        <w:ind w:left="16" w:leftChars="5" w:firstLine="611" w:firstLineChars="191"/>
        <w:jc w:val="left"/>
        <w:rPr>
          <w:rFonts w:cs="宋体"/>
          <w:szCs w:val="32"/>
        </w:rPr>
      </w:pPr>
      <w:r>
        <w:rPr>
          <w:rFonts w:hint="eastAsia" w:cs="宋体"/>
          <w:szCs w:val="32"/>
        </w:rPr>
        <w:t>1.愿意按照谈判采购文件中的一切要求，提供本项目的技术服务，报价为人民币</w:t>
      </w:r>
      <w:r>
        <w:rPr>
          <w:rFonts w:hint="eastAsia" w:cs="宋体"/>
          <w:szCs w:val="32"/>
          <w:u w:val="single"/>
        </w:rPr>
        <w:t>大写：       元整</w:t>
      </w:r>
      <w:r>
        <w:rPr>
          <w:rFonts w:hint="eastAsia" w:cs="宋体"/>
          <w:szCs w:val="32"/>
        </w:rPr>
        <w:t>；人民币</w:t>
      </w:r>
      <w:r>
        <w:rPr>
          <w:rFonts w:hint="eastAsia" w:cs="宋体"/>
          <w:szCs w:val="32"/>
          <w:u w:val="single"/>
        </w:rPr>
        <w:t>小写：      元</w:t>
      </w:r>
      <w:r>
        <w:rPr>
          <w:rFonts w:hint="eastAsia" w:cs="宋体"/>
          <w:szCs w:val="32"/>
        </w:rPr>
        <w:t>。</w:t>
      </w:r>
    </w:p>
    <w:p>
      <w:pPr>
        <w:tabs>
          <w:tab w:val="left" w:pos="6300"/>
        </w:tabs>
        <w:snapToGrid w:val="0"/>
        <w:spacing w:line="267" w:lineRule="auto"/>
        <w:ind w:firstLine="640" w:firstLineChars="200"/>
        <w:rPr>
          <w:rFonts w:cs="宋体"/>
          <w:szCs w:val="32"/>
        </w:rPr>
      </w:pPr>
      <w:r>
        <w:rPr>
          <w:rFonts w:cs="宋体"/>
          <w:szCs w:val="32"/>
        </w:rPr>
        <w:t>2</w:t>
      </w:r>
      <w:r>
        <w:rPr>
          <w:rFonts w:hint="eastAsia" w:cs="宋体"/>
          <w:szCs w:val="32"/>
        </w:rPr>
        <w:t>.</w:t>
      </w:r>
      <w:r>
        <w:rPr>
          <w:rFonts w:cs="宋体"/>
          <w:szCs w:val="32"/>
        </w:rPr>
        <w:t>我方现提交的响应文件为：响应文件纸质文档正本、副本各壹份。</w:t>
      </w:r>
    </w:p>
    <w:p>
      <w:pPr>
        <w:tabs>
          <w:tab w:val="left" w:pos="6300"/>
        </w:tabs>
        <w:snapToGrid w:val="0"/>
        <w:spacing w:line="267" w:lineRule="auto"/>
        <w:ind w:firstLine="640" w:firstLineChars="200"/>
        <w:rPr>
          <w:rFonts w:cs="宋体"/>
          <w:szCs w:val="32"/>
        </w:rPr>
      </w:pPr>
      <w:r>
        <w:rPr>
          <w:rFonts w:cs="宋体"/>
          <w:szCs w:val="32"/>
        </w:rPr>
        <w:t>3</w:t>
      </w:r>
      <w:r>
        <w:rPr>
          <w:rFonts w:hint="eastAsia" w:cs="宋体"/>
          <w:szCs w:val="32"/>
        </w:rPr>
        <w:t>.</w:t>
      </w:r>
      <w:r>
        <w:rPr>
          <w:rFonts w:cs="宋体"/>
          <w:szCs w:val="32"/>
        </w:rPr>
        <w:t>我方完全理解和接受贵方采购文件的一切规定和要求及评审办法。</w:t>
      </w:r>
    </w:p>
    <w:p>
      <w:pPr>
        <w:tabs>
          <w:tab w:val="left" w:pos="6300"/>
        </w:tabs>
        <w:snapToGrid w:val="0"/>
        <w:spacing w:line="267" w:lineRule="auto"/>
        <w:ind w:firstLine="640" w:firstLineChars="200"/>
        <w:rPr>
          <w:rFonts w:cs="宋体"/>
          <w:szCs w:val="32"/>
        </w:rPr>
      </w:pPr>
      <w:r>
        <w:rPr>
          <w:rFonts w:hint="eastAsia" w:cs="宋体"/>
          <w:szCs w:val="32"/>
        </w:rPr>
        <w:t>4.</w:t>
      </w:r>
      <w:r>
        <w:rPr>
          <w:rFonts w:cs="宋体"/>
          <w:szCs w:val="32"/>
        </w:rPr>
        <w:t>在整个采购评标过程中，我方若有违规行为，根据有关规定纳入信用体系“失信记录”实施联合惩戒，并向社会公告等给予惩罚。</w:t>
      </w:r>
    </w:p>
    <w:p>
      <w:pPr>
        <w:tabs>
          <w:tab w:val="left" w:pos="6300"/>
        </w:tabs>
        <w:snapToGrid w:val="0"/>
        <w:spacing w:line="267" w:lineRule="auto"/>
        <w:ind w:firstLine="640" w:firstLineChars="200"/>
        <w:rPr>
          <w:rFonts w:cs="宋体"/>
          <w:szCs w:val="32"/>
        </w:rPr>
      </w:pPr>
      <w:r>
        <w:rPr>
          <w:rFonts w:hint="eastAsia" w:cs="宋体"/>
          <w:szCs w:val="32"/>
        </w:rPr>
        <w:t>5.</w:t>
      </w:r>
      <w:r>
        <w:rPr>
          <w:rFonts w:cs="宋体"/>
          <w:szCs w:val="32"/>
        </w:rPr>
        <w:t>我方若中选，将按照采购结果签订合同，并且严格履行合同义务。本承诺函将成为合同不可分割的一部分，与合同具有同等的法律效力。</w:t>
      </w:r>
    </w:p>
    <w:p>
      <w:pPr>
        <w:tabs>
          <w:tab w:val="left" w:pos="6300"/>
        </w:tabs>
        <w:snapToGrid w:val="0"/>
        <w:spacing w:line="267" w:lineRule="auto"/>
        <w:ind w:firstLine="640" w:firstLineChars="200"/>
        <w:rPr>
          <w:rFonts w:cs="宋体"/>
          <w:szCs w:val="32"/>
        </w:rPr>
      </w:pPr>
      <w:r>
        <w:rPr>
          <w:rFonts w:hint="eastAsia" w:cs="宋体"/>
          <w:szCs w:val="32"/>
        </w:rPr>
        <w:t>6.</w:t>
      </w:r>
      <w:r>
        <w:rPr>
          <w:rFonts w:cs="宋体"/>
          <w:szCs w:val="32"/>
        </w:rPr>
        <w:t>我方理解，最低报价不是成交的唯一条件。</w:t>
      </w: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r>
        <w:rPr>
          <w:rFonts w:hint="eastAsia" w:cs="宋体"/>
          <w:szCs w:val="32"/>
        </w:rPr>
        <w:t xml:space="preserve">                                  供应商名称（公章）：</w:t>
      </w:r>
    </w:p>
    <w:p>
      <w:pPr>
        <w:snapToGrid w:val="0"/>
        <w:spacing w:line="267" w:lineRule="auto"/>
        <w:ind w:firstLine="640" w:firstLineChars="200"/>
        <w:rPr>
          <w:rFonts w:cs="宋体"/>
          <w:szCs w:val="32"/>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cs="宋体"/>
          <w:szCs w:val="32"/>
        </w:rPr>
        <w:t xml:space="preserve">                                      年   月   日</w:t>
      </w:r>
    </w:p>
    <w:p>
      <w:pPr>
        <w:tabs>
          <w:tab w:val="left" w:pos="2895"/>
        </w:tabs>
        <w:spacing w:line="267" w:lineRule="auto"/>
        <w:ind w:firstLine="640" w:firstLineChars="200"/>
        <w:rPr>
          <w:rFonts w:cs="宋体"/>
          <w:szCs w:val="32"/>
        </w:rPr>
      </w:pPr>
      <w:r>
        <w:rPr>
          <w:rFonts w:hint="eastAsia" w:cs="宋体"/>
          <w:szCs w:val="32"/>
        </w:rPr>
        <w:t>（二）明细报价表</w:t>
      </w:r>
    </w:p>
    <w:p>
      <w:pPr>
        <w:tabs>
          <w:tab w:val="left" w:pos="2975"/>
          <w:tab w:val="center" w:pos="4765"/>
        </w:tabs>
        <w:spacing w:line="267" w:lineRule="auto"/>
        <w:jc w:val="left"/>
        <w:rPr>
          <w:rFonts w:cs="宋体"/>
          <w:b/>
          <w:szCs w:val="32"/>
        </w:rPr>
      </w:pPr>
      <w:r>
        <w:rPr>
          <w:rFonts w:hint="eastAsia" w:cs="宋体"/>
          <w:b/>
          <w:szCs w:val="32"/>
        </w:rPr>
        <w:tab/>
      </w:r>
      <w:r>
        <w:rPr>
          <w:rFonts w:hint="eastAsia" w:cs="宋体"/>
          <w:b/>
          <w:szCs w:val="32"/>
        </w:rPr>
        <w:tab/>
      </w:r>
      <w:r>
        <w:rPr>
          <w:rFonts w:hint="eastAsia" w:cs="宋体"/>
          <w:b/>
          <w:szCs w:val="32"/>
        </w:rPr>
        <w:t>明细报价表</w:t>
      </w:r>
    </w:p>
    <w:tbl>
      <w:tblPr>
        <w:tblStyle w:val="6"/>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022" w:type="dxa"/>
            <w:vAlign w:val="center"/>
          </w:tcPr>
          <w:p>
            <w:pPr>
              <w:spacing w:line="267" w:lineRule="auto"/>
              <w:jc w:val="center"/>
              <w:rPr>
                <w:rFonts w:cs="宋体"/>
                <w:b/>
                <w:szCs w:val="32"/>
              </w:rPr>
            </w:pPr>
            <w:r>
              <w:rPr>
                <w:rFonts w:hint="eastAsia" w:cs="宋体"/>
                <w:b/>
                <w:szCs w:val="32"/>
              </w:rPr>
              <w:t>序号</w:t>
            </w:r>
          </w:p>
        </w:tc>
        <w:tc>
          <w:tcPr>
            <w:tcW w:w="1695" w:type="dxa"/>
            <w:vAlign w:val="center"/>
          </w:tcPr>
          <w:p>
            <w:pPr>
              <w:spacing w:line="267" w:lineRule="auto"/>
              <w:jc w:val="center"/>
              <w:rPr>
                <w:rFonts w:cs="宋体"/>
                <w:b/>
                <w:szCs w:val="32"/>
              </w:rPr>
            </w:pPr>
            <w:r>
              <w:rPr>
                <w:rFonts w:hint="eastAsia" w:cs="宋体"/>
                <w:b/>
                <w:szCs w:val="32"/>
              </w:rPr>
              <w:t>名称</w:t>
            </w:r>
          </w:p>
        </w:tc>
        <w:tc>
          <w:tcPr>
            <w:tcW w:w="3404" w:type="dxa"/>
            <w:vAlign w:val="center"/>
          </w:tcPr>
          <w:p>
            <w:pPr>
              <w:spacing w:line="267" w:lineRule="auto"/>
              <w:jc w:val="center"/>
              <w:rPr>
                <w:rFonts w:cs="宋体"/>
                <w:b/>
                <w:szCs w:val="32"/>
              </w:rPr>
            </w:pPr>
            <w:r>
              <w:rPr>
                <w:rFonts w:hint="eastAsia" w:cs="宋体"/>
                <w:b/>
                <w:szCs w:val="32"/>
              </w:rPr>
              <w:t>相关信息</w:t>
            </w:r>
          </w:p>
        </w:tc>
        <w:tc>
          <w:tcPr>
            <w:tcW w:w="1344" w:type="dxa"/>
            <w:vAlign w:val="center"/>
          </w:tcPr>
          <w:p>
            <w:pPr>
              <w:spacing w:line="267" w:lineRule="auto"/>
              <w:jc w:val="center"/>
              <w:rPr>
                <w:rFonts w:cs="宋体"/>
                <w:b/>
                <w:szCs w:val="32"/>
              </w:rPr>
            </w:pPr>
            <w:r>
              <w:rPr>
                <w:rFonts w:hint="eastAsia" w:cs="宋体"/>
                <w:b/>
                <w:szCs w:val="32"/>
              </w:rPr>
              <w:t>数量</w:t>
            </w:r>
          </w:p>
        </w:tc>
        <w:tc>
          <w:tcPr>
            <w:tcW w:w="1344" w:type="dxa"/>
            <w:vAlign w:val="center"/>
          </w:tcPr>
          <w:p>
            <w:pPr>
              <w:spacing w:line="267" w:lineRule="auto"/>
              <w:jc w:val="center"/>
              <w:rPr>
                <w:rFonts w:cs="宋体"/>
                <w:b/>
                <w:szCs w:val="32"/>
              </w:rPr>
            </w:pPr>
            <w:r>
              <w:rPr>
                <w:rFonts w:hint="eastAsia" w:cs="宋体"/>
                <w:b/>
                <w:szCs w:val="32"/>
              </w:rPr>
              <w:t>单价</w:t>
            </w:r>
          </w:p>
        </w:tc>
        <w:tc>
          <w:tcPr>
            <w:tcW w:w="1344" w:type="dxa"/>
            <w:vAlign w:val="center"/>
          </w:tcPr>
          <w:p>
            <w:pPr>
              <w:spacing w:line="267" w:lineRule="auto"/>
              <w:jc w:val="center"/>
              <w:rPr>
                <w:rFonts w:cs="宋体"/>
                <w:b/>
                <w:szCs w:val="32"/>
              </w:rPr>
            </w:pPr>
            <w:r>
              <w:rPr>
                <w:rFonts w:hint="eastAsia" w:cs="宋体"/>
                <w:b/>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2111</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22</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13</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4</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5</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6</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7</w:t>
            </w:r>
          </w:p>
        </w:tc>
        <w:tc>
          <w:tcPr>
            <w:tcW w:w="1695" w:type="dxa"/>
            <w:vAlign w:val="center"/>
          </w:tcPr>
          <w:p>
            <w:pPr>
              <w:spacing w:line="267" w:lineRule="auto"/>
              <w:jc w:val="center"/>
              <w:rPr>
                <w:rFonts w:cs="宋体"/>
                <w:szCs w:val="32"/>
              </w:rPr>
            </w:pP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8</w:t>
            </w:r>
          </w:p>
        </w:tc>
        <w:tc>
          <w:tcPr>
            <w:tcW w:w="1695" w:type="dxa"/>
            <w:vAlign w:val="center"/>
          </w:tcPr>
          <w:p>
            <w:pPr>
              <w:spacing w:line="267" w:lineRule="auto"/>
              <w:jc w:val="center"/>
              <w:rPr>
                <w:rFonts w:cs="宋体"/>
                <w:szCs w:val="32"/>
              </w:rPr>
            </w:pPr>
            <w:r>
              <w:rPr>
                <w:rFonts w:hint="eastAsia" w:cs="宋体"/>
                <w:szCs w:val="32"/>
              </w:rPr>
              <w:t>人工费</w:t>
            </w: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r>
              <w:rPr>
                <w:rFonts w:hint="eastAsia" w:cs="宋体"/>
                <w:szCs w:val="32"/>
              </w:rPr>
              <w:t>/</w:t>
            </w: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9</w:t>
            </w:r>
          </w:p>
        </w:tc>
        <w:tc>
          <w:tcPr>
            <w:tcW w:w="1695" w:type="dxa"/>
            <w:vAlign w:val="center"/>
          </w:tcPr>
          <w:p>
            <w:pPr>
              <w:spacing w:line="267" w:lineRule="auto"/>
              <w:jc w:val="center"/>
              <w:rPr>
                <w:rFonts w:cs="宋体"/>
                <w:szCs w:val="32"/>
              </w:rPr>
            </w:pPr>
            <w:r>
              <w:rPr>
                <w:rFonts w:hint="eastAsia" w:cs="宋体"/>
                <w:szCs w:val="32"/>
              </w:rPr>
              <w:t>各种税费</w:t>
            </w: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r>
              <w:rPr>
                <w:rFonts w:hint="eastAsia" w:cs="宋体"/>
                <w:szCs w:val="32"/>
              </w:rPr>
              <w:t>/</w:t>
            </w: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10</w:t>
            </w:r>
          </w:p>
        </w:tc>
        <w:tc>
          <w:tcPr>
            <w:tcW w:w="1695" w:type="dxa"/>
            <w:vAlign w:val="center"/>
          </w:tcPr>
          <w:p>
            <w:pPr>
              <w:spacing w:line="267" w:lineRule="auto"/>
              <w:jc w:val="center"/>
              <w:rPr>
                <w:rFonts w:cs="宋体"/>
                <w:szCs w:val="32"/>
              </w:rPr>
            </w:pPr>
            <w:r>
              <w:rPr>
                <w:rFonts w:hint="eastAsia" w:cs="宋体"/>
                <w:szCs w:val="32"/>
              </w:rPr>
              <w:t>其他费用</w:t>
            </w: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r>
              <w:rPr>
                <w:rFonts w:hint="eastAsia" w:cs="宋体"/>
                <w:szCs w:val="32"/>
              </w:rPr>
              <w:t>/</w:t>
            </w: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11</w:t>
            </w:r>
          </w:p>
        </w:tc>
        <w:tc>
          <w:tcPr>
            <w:tcW w:w="1695" w:type="dxa"/>
            <w:vAlign w:val="center"/>
          </w:tcPr>
          <w:p>
            <w:pPr>
              <w:spacing w:line="267" w:lineRule="auto"/>
              <w:jc w:val="center"/>
              <w:rPr>
                <w:rFonts w:cs="宋体"/>
                <w:szCs w:val="32"/>
              </w:rPr>
            </w:pPr>
            <w:r>
              <w:rPr>
                <w:rFonts w:hint="eastAsia" w:cs="宋体"/>
                <w:szCs w:val="32"/>
              </w:rPr>
              <w:t>……</w:t>
            </w:r>
          </w:p>
        </w:tc>
        <w:tc>
          <w:tcPr>
            <w:tcW w:w="3404" w:type="dxa"/>
          </w:tcPr>
          <w:p>
            <w:pPr>
              <w:spacing w:line="267" w:lineRule="auto"/>
              <w:jc w:val="center"/>
              <w:rPr>
                <w:rFonts w:cs="宋体"/>
                <w:szCs w:val="32"/>
              </w:rPr>
            </w:pPr>
          </w:p>
        </w:tc>
        <w:tc>
          <w:tcPr>
            <w:tcW w:w="1344" w:type="dxa"/>
            <w:vAlign w:val="center"/>
          </w:tcPr>
          <w:p>
            <w:pPr>
              <w:spacing w:line="267" w:lineRule="auto"/>
              <w:jc w:val="center"/>
              <w:rPr>
                <w:rFonts w:cs="宋体"/>
                <w:szCs w:val="32"/>
              </w:rPr>
            </w:pPr>
            <w:r>
              <w:rPr>
                <w:rFonts w:hint="eastAsia" w:cs="宋体"/>
                <w:szCs w:val="32"/>
              </w:rPr>
              <w:t>/</w:t>
            </w:r>
          </w:p>
        </w:tc>
        <w:tc>
          <w:tcPr>
            <w:tcW w:w="1344" w:type="dxa"/>
          </w:tcPr>
          <w:p>
            <w:pPr>
              <w:spacing w:line="267" w:lineRule="auto"/>
              <w:jc w:val="center"/>
              <w:rPr>
                <w:rFonts w:cs="宋体"/>
                <w:szCs w:val="32"/>
              </w:rPr>
            </w:pPr>
          </w:p>
        </w:tc>
        <w:tc>
          <w:tcPr>
            <w:tcW w:w="1344" w:type="dxa"/>
          </w:tcPr>
          <w:p>
            <w:pPr>
              <w:spacing w:line="267" w:lineRule="auto"/>
              <w:jc w:val="center"/>
              <w:rPr>
                <w:rFonts w:cs="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spacing w:line="267" w:lineRule="auto"/>
              <w:ind w:left="3920"/>
              <w:jc w:val="center"/>
              <w:outlineLvl w:val="0"/>
              <w:rPr>
                <w:rFonts w:cs="宋体"/>
                <w:szCs w:val="32"/>
              </w:rPr>
            </w:pPr>
            <w:r>
              <w:rPr>
                <w:rFonts w:hint="eastAsia" w:cs="宋体"/>
                <w:szCs w:val="32"/>
              </w:rPr>
              <w:t>12</w:t>
            </w:r>
          </w:p>
        </w:tc>
        <w:tc>
          <w:tcPr>
            <w:tcW w:w="1695" w:type="dxa"/>
            <w:vAlign w:val="center"/>
          </w:tcPr>
          <w:p>
            <w:pPr>
              <w:spacing w:line="267" w:lineRule="auto"/>
              <w:jc w:val="center"/>
              <w:rPr>
                <w:rFonts w:cs="宋体"/>
                <w:szCs w:val="32"/>
              </w:rPr>
            </w:pPr>
            <w:r>
              <w:rPr>
                <w:rFonts w:hint="eastAsia" w:cs="宋体"/>
                <w:szCs w:val="32"/>
              </w:rPr>
              <w:t>总计</w:t>
            </w:r>
          </w:p>
        </w:tc>
        <w:tc>
          <w:tcPr>
            <w:tcW w:w="7436" w:type="dxa"/>
            <w:gridSpan w:val="4"/>
          </w:tcPr>
          <w:p>
            <w:pPr>
              <w:spacing w:line="267" w:lineRule="auto"/>
              <w:rPr>
                <w:rFonts w:cs="宋体"/>
                <w:szCs w:val="32"/>
              </w:rPr>
            </w:pPr>
          </w:p>
        </w:tc>
      </w:tr>
    </w:tbl>
    <w:p>
      <w:pPr>
        <w:snapToGrid w:val="0"/>
        <w:spacing w:line="267" w:lineRule="auto"/>
        <w:ind w:firstLine="640" w:firstLineChars="200"/>
        <w:rPr>
          <w:rFonts w:cs="宋体"/>
          <w:szCs w:val="32"/>
        </w:rPr>
      </w:pPr>
    </w:p>
    <w:p>
      <w:pPr>
        <w:snapToGrid w:val="0"/>
        <w:spacing w:line="267" w:lineRule="auto"/>
        <w:ind w:firstLine="640" w:firstLineChars="200"/>
        <w:rPr>
          <w:rFonts w:cs="宋体"/>
          <w:szCs w:val="32"/>
        </w:rPr>
      </w:pPr>
    </w:p>
    <w:p>
      <w:pPr>
        <w:snapToGrid w:val="0"/>
        <w:spacing w:line="267" w:lineRule="auto"/>
        <w:rPr>
          <w:rFonts w:cs="宋体"/>
          <w:szCs w:val="32"/>
        </w:rPr>
      </w:pPr>
      <w:r>
        <w:rPr>
          <w:rFonts w:hint="eastAsia" w:cs="宋体"/>
          <w:szCs w:val="32"/>
        </w:rPr>
        <w:t>注：本表可根据项目实际情况调整，并逐页盖章。</w:t>
      </w:r>
    </w:p>
    <w:p>
      <w:pPr>
        <w:spacing w:line="267" w:lineRule="auto"/>
        <w:ind w:firstLine="480"/>
        <w:jc w:val="center"/>
        <w:rPr>
          <w:rFonts w:cs="宋体"/>
          <w:szCs w:val="32"/>
        </w:rPr>
      </w:pPr>
    </w:p>
    <w:p>
      <w:pPr>
        <w:spacing w:line="267" w:lineRule="auto"/>
        <w:ind w:firstLine="480"/>
        <w:jc w:val="center"/>
        <w:rPr>
          <w:rFonts w:cs="宋体"/>
          <w:szCs w:val="32"/>
        </w:rPr>
      </w:pPr>
      <w:r>
        <w:rPr>
          <w:rFonts w:hint="eastAsia" w:cs="宋体"/>
          <w:szCs w:val="32"/>
        </w:rPr>
        <w:t xml:space="preserve">            </w:t>
      </w:r>
    </w:p>
    <w:p>
      <w:pPr>
        <w:spacing w:line="267" w:lineRule="auto"/>
        <w:rPr>
          <w:rFonts w:cs="宋体"/>
          <w:szCs w:val="32"/>
        </w:rPr>
      </w:pPr>
    </w:p>
    <w:p>
      <w:pPr>
        <w:spacing w:line="267" w:lineRule="auto"/>
        <w:rPr>
          <w:rFonts w:cs="宋体"/>
          <w:szCs w:val="32"/>
        </w:rPr>
      </w:pPr>
      <w:r>
        <w:rPr>
          <w:rFonts w:hint="eastAsia" w:cs="宋体"/>
          <w:szCs w:val="32"/>
        </w:rPr>
        <w:t xml:space="preserve">                                    供应商名称（公章）：</w:t>
      </w:r>
    </w:p>
    <w:p>
      <w:pPr>
        <w:spacing w:line="267" w:lineRule="auto"/>
        <w:ind w:right="480" w:firstLine="6080" w:firstLineChars="1900"/>
        <w:rPr>
          <w:rFonts w:cs="宋体"/>
          <w:szCs w:val="32"/>
        </w:rPr>
      </w:pPr>
      <w:r>
        <w:rPr>
          <w:rFonts w:hint="eastAsia" w:cs="宋体"/>
          <w:szCs w:val="32"/>
        </w:rPr>
        <w:t>年     月    日</w:t>
      </w:r>
    </w:p>
    <w:p>
      <w:pPr>
        <w:spacing w:line="267" w:lineRule="auto"/>
        <w:ind w:firstLine="420"/>
        <w:rPr>
          <w:rFonts w:cs="宋体"/>
          <w:b/>
          <w:szCs w:val="32"/>
        </w:rPr>
      </w:pPr>
    </w:p>
    <w:p>
      <w:pPr>
        <w:spacing w:line="267" w:lineRule="auto"/>
        <w:rPr>
          <w:rFonts w:cs="宋体"/>
          <w:b/>
          <w:szCs w:val="32"/>
        </w:rPr>
      </w:pPr>
    </w:p>
    <w:p>
      <w:pPr>
        <w:spacing w:line="267" w:lineRule="auto"/>
        <w:rPr>
          <w:rFonts w:cs="宋体"/>
          <w:b/>
          <w:szCs w:val="32"/>
        </w:rPr>
      </w:pPr>
    </w:p>
    <w:p>
      <w:pPr>
        <w:spacing w:line="267" w:lineRule="auto"/>
        <w:ind w:firstLine="640" w:firstLineChars="200"/>
        <w:rPr>
          <w:rFonts w:cs="宋体"/>
          <w:szCs w:val="32"/>
        </w:rPr>
      </w:pPr>
    </w:p>
    <w:p>
      <w:pPr>
        <w:spacing w:line="267" w:lineRule="auto"/>
        <w:ind w:firstLine="640" w:firstLineChars="200"/>
        <w:rPr>
          <w:rFonts w:cs="宋体"/>
          <w:szCs w:val="32"/>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2"/>
        </w:numPr>
        <w:spacing w:line="267" w:lineRule="auto"/>
        <w:rPr>
          <w:rFonts w:cs="宋体"/>
          <w:b/>
          <w:szCs w:val="32"/>
        </w:rPr>
      </w:pPr>
      <w:r>
        <w:rPr>
          <w:rFonts w:hint="eastAsia" w:cs="宋体"/>
          <w:b/>
          <w:szCs w:val="32"/>
        </w:rPr>
        <w:t>服务方案</w:t>
      </w:r>
    </w:p>
    <w:p>
      <w:pPr>
        <w:spacing w:line="267" w:lineRule="auto"/>
        <w:jc w:val="center"/>
        <w:rPr>
          <w:rFonts w:cs="宋体"/>
          <w:i/>
          <w:iCs/>
          <w:szCs w:val="32"/>
          <w:u w:val="single"/>
        </w:rPr>
      </w:pPr>
      <w:r>
        <w:rPr>
          <w:rFonts w:hint="eastAsia" w:cs="宋体"/>
          <w:i/>
          <w:iCs/>
          <w:szCs w:val="32"/>
          <w:u w:val="single"/>
        </w:rPr>
        <w:t>服务方案（格式自定）</w:t>
      </w:r>
    </w:p>
    <w:p>
      <w:pPr>
        <w:spacing w:line="267" w:lineRule="auto"/>
        <w:jc w:val="center"/>
        <w:rPr>
          <w:rFonts w:cs="宋体"/>
          <w:i/>
          <w:iCs/>
          <w:szCs w:val="32"/>
          <w:u w:val="single"/>
        </w:rPr>
      </w:pPr>
    </w:p>
    <w:p>
      <w:pPr>
        <w:spacing w:line="267" w:lineRule="auto"/>
        <w:jc w:val="center"/>
        <w:rPr>
          <w:rFonts w:cs="宋体"/>
          <w:i/>
          <w:iCs/>
          <w:szCs w:val="32"/>
          <w:u w:val="single"/>
        </w:rPr>
      </w:pPr>
    </w:p>
    <w:p>
      <w:pPr>
        <w:spacing w:line="267" w:lineRule="auto"/>
        <w:jc w:val="center"/>
        <w:rPr>
          <w:rFonts w:cs="宋体"/>
          <w:b/>
          <w:i/>
          <w:iCs/>
          <w:szCs w:val="32"/>
          <w:u w:val="single"/>
        </w:rPr>
      </w:pPr>
    </w:p>
    <w:p>
      <w:pPr>
        <w:keepNext/>
        <w:keepLines/>
        <w:numPr>
          <w:ilvl w:val="0"/>
          <w:numId w:val="2"/>
        </w:numPr>
        <w:spacing w:line="267" w:lineRule="auto"/>
        <w:jc w:val="left"/>
        <w:outlineLvl w:val="2"/>
        <w:rPr>
          <w:rFonts w:cs="宋体"/>
          <w:b/>
          <w:szCs w:val="32"/>
        </w:rPr>
      </w:pPr>
      <w:r>
        <w:rPr>
          <w:rFonts w:hint="eastAsia" w:cs="宋体"/>
          <w:b/>
          <w:szCs w:val="32"/>
        </w:rPr>
        <w:t>资格条件及其他</w:t>
      </w:r>
    </w:p>
    <w:p>
      <w:pPr>
        <w:spacing w:line="267" w:lineRule="auto"/>
        <w:jc w:val="center"/>
        <w:rPr>
          <w:rFonts w:cs="宋体"/>
          <w:i/>
          <w:iCs/>
          <w:szCs w:val="32"/>
          <w:u w:val="single"/>
        </w:rPr>
      </w:pPr>
      <w:r>
        <w:rPr>
          <w:rFonts w:hint="eastAsia" w:cs="宋体"/>
          <w:i/>
          <w:iCs/>
          <w:szCs w:val="32"/>
          <w:u w:val="single"/>
        </w:rPr>
        <w:t>按照采购文件要求提供扫描件</w:t>
      </w:r>
    </w:p>
    <w:p>
      <w:pPr>
        <w:spacing w:line="267" w:lineRule="auto"/>
        <w:rPr>
          <w:szCs w:val="32"/>
        </w:rPr>
      </w:pPr>
    </w:p>
    <w:p>
      <w:pPr>
        <w:spacing w:line="267" w:lineRule="auto"/>
        <w:rPr>
          <w:szCs w:val="32"/>
        </w:rPr>
      </w:pPr>
    </w:p>
    <w:p>
      <w:pPr>
        <w:keepNext/>
        <w:keepLines/>
        <w:spacing w:line="267" w:lineRule="auto"/>
        <w:outlineLvl w:val="2"/>
        <w:rPr>
          <w:rFonts w:cs="宋体"/>
          <w:b/>
          <w:szCs w:val="32"/>
        </w:rPr>
      </w:pPr>
    </w:p>
    <w:p>
      <w:pPr>
        <w:keepNext/>
        <w:keepLines/>
        <w:spacing w:line="267" w:lineRule="auto"/>
        <w:outlineLvl w:val="2"/>
        <w:rPr>
          <w:rFonts w:cs="宋体"/>
          <w:b/>
          <w:szCs w:val="32"/>
        </w:rPr>
      </w:pPr>
      <w:r>
        <w:rPr>
          <w:rFonts w:hint="eastAsia" w:cs="宋体"/>
          <w:b/>
          <w:szCs w:val="32"/>
        </w:rPr>
        <w:t>四、其他应提供的资料</w:t>
      </w:r>
    </w:p>
    <w:p>
      <w:pPr>
        <w:tabs>
          <w:tab w:val="left" w:pos="6300"/>
        </w:tabs>
        <w:snapToGrid w:val="0"/>
        <w:spacing w:line="267" w:lineRule="auto"/>
        <w:rPr>
          <w:rFonts w:cs="宋体"/>
          <w:szCs w:val="32"/>
        </w:rPr>
      </w:pPr>
      <w:r>
        <w:rPr>
          <w:rFonts w:hint="eastAsia" w:cs="宋体"/>
          <w:szCs w:val="32"/>
        </w:rPr>
        <w:t>（一）其他资料</w:t>
      </w:r>
    </w:p>
    <w:p>
      <w:pPr>
        <w:spacing w:line="267" w:lineRule="auto"/>
        <w:rPr>
          <w:szCs w:val="32"/>
        </w:rPr>
      </w:pPr>
      <w:r>
        <w:rPr>
          <w:rFonts w:hint="eastAsia" w:cs="宋体"/>
          <w:szCs w:val="32"/>
        </w:rPr>
        <w:t>1.其他与项目有关的资料（自附）：供应商总体情况介绍、其他与本项目有关的资料等。</w:t>
      </w:r>
    </w:p>
    <w:p>
      <w:pPr>
        <w:tabs>
          <w:tab w:val="left" w:pos="6300"/>
        </w:tabs>
        <w:snapToGrid w:val="0"/>
        <w:spacing w:line="267" w:lineRule="auto"/>
        <w:rPr>
          <w:rFonts w:cs="宋体"/>
          <w:b/>
          <w:bCs/>
          <w:szCs w:val="32"/>
        </w:rPr>
      </w:pPr>
    </w:p>
    <w:p>
      <w:pPr>
        <w:tabs>
          <w:tab w:val="left" w:pos="6300"/>
        </w:tabs>
        <w:snapToGrid w:val="0"/>
        <w:spacing w:line="267" w:lineRule="auto"/>
        <w:rPr>
          <w:rFonts w:cs="宋体"/>
          <w:b/>
          <w:bCs/>
          <w:szCs w:val="32"/>
        </w:rPr>
      </w:pPr>
    </w:p>
    <w:p>
      <w:pPr>
        <w:spacing w:line="267" w:lineRule="auto"/>
        <w:rPr>
          <w:rFonts w:cs="宋体"/>
          <w:b/>
          <w:bCs/>
          <w:szCs w:val="32"/>
        </w:rPr>
      </w:pPr>
      <w:r>
        <w:rPr>
          <w:rFonts w:hint="eastAsia" w:cs="宋体"/>
          <w:b/>
          <w:bCs/>
          <w:szCs w:val="32"/>
        </w:rPr>
        <w:br w:type="page"/>
      </w:r>
    </w:p>
    <w:p>
      <w:pPr>
        <w:tabs>
          <w:tab w:val="left" w:pos="6300"/>
        </w:tabs>
        <w:snapToGrid w:val="0"/>
        <w:spacing w:line="267" w:lineRule="auto"/>
        <w:rPr>
          <w:rFonts w:cs="宋体"/>
          <w:b/>
          <w:bCs/>
          <w:szCs w:val="32"/>
        </w:rPr>
      </w:pPr>
      <w:r>
        <w:rPr>
          <w:rFonts w:hint="eastAsia" w:cs="宋体"/>
          <w:b/>
          <w:bCs/>
          <w:szCs w:val="32"/>
        </w:rPr>
        <w:t>五、法定代表人授权委托书（格式）</w:t>
      </w:r>
    </w:p>
    <w:p>
      <w:pPr>
        <w:tabs>
          <w:tab w:val="left" w:pos="6300"/>
        </w:tabs>
        <w:snapToGrid w:val="0"/>
        <w:spacing w:line="267" w:lineRule="auto"/>
        <w:jc w:val="center"/>
        <w:rPr>
          <w:rFonts w:cs="宋体"/>
          <w:szCs w:val="32"/>
        </w:rPr>
      </w:pPr>
    </w:p>
    <w:p>
      <w:pPr>
        <w:tabs>
          <w:tab w:val="left" w:pos="6300"/>
        </w:tabs>
        <w:snapToGrid w:val="0"/>
        <w:spacing w:line="267" w:lineRule="auto"/>
        <w:jc w:val="center"/>
        <w:rPr>
          <w:rFonts w:cs="宋体"/>
          <w:b/>
          <w:bCs/>
          <w:szCs w:val="32"/>
        </w:rPr>
      </w:pPr>
      <w:r>
        <w:rPr>
          <w:rFonts w:hint="eastAsia" w:cs="宋体"/>
          <w:b/>
          <w:bCs/>
          <w:szCs w:val="32"/>
        </w:rPr>
        <w:t>法定代表人授权委托书</w:t>
      </w:r>
    </w:p>
    <w:p>
      <w:pPr>
        <w:tabs>
          <w:tab w:val="left" w:pos="6300"/>
        </w:tabs>
        <w:snapToGrid w:val="0"/>
        <w:spacing w:line="267" w:lineRule="auto"/>
        <w:rPr>
          <w:rFonts w:cs="宋体"/>
          <w:szCs w:val="32"/>
        </w:rPr>
      </w:pPr>
      <w:r>
        <w:rPr>
          <w:rFonts w:hint="eastAsia" w:cs="宋体"/>
          <w:szCs w:val="32"/>
        </w:rPr>
        <w:t>致：</w:t>
      </w:r>
      <w:r>
        <w:rPr>
          <w:rFonts w:hint="eastAsia" w:cs="宋体"/>
          <w:szCs w:val="32"/>
          <w:u w:val="single"/>
        </w:rPr>
        <w:t xml:space="preserve">                     </w:t>
      </w:r>
      <w:r>
        <w:rPr>
          <w:rFonts w:hint="eastAsia" w:cs="宋体"/>
          <w:szCs w:val="32"/>
        </w:rPr>
        <w:t>（采购人名称）：</w:t>
      </w:r>
    </w:p>
    <w:p>
      <w:pPr>
        <w:tabs>
          <w:tab w:val="left" w:pos="6300"/>
        </w:tabs>
        <w:snapToGrid w:val="0"/>
        <w:spacing w:line="267" w:lineRule="auto"/>
        <w:ind w:firstLine="640" w:firstLineChars="200"/>
        <w:rPr>
          <w:rFonts w:cs="宋体"/>
          <w:szCs w:val="32"/>
        </w:rPr>
      </w:pPr>
      <w:r>
        <w:rPr>
          <w:rFonts w:hint="eastAsia" w:cs="宋体"/>
          <w:szCs w:val="32"/>
          <w:u w:val="single"/>
        </w:rPr>
        <w:t xml:space="preserve">                     </w:t>
      </w:r>
      <w:r>
        <w:rPr>
          <w:rFonts w:hint="eastAsia" w:cs="宋体"/>
          <w:szCs w:val="32"/>
        </w:rPr>
        <w:t>（法定代表人名称）是</w:t>
      </w:r>
      <w:r>
        <w:rPr>
          <w:rFonts w:hint="eastAsia" w:cs="宋体"/>
          <w:szCs w:val="32"/>
          <w:u w:val="single"/>
        </w:rPr>
        <w:t xml:space="preserve">                    </w:t>
      </w:r>
      <w:r>
        <w:rPr>
          <w:rFonts w:hint="eastAsia" w:cs="宋体"/>
          <w:szCs w:val="32"/>
        </w:rPr>
        <w:t>（供应商名称）的法定代表人，特授权</w:t>
      </w:r>
      <w:r>
        <w:rPr>
          <w:rFonts w:hint="eastAsia" w:cs="宋体"/>
          <w:szCs w:val="32"/>
          <w:u w:val="single"/>
        </w:rPr>
        <w:t xml:space="preserve">                     </w:t>
      </w:r>
      <w:r>
        <w:rPr>
          <w:rFonts w:hint="eastAsia" w:cs="宋体"/>
          <w:szCs w:val="32"/>
        </w:rPr>
        <w:t>（被授权人姓名及身份证代码）电话</w:t>
      </w:r>
      <w:r>
        <w:rPr>
          <w:rFonts w:hint="eastAsia" w:cs="宋体"/>
          <w:szCs w:val="32"/>
          <w:u w:val="single"/>
        </w:rPr>
        <w:t xml:space="preserve">                  </w:t>
      </w:r>
      <w:r>
        <w:rPr>
          <w:rFonts w:hint="eastAsia" w:cs="宋体"/>
          <w:szCs w:val="32"/>
        </w:rPr>
        <w:t>代表我单位全权办理上述项目的谈判、签约等具体工作，并签署全部有关文件、协议及合同。</w:t>
      </w:r>
    </w:p>
    <w:p>
      <w:pPr>
        <w:tabs>
          <w:tab w:val="left" w:pos="6300"/>
        </w:tabs>
        <w:snapToGrid w:val="0"/>
        <w:spacing w:line="267" w:lineRule="auto"/>
        <w:ind w:firstLine="640" w:firstLineChars="200"/>
        <w:rPr>
          <w:rFonts w:cs="宋体"/>
          <w:szCs w:val="32"/>
        </w:rPr>
      </w:pPr>
      <w:r>
        <w:rPr>
          <w:rFonts w:hint="eastAsia" w:cs="宋体"/>
          <w:szCs w:val="32"/>
        </w:rPr>
        <w:t>我单位对被授权人的签字负全部责任。</w:t>
      </w:r>
    </w:p>
    <w:p>
      <w:pPr>
        <w:tabs>
          <w:tab w:val="left" w:pos="6300"/>
        </w:tabs>
        <w:snapToGrid w:val="0"/>
        <w:spacing w:line="267" w:lineRule="auto"/>
        <w:ind w:firstLine="640" w:firstLineChars="200"/>
        <w:rPr>
          <w:rFonts w:cs="宋体"/>
          <w:szCs w:val="32"/>
        </w:rPr>
      </w:pPr>
      <w:r>
        <w:rPr>
          <w:rFonts w:hint="eastAsia" w:cs="宋体"/>
          <w:szCs w:val="32"/>
        </w:rPr>
        <w:t>在撤消授权的书面通知以前，本授权书一直有效。被授权人在授权书有效期内签署的所有文件不因授权的撤消而失效。</w:t>
      </w: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r>
        <w:rPr>
          <w:rFonts w:hint="eastAsia" w:cs="宋体"/>
          <w:szCs w:val="32"/>
        </w:rPr>
        <w:t>被授权人：                     法定代表人：</w:t>
      </w:r>
    </w:p>
    <w:p>
      <w:pPr>
        <w:tabs>
          <w:tab w:val="left" w:pos="6300"/>
        </w:tabs>
        <w:snapToGrid w:val="0"/>
        <w:spacing w:line="267" w:lineRule="auto"/>
        <w:ind w:firstLine="570"/>
        <w:rPr>
          <w:rFonts w:cs="宋体"/>
          <w:szCs w:val="32"/>
        </w:rPr>
      </w:pPr>
      <w:r>
        <w:rPr>
          <w:rFonts w:hint="eastAsia" w:cs="宋体"/>
          <w:szCs w:val="32"/>
        </w:rPr>
        <w:t>（签字或盖章）                 （签字或盖章）</w:t>
      </w:r>
    </w:p>
    <w:p>
      <w:pPr>
        <w:tabs>
          <w:tab w:val="left" w:pos="6300"/>
        </w:tabs>
        <w:snapToGrid w:val="0"/>
        <w:spacing w:line="267" w:lineRule="auto"/>
        <w:ind w:firstLine="570"/>
        <w:rPr>
          <w:rFonts w:cs="宋体"/>
          <w:szCs w:val="32"/>
        </w:rPr>
      </w:pPr>
    </w:p>
    <w:p>
      <w:pPr>
        <w:tabs>
          <w:tab w:val="left" w:pos="6300"/>
        </w:tabs>
        <w:snapToGrid w:val="0"/>
        <w:spacing w:line="267" w:lineRule="auto"/>
        <w:ind w:firstLine="570"/>
        <w:rPr>
          <w:rFonts w:cs="宋体"/>
          <w:szCs w:val="32"/>
        </w:rPr>
      </w:pPr>
      <w:r>
        <w:rPr>
          <w:rFonts w:hint="eastAsia" w:cs="宋体"/>
          <w:szCs w:val="32"/>
        </w:rPr>
        <w:t>（附：被授权人身份证正反面复印件）</w:t>
      </w:r>
    </w:p>
    <w:p>
      <w:pPr>
        <w:tabs>
          <w:tab w:val="left" w:pos="6300"/>
        </w:tabs>
        <w:snapToGrid w:val="0"/>
        <w:spacing w:line="267" w:lineRule="auto"/>
        <w:ind w:firstLine="570"/>
        <w:rPr>
          <w:rFonts w:cs="宋体"/>
          <w:szCs w:val="32"/>
        </w:rPr>
      </w:pPr>
    </w:p>
    <w:p>
      <w:pPr>
        <w:tabs>
          <w:tab w:val="left" w:pos="6300"/>
        </w:tabs>
        <w:snapToGrid w:val="0"/>
        <w:spacing w:line="267" w:lineRule="auto"/>
        <w:ind w:right="480" w:firstLine="570"/>
        <w:jc w:val="right"/>
        <w:rPr>
          <w:rFonts w:cs="宋体"/>
          <w:szCs w:val="32"/>
        </w:rPr>
      </w:pPr>
      <w:r>
        <w:rPr>
          <w:rFonts w:hint="eastAsia" w:cs="宋体"/>
          <w:szCs w:val="32"/>
        </w:rPr>
        <w:t>供应商名称（公章）</w:t>
      </w:r>
    </w:p>
    <w:p>
      <w:pPr>
        <w:tabs>
          <w:tab w:val="left" w:pos="6300"/>
        </w:tabs>
        <w:snapToGrid w:val="0"/>
        <w:spacing w:line="267" w:lineRule="auto"/>
        <w:ind w:right="480" w:firstLine="570"/>
        <w:jc w:val="right"/>
        <w:rPr>
          <w:rFonts w:cs="宋体"/>
          <w:szCs w:val="32"/>
        </w:rPr>
      </w:pPr>
      <w:r>
        <w:rPr>
          <w:rFonts w:hint="eastAsia" w:cs="宋体"/>
          <w:szCs w:val="32"/>
        </w:rPr>
        <w:t>年   月   日</w:t>
      </w:r>
    </w:p>
    <w:p>
      <w:pPr>
        <w:tabs>
          <w:tab w:val="left" w:pos="6300"/>
        </w:tabs>
        <w:snapToGrid w:val="0"/>
        <w:spacing w:line="267" w:lineRule="auto"/>
        <w:ind w:right="-1"/>
        <w:rPr>
          <w:rFonts w:cs="宋体"/>
          <w:szCs w:val="32"/>
        </w:rPr>
      </w:pPr>
    </w:p>
    <w:p>
      <w:pPr>
        <w:tabs>
          <w:tab w:val="left" w:pos="1267"/>
        </w:tabs>
        <w:spacing w:line="267" w:lineRule="auto"/>
        <w:jc w:val="left"/>
        <w:rPr>
          <w:szCs w:val="32"/>
        </w:rPr>
      </w:pPr>
    </w:p>
    <w:p>
      <w:pPr>
        <w:spacing w:line="580" w:lineRule="exact"/>
        <w:rPr>
          <w:szCs w:val="32"/>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DejaVa Sans">
    <w:altName w:val="华文新魏"/>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AfW5+00QAAAAMBAAAPAAAAAAAAAAEAIAAAADgAAABkcnMvZG93bnJldi54bWxQSwECFAAUAAAA&#10;CACHTuJALC1msxgCAAATBAAADgAAAAAAAAABACAAAAA2AQAAZHJzL2Uyb0RvYy54bWxQSwUGAAAA&#10;AAYABgBZAQAAwA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H/8bMdIAAAADAQAADwAAAAAAAAABACAAAAA4AAAAZHJz&#10;L2Rvd25yZXYueG1sUEsBAhQAFAAAAAgAh07iQGpUJLT0AQAAwgMAAA4AAAAAAAAAAQAgAAAANwEA&#10;AGRycy9lMm9Eb2MueG1sUEsFBgAAAAAGAAYAWQEAAJ0FAAAAAA==&#10;">
              <v:fill on="f" focussize="0,0"/>
              <v:stroke on="f"/>
              <v:imagedata o:title=""/>
              <o:lock v:ext="edit" aspectratio="f"/>
              <v:textbox inset="0mm,0mm,0mm,0mm" style="mso-fit-shape-to-text:t;">
                <w:txbxContent>
                  <w:p>
                    <w:pPr>
                      <w:pStyle w:val="3"/>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8</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ascii="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9979E"/>
    <w:multiLevelType w:val="singleLevel"/>
    <w:tmpl w:val="4339979E"/>
    <w:lvl w:ilvl="0" w:tentative="0">
      <w:start w:val="5"/>
      <w:numFmt w:val="chineseCounting"/>
      <w:suff w:val="nothing"/>
      <w:lvlText w:val="%1、"/>
      <w:lvlJc w:val="left"/>
      <w:rPr>
        <w:rFonts w:hint="eastAsia"/>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3E9"/>
    <w:rsid w:val="00043F5C"/>
    <w:rsid w:val="000A04E8"/>
    <w:rsid w:val="00193DD9"/>
    <w:rsid w:val="001E2B78"/>
    <w:rsid w:val="00217375"/>
    <w:rsid w:val="00277F6E"/>
    <w:rsid w:val="002C5619"/>
    <w:rsid w:val="0030570B"/>
    <w:rsid w:val="003337EA"/>
    <w:rsid w:val="0035333B"/>
    <w:rsid w:val="00353EE7"/>
    <w:rsid w:val="00441E29"/>
    <w:rsid w:val="00473D83"/>
    <w:rsid w:val="00571E4E"/>
    <w:rsid w:val="0073232E"/>
    <w:rsid w:val="00735B2B"/>
    <w:rsid w:val="00765684"/>
    <w:rsid w:val="00766A69"/>
    <w:rsid w:val="00767DC5"/>
    <w:rsid w:val="00772006"/>
    <w:rsid w:val="007A17D4"/>
    <w:rsid w:val="007F2E42"/>
    <w:rsid w:val="008F4A1D"/>
    <w:rsid w:val="009163E9"/>
    <w:rsid w:val="009A1D1C"/>
    <w:rsid w:val="00A15B8E"/>
    <w:rsid w:val="00A47CDC"/>
    <w:rsid w:val="00A6369C"/>
    <w:rsid w:val="00A73F1C"/>
    <w:rsid w:val="00AE23B7"/>
    <w:rsid w:val="00AF2087"/>
    <w:rsid w:val="00AF672E"/>
    <w:rsid w:val="00B32BE0"/>
    <w:rsid w:val="00BC0BD0"/>
    <w:rsid w:val="00C24125"/>
    <w:rsid w:val="00C27060"/>
    <w:rsid w:val="00D17B31"/>
    <w:rsid w:val="00D224A6"/>
    <w:rsid w:val="00DF52FE"/>
    <w:rsid w:val="00E52C4F"/>
    <w:rsid w:val="00EA4B98"/>
    <w:rsid w:val="00EB53CB"/>
    <w:rsid w:val="00F03CA6"/>
    <w:rsid w:val="00F053F8"/>
    <w:rsid w:val="00F70C6A"/>
    <w:rsid w:val="00FA4959"/>
    <w:rsid w:val="00FB46A6"/>
    <w:rsid w:val="00FB55AB"/>
    <w:rsid w:val="00FE795C"/>
    <w:rsid w:val="39D65D7D"/>
    <w:rsid w:val="5F6B4AD7"/>
    <w:rsid w:val="71EFDC0D"/>
    <w:rsid w:val="7DBE91A4"/>
    <w:rsid w:val="7DEF0FE6"/>
    <w:rsid w:val="7EBB82B8"/>
    <w:rsid w:val="82FFE558"/>
    <w:rsid w:val="8DFCFB54"/>
    <w:rsid w:val="E9FF8D1C"/>
    <w:rsid w:val="F32E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2710</Words>
  <Characters>2927</Characters>
  <Lines>25</Lines>
  <Paragraphs>7</Paragraphs>
  <TotalTime>1</TotalTime>
  <ScaleCrop>false</ScaleCrop>
  <LinksUpToDate>false</LinksUpToDate>
  <CharactersWithSpaces>3286</CharactersWithSpaces>
  <Application>WPS Office_10.1.0.7978_F1E327BC-269C-435d-A152-05C5408002CA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2022-08-18T20:39:00Z</dcterms:created>
  <dc:creator>User</dc:creator>
  <cp:lastModifiedBy>user</cp:lastModifiedBy>
  <cp:lastPrinted>2022-08-30T09:32:55Z</cp:lastPrinted>
  <dcterms:modified xsi:type="dcterms:W3CDTF">2022-08-30T09:43:58Z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2052-10.1.0.7978</vt:lpwstr>
  </property>
</Properties>
</file>