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大渡口区2024年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1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2024年，全区上下以习近平新时代中国特色社会主义思想为指引，全面贯彻党的二十大</w:t>
      </w:r>
      <w:r>
        <w:rPr>
          <w:rFonts w:hint="eastAsia" w:eastAsia="方正仿宋_GBK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eastAsia="方正仿宋_GBK"/>
          <w:sz w:val="32"/>
          <w:szCs w:val="32"/>
        </w:rPr>
        <w:t>二十届二中</w:t>
      </w:r>
      <w:r>
        <w:rPr>
          <w:rFonts w:hint="eastAsia" w:eastAsia="方正仿宋_GBK"/>
          <w:sz w:val="32"/>
          <w:szCs w:val="32"/>
        </w:rPr>
        <w:t>、三中</w:t>
      </w:r>
      <w:r>
        <w:rPr>
          <w:rFonts w:eastAsia="方正仿宋_GBK"/>
          <w:sz w:val="32"/>
          <w:szCs w:val="32"/>
        </w:rPr>
        <w:t>全会精神，坚持稳中求进、以进促稳、先立后破总要求，主动融入区域协调发展战略，着力培育新质生产力，扎实推动产业升级与城乡融合双轮驱动，统筹抓好生态环境保护与民生保障协同共进，全区经济运行总体平稳向好，发展动能持续增强，社会大局和谐稳定，民生福祉达到新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1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/>
        </w:rPr>
      </w:pPr>
      <w:r>
        <w:rPr>
          <w:rFonts w:eastAsia="方正仿宋_GBK"/>
          <w:sz w:val="32"/>
          <w:szCs w:val="32"/>
        </w:rPr>
        <w:t>初步核算，全年实现地区生产总值</w:t>
      </w:r>
      <w:r>
        <w:rPr>
          <w:rFonts w:eastAsia="方正仿宋_GBK"/>
          <w:kern w:val="0"/>
          <w:sz w:val="32"/>
          <w:szCs w:val="32"/>
        </w:rPr>
        <w:t>506.01</w:t>
      </w:r>
      <w:r>
        <w:rPr>
          <w:rFonts w:eastAsia="方正仿宋_GBK"/>
          <w:sz w:val="32"/>
          <w:szCs w:val="32"/>
        </w:rPr>
        <w:t>亿元，比上年增长</w:t>
      </w:r>
      <w:r>
        <w:rPr>
          <w:rFonts w:eastAsia="方正仿宋_GBK"/>
          <w:kern w:val="0"/>
          <w:sz w:val="32"/>
          <w:szCs w:val="32"/>
        </w:rPr>
        <w:t>5.8%</w:t>
      </w:r>
      <w:r>
        <w:rPr>
          <w:rFonts w:eastAsia="方正仿宋_GBK"/>
          <w:sz w:val="32"/>
          <w:szCs w:val="32"/>
        </w:rPr>
        <w:t>。其中：第一产业增加值</w:t>
      </w:r>
      <w:r>
        <w:rPr>
          <w:rFonts w:eastAsia="方正仿宋_GBK"/>
          <w:kern w:val="0"/>
          <w:sz w:val="32"/>
          <w:szCs w:val="32"/>
        </w:rPr>
        <w:t>1.37</w:t>
      </w:r>
      <w:r>
        <w:rPr>
          <w:rFonts w:eastAsia="方正仿宋_GBK"/>
          <w:sz w:val="32"/>
          <w:szCs w:val="32"/>
        </w:rPr>
        <w:t>亿元，增长4.0</w:t>
      </w:r>
      <w:r>
        <w:rPr>
          <w:rFonts w:eastAsia="方正仿宋_GBK"/>
          <w:kern w:val="0"/>
          <w:sz w:val="32"/>
          <w:szCs w:val="32"/>
        </w:rPr>
        <w:t>%；</w:t>
      </w:r>
      <w:r>
        <w:rPr>
          <w:rFonts w:eastAsia="方正仿宋_GBK"/>
          <w:sz w:val="32"/>
          <w:szCs w:val="32"/>
        </w:rPr>
        <w:t>第二产业增加值</w:t>
      </w:r>
      <w:r>
        <w:rPr>
          <w:rFonts w:eastAsia="方正仿宋_GBK"/>
          <w:kern w:val="0"/>
          <w:sz w:val="32"/>
          <w:szCs w:val="32"/>
        </w:rPr>
        <w:t>206.01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3.8%；第三产业增加值298.63亿元，</w:t>
      </w:r>
      <w:r>
        <w:rPr>
          <w:rFonts w:hint="eastAsia"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7.3%。三次产业结构比为0.3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40.7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59.0。全年人均地区生产总值114417元，比上年</w:t>
      </w:r>
      <w:r>
        <w:rPr>
          <w:rFonts w:hint="eastAsia" w:eastAsia="方正仿宋_GBK"/>
          <w:sz w:val="32"/>
          <w:szCs w:val="32"/>
        </w:rPr>
        <w:t>增长4.4</w:t>
      </w:r>
      <w:r>
        <w:rPr>
          <w:rFonts w:eastAsia="方正仿宋_GBK"/>
          <w:sz w:val="32"/>
          <w:szCs w:val="32"/>
        </w:rPr>
        <w:t>%。民营经济增加值256.66亿元，</w:t>
      </w:r>
      <w:r>
        <w:rPr>
          <w:rFonts w:hint="eastAsia" w:eastAsia="方正仿宋_GBK"/>
          <w:sz w:val="32"/>
          <w:szCs w:val="32"/>
        </w:rPr>
        <w:t>增长9.5</w:t>
      </w:r>
      <w:r>
        <w:rPr>
          <w:rFonts w:eastAsia="方正仿宋_GBK"/>
          <w:sz w:val="32"/>
          <w:szCs w:val="32"/>
        </w:rPr>
        <w:t>%，占全区经济总量的50.7%。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959225" cy="2225040"/>
            <wp:effectExtent l="0" t="0" r="3175" b="3810"/>
            <wp:docPr id="1" name="图片 17" descr="96691731-B011-4aab-9900-AE87CAD6FE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96691731-B011-4aab-9900-AE87CAD6FEE7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图1  2020-2024年全区地区生产总值及增长速度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adjustRightInd w:val="0"/>
        <w:snapToGrid w:val="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drawing>
          <wp:inline distT="0" distB="0" distL="114300" distR="114300">
            <wp:extent cx="4232910" cy="2483485"/>
            <wp:effectExtent l="0" t="0" r="15240" b="12065"/>
            <wp:docPr id="2" name="图片 18" descr="EA9F2153-17BD-4512-B47D-84A48F123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EA9F2153-17BD-4512-B47D-84A48F1233D2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黑体_GBK" w:cs="Times New Roman"/>
          <w:sz w:val="24"/>
          <w:szCs w:val="24"/>
        </w:rPr>
      </w:pPr>
      <w:r>
        <w:rPr>
          <w:rFonts w:ascii="Times New Roman" w:hAnsi="Times New Roman" w:eastAsia="方正黑体_GBK" w:cs="Times New Roman"/>
          <w:sz w:val="24"/>
          <w:szCs w:val="24"/>
        </w:rPr>
        <w:t>图2  2020-2024年全区三次产业增加值占地区生产总值比重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全区年末户籍人口</w:t>
      </w:r>
      <w:r>
        <w:rPr>
          <w:rFonts w:hint="eastAsia" w:eastAsia="方正仿宋_GBK"/>
          <w:sz w:val="32"/>
          <w:szCs w:val="32"/>
        </w:rPr>
        <w:t>29.97</w:t>
      </w:r>
      <w:r>
        <w:rPr>
          <w:rFonts w:eastAsia="方正仿宋_GBK"/>
          <w:sz w:val="32"/>
          <w:szCs w:val="32"/>
        </w:rPr>
        <w:t>万人，比上年增加0.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7万人，其中：男性</w:t>
      </w:r>
      <w:r>
        <w:rPr>
          <w:rFonts w:hint="eastAsia" w:eastAsia="方正仿宋_GBK"/>
          <w:sz w:val="32"/>
          <w:szCs w:val="32"/>
        </w:rPr>
        <w:t>14.52</w:t>
      </w:r>
      <w:r>
        <w:rPr>
          <w:rFonts w:eastAsia="方正仿宋_GBK"/>
          <w:sz w:val="32"/>
          <w:szCs w:val="32"/>
        </w:rPr>
        <w:t>万人，女性15.</w:t>
      </w:r>
      <w:r>
        <w:rPr>
          <w:rFonts w:hint="eastAsia" w:eastAsia="方正仿宋_GBK"/>
          <w:sz w:val="32"/>
          <w:szCs w:val="32"/>
        </w:rPr>
        <w:t>46</w:t>
      </w:r>
      <w:r>
        <w:rPr>
          <w:rFonts w:eastAsia="方正仿宋_GBK"/>
          <w:sz w:val="32"/>
          <w:szCs w:val="32"/>
        </w:rPr>
        <w:t>万人。全年出生人口</w:t>
      </w:r>
      <w:r>
        <w:rPr>
          <w:rFonts w:hint="eastAsia" w:eastAsia="方正仿宋_GBK"/>
          <w:sz w:val="32"/>
          <w:szCs w:val="32"/>
        </w:rPr>
        <w:t>2102</w:t>
      </w:r>
      <w:r>
        <w:rPr>
          <w:rFonts w:eastAsia="方正仿宋_GBK"/>
          <w:sz w:val="32"/>
          <w:szCs w:val="32"/>
        </w:rPr>
        <w:t>人，出生率为</w:t>
      </w:r>
      <w:r>
        <w:rPr>
          <w:rFonts w:hint="eastAsia" w:eastAsia="方正仿宋_GBK"/>
          <w:sz w:val="32"/>
          <w:szCs w:val="32"/>
        </w:rPr>
        <w:t>7.58</w:t>
      </w:r>
      <w:r>
        <w:rPr>
          <w:rFonts w:eastAsia="方正仿宋_GBK"/>
          <w:sz w:val="32"/>
          <w:szCs w:val="32"/>
        </w:rPr>
        <w:t>‰；死亡人口</w:t>
      </w:r>
      <w:r>
        <w:rPr>
          <w:rFonts w:hint="eastAsia" w:eastAsia="方正仿宋_GBK"/>
          <w:sz w:val="32"/>
          <w:szCs w:val="32"/>
        </w:rPr>
        <w:t>2066</w:t>
      </w:r>
      <w:r>
        <w:rPr>
          <w:rFonts w:eastAsia="方正仿宋_GBK"/>
          <w:sz w:val="32"/>
          <w:szCs w:val="32"/>
        </w:rPr>
        <w:t>人，死亡率为6.</w:t>
      </w:r>
      <w:r>
        <w:rPr>
          <w:rFonts w:hint="eastAsia" w:eastAsia="方正仿宋_GBK"/>
          <w:sz w:val="32"/>
          <w:szCs w:val="32"/>
        </w:rPr>
        <w:t>89</w:t>
      </w:r>
      <w:r>
        <w:rPr>
          <w:rFonts w:eastAsia="方正仿宋_GBK"/>
          <w:sz w:val="32"/>
          <w:szCs w:val="32"/>
        </w:rPr>
        <w:t>‰；人口自然增长率为</w:t>
      </w:r>
      <w:r>
        <w:rPr>
          <w:rFonts w:hint="eastAsia" w:eastAsia="方正仿宋_GBK"/>
          <w:sz w:val="32"/>
          <w:szCs w:val="32"/>
        </w:rPr>
        <w:t>2.58</w:t>
      </w:r>
      <w:r>
        <w:rPr>
          <w:rFonts w:eastAsia="方正仿宋_GBK"/>
          <w:sz w:val="32"/>
          <w:szCs w:val="32"/>
        </w:rPr>
        <w:t>‰。全年迁入人口</w:t>
      </w:r>
      <w:r>
        <w:rPr>
          <w:rFonts w:hint="eastAsia" w:eastAsia="方正仿宋_GBK"/>
          <w:sz w:val="32"/>
          <w:szCs w:val="32"/>
        </w:rPr>
        <w:t>0.97</w:t>
      </w:r>
      <w:r>
        <w:rPr>
          <w:rFonts w:eastAsia="方正仿宋_GBK"/>
          <w:sz w:val="32"/>
          <w:szCs w:val="32"/>
        </w:rPr>
        <w:t>万人，迁出人口</w:t>
      </w:r>
      <w:r>
        <w:rPr>
          <w:rFonts w:hint="eastAsia" w:eastAsia="方正仿宋_GBK"/>
          <w:sz w:val="32"/>
          <w:szCs w:val="32"/>
        </w:rPr>
        <w:t>0.60</w:t>
      </w:r>
      <w:r>
        <w:rPr>
          <w:rFonts w:eastAsia="方正仿宋_GBK"/>
          <w:sz w:val="32"/>
          <w:szCs w:val="32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全区年末常住人口44.72万人，比上年增加0.99万人，其中：城镇人口43.77万人，占常住人口比重（常住人口城镇化率）为97.8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%，比上年</w:t>
      </w:r>
      <w:r>
        <w:rPr>
          <w:rFonts w:hint="eastAsia" w:eastAsia="方正仿宋_GBK"/>
          <w:sz w:val="32"/>
          <w:szCs w:val="32"/>
        </w:rPr>
        <w:t>提高0.05</w:t>
      </w:r>
      <w:r>
        <w:rPr>
          <w:rFonts w:eastAsia="方正仿宋_GBK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全年城镇新增就业人数</w:t>
      </w:r>
      <w:r>
        <w:rPr>
          <w:rFonts w:hint="eastAsia" w:eastAsia="方正仿宋_GBK"/>
          <w:sz w:val="32"/>
          <w:szCs w:val="32"/>
        </w:rPr>
        <w:t>11618</w:t>
      </w:r>
      <w:r>
        <w:rPr>
          <w:rFonts w:eastAsia="方正仿宋_GBK"/>
          <w:sz w:val="32"/>
          <w:szCs w:val="32"/>
        </w:rPr>
        <w:t>人，年末结存登记失业人数</w:t>
      </w:r>
      <w:r>
        <w:rPr>
          <w:rFonts w:hint="eastAsia" w:eastAsia="方正仿宋_GBK"/>
          <w:sz w:val="32"/>
          <w:szCs w:val="32"/>
        </w:rPr>
        <w:t>4563</w:t>
      </w:r>
      <w:r>
        <w:rPr>
          <w:rFonts w:eastAsia="方正仿宋_GBK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新产业新业态新模式加速成长。全年规模以上工业中，高技术产业总产值占规模以上工业总产值的比重为4</w:t>
      </w:r>
      <w:r>
        <w:rPr>
          <w:rFonts w:hint="eastAsia" w:eastAsia="方正仿宋_GBK"/>
          <w:sz w:val="32"/>
          <w:szCs w:val="32"/>
        </w:rPr>
        <w:t>2.5</w:t>
      </w:r>
      <w:r>
        <w:rPr>
          <w:rFonts w:eastAsia="方正仿宋_GBK"/>
          <w:sz w:val="32"/>
          <w:szCs w:val="32"/>
        </w:rPr>
        <w:t>%；战略性新兴产业总产值占规模以上工业总产值的比重为57.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%。文化及相关产业增加值占GDP的比重为7.9%，旅游及相关产业增加值占GDP的比重为3.6%。全年新设立市场主体0.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3万户，年末登记注册市场主体总数4.</w:t>
      </w:r>
      <w:r>
        <w:rPr>
          <w:rFonts w:hint="eastAsia"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黑体_GBK"/>
          <w:sz w:val="28"/>
          <w:szCs w:val="28"/>
        </w:rPr>
      </w:pPr>
      <w:r>
        <w:rPr>
          <w:rFonts w:eastAsia="方正黑体_GBK"/>
          <w:sz w:val="32"/>
          <w:szCs w:val="32"/>
        </w:rPr>
        <w:t xml:space="preserve">    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全年全区农林牧渔业总产值</w:t>
      </w:r>
      <w:r>
        <w:rPr>
          <w:rFonts w:hint="eastAsia" w:eastAsia="方正仿宋_GBK"/>
          <w:sz w:val="32"/>
          <w:szCs w:val="32"/>
        </w:rPr>
        <w:t>20352</w:t>
      </w:r>
      <w:r>
        <w:rPr>
          <w:rFonts w:eastAsia="方正仿宋_GBK"/>
          <w:sz w:val="32"/>
          <w:szCs w:val="32"/>
        </w:rPr>
        <w:t>万元，比上年增</w:t>
      </w:r>
      <w:r>
        <w:rPr>
          <w:rFonts w:hint="eastAsia" w:eastAsia="方正仿宋_GBK"/>
          <w:sz w:val="32"/>
          <w:szCs w:val="32"/>
        </w:rPr>
        <w:t>长4.2</w:t>
      </w:r>
      <w:r>
        <w:rPr>
          <w:rFonts w:eastAsia="方正仿宋_GBK"/>
          <w:sz w:val="32"/>
          <w:szCs w:val="32"/>
        </w:rPr>
        <w:t>%，其中：农业产值</w:t>
      </w:r>
      <w:r>
        <w:rPr>
          <w:rFonts w:hint="eastAsia" w:eastAsia="方正仿宋_GBK"/>
          <w:sz w:val="32"/>
          <w:szCs w:val="32"/>
        </w:rPr>
        <w:t>13307</w:t>
      </w:r>
      <w:r>
        <w:rPr>
          <w:rFonts w:eastAsia="方正仿宋_GBK"/>
          <w:sz w:val="32"/>
          <w:szCs w:val="32"/>
        </w:rPr>
        <w:t>万元，增长</w:t>
      </w:r>
      <w:r>
        <w:rPr>
          <w:rFonts w:hint="eastAsia" w:eastAsia="方正仿宋_GBK"/>
          <w:sz w:val="32"/>
          <w:szCs w:val="32"/>
        </w:rPr>
        <w:t>3.1</w:t>
      </w:r>
      <w:r>
        <w:rPr>
          <w:rFonts w:eastAsia="方正仿宋_GBK"/>
          <w:sz w:val="32"/>
          <w:szCs w:val="32"/>
        </w:rPr>
        <w:t>%；林业产值</w:t>
      </w:r>
      <w:r>
        <w:rPr>
          <w:rFonts w:hint="eastAsia" w:eastAsia="方正仿宋_GBK"/>
          <w:sz w:val="32"/>
          <w:szCs w:val="32"/>
        </w:rPr>
        <w:t>3669</w:t>
      </w:r>
      <w:r>
        <w:rPr>
          <w:rFonts w:eastAsia="方正仿宋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</w:rPr>
        <w:t>增长6.4</w:t>
      </w:r>
      <w:r>
        <w:rPr>
          <w:rFonts w:eastAsia="方正仿宋_GBK"/>
          <w:sz w:val="32"/>
          <w:szCs w:val="32"/>
        </w:rPr>
        <w:t>%；牧业产值1</w:t>
      </w:r>
      <w:r>
        <w:rPr>
          <w:rFonts w:hint="eastAsia" w:eastAsia="方正仿宋_GBK"/>
          <w:sz w:val="32"/>
          <w:szCs w:val="32"/>
        </w:rPr>
        <w:t>152</w:t>
      </w:r>
      <w:r>
        <w:rPr>
          <w:rFonts w:eastAsia="方正仿宋_GBK"/>
          <w:sz w:val="32"/>
          <w:szCs w:val="32"/>
        </w:rPr>
        <w:t>万元，增长</w:t>
      </w:r>
      <w:r>
        <w:rPr>
          <w:rFonts w:hint="eastAsia" w:eastAsia="方正仿宋_GBK"/>
          <w:sz w:val="32"/>
          <w:szCs w:val="32"/>
        </w:rPr>
        <w:t>7.8</w:t>
      </w:r>
      <w:r>
        <w:rPr>
          <w:rFonts w:eastAsia="方正仿宋_GBK"/>
          <w:sz w:val="32"/>
          <w:szCs w:val="32"/>
        </w:rPr>
        <w:t>%；渔业产值4</w:t>
      </w:r>
      <w:r>
        <w:rPr>
          <w:rFonts w:hint="eastAsia" w:eastAsia="方正仿宋_GBK"/>
          <w:sz w:val="32"/>
          <w:szCs w:val="32"/>
        </w:rPr>
        <w:t>79</w:t>
      </w:r>
      <w:r>
        <w:rPr>
          <w:rFonts w:eastAsia="方正仿宋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</w:rPr>
        <w:t>增长1.9</w:t>
      </w:r>
      <w:r>
        <w:rPr>
          <w:rFonts w:eastAsia="方正仿宋_GBK"/>
          <w:sz w:val="32"/>
          <w:szCs w:val="32"/>
        </w:rPr>
        <w:t>%；农林牧渔服务业产值1</w:t>
      </w:r>
      <w:r>
        <w:rPr>
          <w:rFonts w:hint="eastAsia" w:eastAsia="方正仿宋_GBK"/>
          <w:sz w:val="32"/>
          <w:szCs w:val="32"/>
        </w:rPr>
        <w:t>744</w:t>
      </w:r>
      <w:r>
        <w:rPr>
          <w:rFonts w:eastAsia="方正仿宋_GBK"/>
          <w:sz w:val="32"/>
          <w:szCs w:val="32"/>
        </w:rPr>
        <w:t>万元，增长</w:t>
      </w:r>
      <w:r>
        <w:rPr>
          <w:rFonts w:hint="eastAsia" w:eastAsia="方正仿宋_GBK"/>
          <w:sz w:val="32"/>
          <w:szCs w:val="32"/>
        </w:rPr>
        <w:t>7.2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全年全区粮食播种面积</w:t>
      </w:r>
      <w:r>
        <w:rPr>
          <w:rFonts w:hint="eastAsia" w:eastAsia="方正仿宋_GBK"/>
          <w:sz w:val="32"/>
          <w:szCs w:val="32"/>
        </w:rPr>
        <w:t>3437</w:t>
      </w:r>
      <w:r>
        <w:rPr>
          <w:rFonts w:eastAsia="方正仿宋_GBK"/>
          <w:sz w:val="32"/>
          <w:szCs w:val="32"/>
        </w:rPr>
        <w:t>亩，产量</w:t>
      </w:r>
      <w:r>
        <w:rPr>
          <w:rFonts w:hint="eastAsia" w:eastAsia="方正仿宋_GBK"/>
          <w:sz w:val="32"/>
          <w:szCs w:val="32"/>
        </w:rPr>
        <w:t>1059</w:t>
      </w:r>
      <w:r>
        <w:rPr>
          <w:rFonts w:eastAsia="方正仿宋_GBK"/>
          <w:sz w:val="32"/>
          <w:szCs w:val="32"/>
        </w:rPr>
        <w:t>吨；蔬菜播种面积为1.0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万亩，蔬菜总产量1.</w:t>
      </w:r>
      <w:r>
        <w:rPr>
          <w:rFonts w:hint="eastAsia" w:eastAsia="方正仿宋_GBK"/>
          <w:sz w:val="32"/>
          <w:szCs w:val="32"/>
        </w:rPr>
        <w:t>83</w:t>
      </w:r>
      <w:r>
        <w:rPr>
          <w:rFonts w:eastAsia="方正仿宋_GBK"/>
          <w:sz w:val="32"/>
          <w:szCs w:val="32"/>
        </w:rPr>
        <w:t>万吨；生猪出栏</w:t>
      </w:r>
      <w:r>
        <w:rPr>
          <w:rFonts w:hint="eastAsia" w:eastAsia="方正仿宋_GBK"/>
          <w:sz w:val="32"/>
          <w:szCs w:val="32"/>
        </w:rPr>
        <w:t>485</w:t>
      </w:r>
      <w:r>
        <w:rPr>
          <w:rFonts w:eastAsia="方正仿宋_GBK"/>
          <w:sz w:val="32"/>
          <w:szCs w:val="32"/>
        </w:rPr>
        <w:t>头；山羊出栏1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头；家禽出栏5.</w:t>
      </w:r>
      <w:r>
        <w:rPr>
          <w:rFonts w:hint="eastAsia" w:eastAsia="方正仿宋_GBK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万只。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全年全区工业增加值</w:t>
      </w:r>
      <w:r>
        <w:rPr>
          <w:rFonts w:hint="eastAsia" w:eastAsia="方正仿宋_GBK"/>
          <w:sz w:val="32"/>
          <w:szCs w:val="32"/>
        </w:rPr>
        <w:t>142.08</w:t>
      </w:r>
      <w:r>
        <w:rPr>
          <w:rFonts w:eastAsia="方正仿宋_GBK"/>
          <w:sz w:val="32"/>
          <w:szCs w:val="32"/>
        </w:rPr>
        <w:t>亿元，比上年</w:t>
      </w:r>
      <w:r>
        <w:rPr>
          <w:rFonts w:hint="eastAsia" w:eastAsia="方正仿宋_GBK"/>
          <w:sz w:val="32"/>
          <w:szCs w:val="32"/>
        </w:rPr>
        <w:t>增长4.4</w:t>
      </w:r>
      <w:r>
        <w:rPr>
          <w:rFonts w:eastAsia="方正仿宋_GBK"/>
          <w:sz w:val="32"/>
          <w:szCs w:val="32"/>
        </w:rPr>
        <w:t>%；其中：规模以上工业增加值</w:t>
      </w:r>
      <w:r>
        <w:rPr>
          <w:rFonts w:hint="eastAsia" w:eastAsia="方正仿宋_GBK"/>
          <w:sz w:val="32"/>
          <w:szCs w:val="32"/>
        </w:rPr>
        <w:t>增长5.2</w:t>
      </w:r>
      <w:r>
        <w:rPr>
          <w:rFonts w:eastAsia="方正仿宋_GBK"/>
          <w:sz w:val="32"/>
          <w:szCs w:val="32"/>
        </w:rPr>
        <w:t>%。规模以上工业总产值</w:t>
      </w:r>
      <w:r>
        <w:rPr>
          <w:rFonts w:hint="eastAsia" w:eastAsia="方正仿宋_GBK"/>
          <w:sz w:val="32"/>
          <w:szCs w:val="32"/>
        </w:rPr>
        <w:t>增长5.0</w:t>
      </w:r>
      <w:r>
        <w:rPr>
          <w:rFonts w:eastAsia="方正仿宋_GBK"/>
          <w:sz w:val="32"/>
          <w:szCs w:val="32"/>
        </w:rPr>
        <w:t>%，出口交货值下降</w:t>
      </w:r>
      <w:r>
        <w:rPr>
          <w:rFonts w:hint="eastAsia" w:eastAsia="方正仿宋_GBK"/>
          <w:sz w:val="32"/>
          <w:szCs w:val="32"/>
        </w:rPr>
        <w:t>19.2</w:t>
      </w:r>
      <w:r>
        <w:rPr>
          <w:rFonts w:eastAsia="方正仿宋_GBK"/>
          <w:sz w:val="32"/>
          <w:szCs w:val="32"/>
        </w:rPr>
        <w:t>%，营业收入</w:t>
      </w:r>
      <w:r>
        <w:rPr>
          <w:rFonts w:hint="eastAsia" w:eastAsia="方正仿宋_GBK"/>
          <w:sz w:val="32"/>
          <w:szCs w:val="32"/>
        </w:rPr>
        <w:t>增长3.7</w:t>
      </w:r>
      <w:r>
        <w:rPr>
          <w:rFonts w:eastAsia="方正仿宋_GBK"/>
          <w:sz w:val="32"/>
          <w:szCs w:val="32"/>
        </w:rPr>
        <w:t>%，营业成本</w:t>
      </w:r>
      <w:r>
        <w:rPr>
          <w:rFonts w:hint="eastAsia" w:eastAsia="方正仿宋_GBK"/>
          <w:sz w:val="32"/>
          <w:szCs w:val="32"/>
        </w:rPr>
        <w:t>增长5.9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，利润总额增长13.7%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全区规模以上工业中，分产业看，大数据智能化产业产值比上年增长17.3%，</w:t>
      </w:r>
      <w:r>
        <w:rPr>
          <w:rFonts w:eastAsia="方正仿宋_GBK"/>
          <w:sz w:val="32"/>
          <w:szCs w:val="32"/>
        </w:rPr>
        <w:t>拉动产值增长</w:t>
      </w:r>
      <w:r>
        <w:rPr>
          <w:rFonts w:hint="eastAsia" w:eastAsia="方正仿宋_GBK"/>
          <w:sz w:val="32"/>
          <w:szCs w:val="32"/>
        </w:rPr>
        <w:t>6.0</w:t>
      </w:r>
      <w:r>
        <w:rPr>
          <w:rFonts w:eastAsia="方正仿宋_GBK"/>
          <w:sz w:val="32"/>
          <w:szCs w:val="32"/>
        </w:rPr>
        <w:t>个百分点</w:t>
      </w:r>
      <w:r>
        <w:rPr>
          <w:rFonts w:hint="eastAsia" w:eastAsia="方正仿宋_GBK"/>
          <w:sz w:val="32"/>
          <w:szCs w:val="32"/>
        </w:rPr>
        <w:t>；生态环保产业比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下降9.9%，</w:t>
      </w:r>
      <w:r>
        <w:rPr>
          <w:rFonts w:eastAsia="方正仿宋_GBK"/>
          <w:sz w:val="32"/>
          <w:szCs w:val="32"/>
        </w:rPr>
        <w:t>拉动产值</w:t>
      </w:r>
      <w:r>
        <w:rPr>
          <w:rFonts w:hint="eastAsia" w:eastAsia="方正仿宋_GBK"/>
          <w:sz w:val="32"/>
          <w:szCs w:val="32"/>
        </w:rPr>
        <w:t>下降2.0</w:t>
      </w:r>
      <w:r>
        <w:rPr>
          <w:rFonts w:eastAsia="方正仿宋_GBK"/>
          <w:sz w:val="32"/>
          <w:szCs w:val="32"/>
        </w:rPr>
        <w:t>个百分点</w:t>
      </w:r>
      <w:r>
        <w:rPr>
          <w:rFonts w:hint="eastAsia" w:eastAsia="方正仿宋_GBK"/>
          <w:sz w:val="32"/>
          <w:szCs w:val="32"/>
        </w:rPr>
        <w:t>；大健康生物医药产业下降19.2%，</w:t>
      </w:r>
      <w:r>
        <w:rPr>
          <w:rFonts w:eastAsia="方正仿宋_GBK"/>
          <w:sz w:val="32"/>
          <w:szCs w:val="32"/>
        </w:rPr>
        <w:t>拉动产值</w:t>
      </w:r>
      <w:r>
        <w:rPr>
          <w:rFonts w:hint="eastAsia" w:eastAsia="方正仿宋_GBK"/>
          <w:sz w:val="32"/>
          <w:szCs w:val="32"/>
        </w:rPr>
        <w:t>下降1.4</w:t>
      </w:r>
      <w:r>
        <w:rPr>
          <w:rFonts w:eastAsia="方正仿宋_GBK"/>
          <w:sz w:val="32"/>
          <w:szCs w:val="32"/>
        </w:rPr>
        <w:t>个百分点</w:t>
      </w:r>
      <w:r>
        <w:rPr>
          <w:rFonts w:hint="eastAsia" w:eastAsia="方正仿宋_GBK"/>
          <w:sz w:val="32"/>
          <w:szCs w:val="32"/>
        </w:rPr>
        <w:t>；新材料产业下降2.9%，</w:t>
      </w:r>
      <w:r>
        <w:rPr>
          <w:rFonts w:eastAsia="方正仿宋_GBK"/>
          <w:sz w:val="32"/>
          <w:szCs w:val="32"/>
        </w:rPr>
        <w:t>拉动产值</w:t>
      </w:r>
      <w:r>
        <w:rPr>
          <w:rFonts w:hint="eastAsia" w:eastAsia="方正仿宋_GBK"/>
          <w:sz w:val="32"/>
          <w:szCs w:val="32"/>
        </w:rPr>
        <w:t>下降0.5</w:t>
      </w:r>
      <w:r>
        <w:rPr>
          <w:rFonts w:eastAsia="方正仿宋_GBK"/>
          <w:sz w:val="32"/>
          <w:szCs w:val="32"/>
        </w:rPr>
        <w:t>个百分点</w:t>
      </w:r>
      <w:r>
        <w:rPr>
          <w:rFonts w:hint="eastAsia" w:eastAsia="方正仿宋_GBK"/>
          <w:sz w:val="32"/>
          <w:szCs w:val="32"/>
        </w:rPr>
        <w:t>；小面产业比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增长2.7%，</w:t>
      </w:r>
      <w:r>
        <w:rPr>
          <w:rFonts w:eastAsia="方正仿宋_GBK"/>
          <w:sz w:val="32"/>
          <w:szCs w:val="32"/>
        </w:rPr>
        <w:t>拉动产值</w:t>
      </w:r>
      <w:r>
        <w:rPr>
          <w:rFonts w:hint="eastAsia" w:eastAsia="方正仿宋_GBK"/>
          <w:sz w:val="32"/>
          <w:szCs w:val="32"/>
        </w:rPr>
        <w:t>增长0.2</w:t>
      </w:r>
      <w:r>
        <w:rPr>
          <w:rFonts w:eastAsia="方正仿宋_GBK"/>
          <w:sz w:val="32"/>
          <w:szCs w:val="32"/>
        </w:rPr>
        <w:t>个百分点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分行业看，计算机、通信和及其他电子设备制造业</w:t>
      </w:r>
      <w:r>
        <w:rPr>
          <w:rFonts w:hint="eastAsia" w:eastAsia="方正仿宋_GBK"/>
          <w:sz w:val="32"/>
          <w:szCs w:val="32"/>
        </w:rPr>
        <w:t>产值</w:t>
      </w:r>
      <w:r>
        <w:rPr>
          <w:rFonts w:eastAsia="方正仿宋_GBK"/>
          <w:sz w:val="32"/>
          <w:szCs w:val="32"/>
        </w:rPr>
        <w:t>比上年增长</w:t>
      </w:r>
      <w:r>
        <w:rPr>
          <w:rFonts w:hint="eastAsia" w:eastAsia="方正仿宋_GBK"/>
          <w:sz w:val="32"/>
          <w:szCs w:val="32"/>
        </w:rPr>
        <w:t>17.8</w:t>
      </w:r>
      <w:r>
        <w:rPr>
          <w:rFonts w:eastAsia="方正仿宋_GBK"/>
          <w:sz w:val="32"/>
          <w:szCs w:val="32"/>
        </w:rPr>
        <w:t>%，拉动产值增长</w:t>
      </w:r>
      <w:r>
        <w:rPr>
          <w:rFonts w:hint="eastAsia" w:eastAsia="方正仿宋_GBK"/>
          <w:sz w:val="32"/>
          <w:szCs w:val="32"/>
        </w:rPr>
        <w:t>5.9</w:t>
      </w:r>
      <w:r>
        <w:rPr>
          <w:rFonts w:eastAsia="方正仿宋_GBK"/>
          <w:sz w:val="32"/>
          <w:szCs w:val="32"/>
        </w:rPr>
        <w:t>个百分点；</w:t>
      </w:r>
      <w:r>
        <w:rPr>
          <w:rFonts w:hint="eastAsia" w:eastAsia="方正仿宋_GBK"/>
          <w:sz w:val="32"/>
          <w:szCs w:val="32"/>
        </w:rPr>
        <w:t>专用设备制造比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下降10.7%，拉动产值下降1.7个百分点；非金属矿物制品业下降10.6%，拉动总产值下降1.5个百分点；铁路、船舶、航空航天和其他运输业比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增长26.9%，拉动总产值增长2.4个百分点；石油加工、炼焦及核燃料加工业增长8.0%，拉动总产值增长0.5个百分点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从产品产量来看，水泥、商品混凝土、固废处理设备、医疗仪器设备及机械产量分别比上年下降22.4%、13.3%、26.3%、3.5%；汽车配件、摩托车配件、啤酒、鞋产量分别比上年增长7.9%、26.4%、2.5%、2.2%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全年全区建筑业增加值64.19亿元，比上年增长2.5%；建筑业企业完成总产值349.13亿元，增长6.4%；建筑企业签订合同额1260.18亿元，增长7.6%。其中，本年新签订合同额508.39亿元，</w:t>
      </w:r>
      <w:r>
        <w:rPr>
          <w:rFonts w:hint="eastAsia" w:eastAsia="方正仿宋_GBK"/>
          <w:sz w:val="32"/>
          <w:szCs w:val="32"/>
        </w:rPr>
        <w:t>增长1.4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全年全区批发和零售业增加值67.87亿元，比上年增长4.1%；交通运输、仓储和邮政业增加值14.75亿元，</w:t>
      </w:r>
      <w:r>
        <w:rPr>
          <w:rFonts w:hint="eastAsia"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1.8%；住宿和餐饮业增加值9.29亿元，</w:t>
      </w:r>
      <w:r>
        <w:rPr>
          <w:rFonts w:hint="eastAsia"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8.5%；金融业增加值29.37亿元，</w:t>
      </w:r>
      <w:r>
        <w:rPr>
          <w:rFonts w:hint="eastAsia" w:eastAsia="方正仿宋_GBK"/>
          <w:sz w:val="32"/>
          <w:szCs w:val="32"/>
        </w:rPr>
        <w:t>增长</w:t>
      </w:r>
      <w:r>
        <w:rPr>
          <w:rFonts w:eastAsia="方正仿宋_GBK"/>
          <w:sz w:val="32"/>
          <w:szCs w:val="32"/>
        </w:rPr>
        <w:t>1.5%；房地产业增加值38.07亿元，</w:t>
      </w:r>
      <w:r>
        <w:rPr>
          <w:rFonts w:hint="eastAsia" w:eastAsia="方正仿宋_GBK"/>
          <w:sz w:val="32"/>
          <w:szCs w:val="32"/>
        </w:rPr>
        <w:t>比上年下降</w:t>
      </w:r>
      <w:r>
        <w:rPr>
          <w:rFonts w:eastAsia="方正仿宋_GBK"/>
          <w:sz w:val="32"/>
          <w:szCs w:val="32"/>
        </w:rPr>
        <w:t>1.0%；其他服务业增加值138.98亿元，</w:t>
      </w:r>
      <w:r>
        <w:rPr>
          <w:rFonts w:hint="eastAsia" w:eastAsia="方正仿宋_GBK"/>
          <w:sz w:val="32"/>
          <w:szCs w:val="32"/>
        </w:rPr>
        <w:t>比上年</w:t>
      </w:r>
      <w:r>
        <w:rPr>
          <w:rFonts w:eastAsia="方正仿宋_GBK"/>
          <w:sz w:val="32"/>
          <w:szCs w:val="32"/>
        </w:rPr>
        <w:t>增长13.8%。全年规模以上服务业企业实现营业收入</w:t>
      </w:r>
      <w:r>
        <w:rPr>
          <w:rFonts w:hint="eastAsia" w:eastAsia="方正仿宋_GBK"/>
          <w:sz w:val="32"/>
          <w:szCs w:val="32"/>
        </w:rPr>
        <w:t>97.76</w:t>
      </w:r>
      <w:r>
        <w:rPr>
          <w:rFonts w:eastAsia="方正仿宋_GBK"/>
          <w:sz w:val="32"/>
          <w:szCs w:val="32"/>
        </w:rPr>
        <w:t>亿元，增长</w:t>
      </w:r>
      <w:r>
        <w:rPr>
          <w:rFonts w:hint="eastAsia" w:eastAsia="方正仿宋_GBK"/>
          <w:sz w:val="32"/>
          <w:szCs w:val="32"/>
        </w:rPr>
        <w:t>7.0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年末全区拥有营运机动车辆</w:t>
      </w:r>
      <w:r>
        <w:rPr>
          <w:rFonts w:hint="eastAsia" w:eastAsia="方正仿宋_GBK"/>
          <w:sz w:val="32"/>
          <w:szCs w:val="32"/>
        </w:rPr>
        <w:t>2383</w:t>
      </w:r>
      <w:r>
        <w:rPr>
          <w:rFonts w:eastAsia="方正仿宋_GBK"/>
          <w:sz w:val="32"/>
          <w:szCs w:val="32"/>
        </w:rPr>
        <w:t>辆；其中：载客汽车20辆，载货汽车2</w:t>
      </w:r>
      <w:r>
        <w:rPr>
          <w:rFonts w:hint="eastAsia" w:eastAsia="方正仿宋_GBK"/>
          <w:sz w:val="32"/>
          <w:szCs w:val="32"/>
        </w:rPr>
        <w:t>363</w:t>
      </w:r>
      <w:r>
        <w:rPr>
          <w:rFonts w:eastAsia="方正仿宋_GBK"/>
          <w:sz w:val="32"/>
          <w:szCs w:val="32"/>
        </w:rPr>
        <w:t>辆。全年实现公路旅客周转量</w:t>
      </w:r>
      <w:r>
        <w:rPr>
          <w:rFonts w:hint="eastAsia" w:eastAsia="方正仿宋_GBK"/>
          <w:sz w:val="32"/>
          <w:szCs w:val="32"/>
        </w:rPr>
        <w:t>2658</w:t>
      </w:r>
      <w:r>
        <w:rPr>
          <w:rFonts w:eastAsia="方正仿宋_GBK"/>
          <w:sz w:val="32"/>
          <w:szCs w:val="32"/>
        </w:rPr>
        <w:t>万人公里，比上年</w:t>
      </w:r>
      <w:r>
        <w:rPr>
          <w:rFonts w:hint="eastAsia" w:eastAsia="方正仿宋_GBK"/>
          <w:sz w:val="32"/>
          <w:szCs w:val="32"/>
        </w:rPr>
        <w:t>增长0.5</w:t>
      </w:r>
      <w:r>
        <w:rPr>
          <w:rFonts w:eastAsia="方正仿宋_GBK"/>
          <w:sz w:val="32"/>
          <w:szCs w:val="32"/>
        </w:rPr>
        <w:t>%；实现公路货物周转量</w:t>
      </w:r>
      <w:r>
        <w:rPr>
          <w:rFonts w:hint="eastAsia" w:eastAsia="方正仿宋_GBK"/>
          <w:sz w:val="32"/>
          <w:szCs w:val="32"/>
        </w:rPr>
        <w:t>118215</w:t>
      </w:r>
      <w:r>
        <w:rPr>
          <w:rFonts w:eastAsia="方正仿宋_GBK"/>
          <w:sz w:val="32"/>
          <w:szCs w:val="32"/>
        </w:rPr>
        <w:t>万吨公里，比上年</w:t>
      </w:r>
      <w:r>
        <w:rPr>
          <w:rFonts w:hint="eastAsia" w:eastAsia="方正仿宋_GBK"/>
          <w:sz w:val="32"/>
          <w:szCs w:val="32"/>
        </w:rPr>
        <w:t>下降4.6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年末全区共有移动电话基站</w:t>
      </w:r>
      <w:r>
        <w:rPr>
          <w:rFonts w:hint="eastAsia" w:eastAsia="方正仿宋_GBK"/>
          <w:sz w:val="32"/>
          <w:szCs w:val="32"/>
        </w:rPr>
        <w:t>2641</w:t>
      </w:r>
      <w:r>
        <w:rPr>
          <w:rFonts w:eastAsia="方正仿宋_GBK"/>
          <w:sz w:val="32"/>
          <w:szCs w:val="32"/>
        </w:rPr>
        <w:t>个，其中5G基站1</w:t>
      </w:r>
      <w:r>
        <w:rPr>
          <w:rFonts w:hint="eastAsia" w:eastAsia="方正仿宋_GBK"/>
          <w:sz w:val="32"/>
          <w:szCs w:val="32"/>
        </w:rPr>
        <w:t>032</w:t>
      </w:r>
      <w:r>
        <w:rPr>
          <w:rFonts w:eastAsia="方正仿宋_GBK"/>
          <w:sz w:val="32"/>
          <w:szCs w:val="32"/>
        </w:rPr>
        <w:t>个，本年新开通</w:t>
      </w:r>
      <w:r>
        <w:rPr>
          <w:rFonts w:hint="eastAsia" w:eastAsia="方正仿宋_GBK"/>
          <w:sz w:val="32"/>
          <w:szCs w:val="32"/>
        </w:rPr>
        <w:t>195</w:t>
      </w:r>
      <w:r>
        <w:rPr>
          <w:rFonts w:eastAsia="方正仿宋_GBK"/>
          <w:sz w:val="32"/>
          <w:szCs w:val="32"/>
        </w:rPr>
        <w:t>个。全年全区完成邮政业务总量</w:t>
      </w:r>
      <w:r>
        <w:rPr>
          <w:rFonts w:hint="eastAsia" w:eastAsia="方正仿宋_GBK"/>
          <w:sz w:val="32"/>
          <w:szCs w:val="32"/>
        </w:rPr>
        <w:t>10851</w:t>
      </w:r>
      <w:r>
        <w:rPr>
          <w:rFonts w:eastAsia="方正仿宋_GBK"/>
          <w:sz w:val="32"/>
          <w:szCs w:val="32"/>
        </w:rPr>
        <w:t>万元，</w:t>
      </w:r>
      <w:r>
        <w:rPr>
          <w:rFonts w:hint="eastAsia" w:eastAsia="方正仿宋_GBK"/>
          <w:sz w:val="32"/>
          <w:szCs w:val="32"/>
        </w:rPr>
        <w:t>比上年增长25.9%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全年全区社会消费品零售总额</w:t>
      </w:r>
      <w:r>
        <w:rPr>
          <w:rFonts w:hint="eastAsia" w:eastAsia="方正仿宋_GBK"/>
          <w:sz w:val="32"/>
          <w:szCs w:val="32"/>
        </w:rPr>
        <w:t>147.97</w:t>
      </w:r>
      <w:r>
        <w:rPr>
          <w:rFonts w:eastAsia="方正仿宋_GBK"/>
          <w:sz w:val="32"/>
          <w:szCs w:val="32"/>
        </w:rPr>
        <w:t>亿元，比上年增长</w:t>
      </w:r>
      <w:r>
        <w:rPr>
          <w:rFonts w:hint="eastAsia" w:eastAsia="方正仿宋_GBK"/>
          <w:sz w:val="32"/>
          <w:szCs w:val="32"/>
        </w:rPr>
        <w:t>4.6</w:t>
      </w:r>
      <w:r>
        <w:rPr>
          <w:rFonts w:eastAsia="方正仿宋_GBK"/>
          <w:sz w:val="32"/>
          <w:szCs w:val="32"/>
        </w:rPr>
        <w:t>%。从商品销售情况看，批发业销售额4</w:t>
      </w:r>
      <w:r>
        <w:rPr>
          <w:rFonts w:hint="eastAsia" w:eastAsia="方正仿宋_GBK"/>
          <w:sz w:val="32"/>
          <w:szCs w:val="32"/>
        </w:rPr>
        <w:t>34.34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下降2.1</w:t>
      </w:r>
      <w:r>
        <w:rPr>
          <w:rFonts w:eastAsia="方正仿宋_GBK"/>
          <w:sz w:val="32"/>
          <w:szCs w:val="32"/>
        </w:rPr>
        <w:t>%；零售业销售额</w:t>
      </w:r>
      <w:r>
        <w:rPr>
          <w:rFonts w:hint="eastAsia" w:eastAsia="方正仿宋_GBK"/>
          <w:sz w:val="32"/>
          <w:szCs w:val="32"/>
        </w:rPr>
        <w:t>73.5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上年增长1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.0%；住宿业营业额1.2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亿元，增长</w:t>
      </w:r>
      <w:r>
        <w:rPr>
          <w:rFonts w:hint="eastAsia" w:eastAsia="方正仿宋_GBK"/>
          <w:sz w:val="32"/>
          <w:szCs w:val="32"/>
        </w:rPr>
        <w:t>9.0</w:t>
      </w:r>
      <w:r>
        <w:rPr>
          <w:rFonts w:eastAsia="方正仿宋_GBK"/>
          <w:sz w:val="32"/>
          <w:szCs w:val="32"/>
        </w:rPr>
        <w:t>%；餐饮业营业额</w:t>
      </w:r>
      <w:r>
        <w:rPr>
          <w:rFonts w:hint="eastAsia" w:eastAsia="方正仿宋_GBK"/>
          <w:sz w:val="32"/>
          <w:szCs w:val="32"/>
        </w:rPr>
        <w:t>20.28</w:t>
      </w:r>
      <w:r>
        <w:rPr>
          <w:rFonts w:eastAsia="方正仿宋_GBK"/>
          <w:sz w:val="32"/>
          <w:szCs w:val="32"/>
        </w:rPr>
        <w:t>亿元，增长</w:t>
      </w:r>
      <w:r>
        <w:rPr>
          <w:rFonts w:hint="eastAsia" w:eastAsia="方正仿宋_GBK"/>
          <w:sz w:val="32"/>
          <w:szCs w:val="32"/>
        </w:rPr>
        <w:t>9.9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全年全区固定资产投资比上年增长4.4%。按投资用途分，基础设施投资增长28.4%；工业投资比上年增长16.5%；房地产开发投资比上年下降2.0%。</w:t>
      </w:r>
    </w:p>
    <w:p>
      <w:pPr>
        <w:spacing w:before="156" w:beforeLines="50"/>
        <w:ind w:firstLine="420" w:firstLineChars="200"/>
        <w:jc w:val="center"/>
        <w:rPr>
          <w:rFonts w:hint="eastAsia" w:eastAsia="方正仿宋_GBK"/>
          <w:sz w:val="32"/>
          <w:szCs w:val="32"/>
        </w:rPr>
      </w:pPr>
      <w:r>
        <w:drawing>
          <wp:inline distT="0" distB="0" distL="114300" distR="114300">
            <wp:extent cx="4826635" cy="2743200"/>
            <wp:effectExtent l="0" t="0" r="12065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00" w:lineRule="exact"/>
        <w:jc w:val="center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图3  2020-202</w:t>
      </w:r>
      <w:r>
        <w:rPr>
          <w:rFonts w:hint="eastAsia" w:eastAsia="方正黑体_GBK"/>
          <w:sz w:val="24"/>
          <w:szCs w:val="24"/>
        </w:rPr>
        <w:t>4</w:t>
      </w:r>
      <w:r>
        <w:rPr>
          <w:rFonts w:eastAsia="方正黑体_GBK"/>
          <w:sz w:val="24"/>
          <w:szCs w:val="24"/>
        </w:rPr>
        <w:t>年全区固定资产投资增速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全年全区商品房销售面积</w:t>
      </w:r>
      <w:r>
        <w:rPr>
          <w:rFonts w:hint="eastAsia" w:eastAsia="方正仿宋_GBK"/>
          <w:sz w:val="32"/>
          <w:szCs w:val="32"/>
        </w:rPr>
        <w:t>124.2</w:t>
      </w:r>
      <w:r>
        <w:rPr>
          <w:rFonts w:eastAsia="方正仿宋_GBK"/>
          <w:sz w:val="32"/>
          <w:szCs w:val="32"/>
        </w:rPr>
        <w:t>万平方米，比上年</w:t>
      </w:r>
      <w:r>
        <w:rPr>
          <w:rFonts w:hint="eastAsia" w:eastAsia="方正仿宋_GBK"/>
          <w:sz w:val="32"/>
          <w:szCs w:val="32"/>
        </w:rPr>
        <w:t>下降7.4</w:t>
      </w:r>
      <w:r>
        <w:rPr>
          <w:rFonts w:eastAsia="方正仿宋_GBK"/>
          <w:sz w:val="32"/>
          <w:szCs w:val="32"/>
        </w:rPr>
        <w:t>%。其中住宅销售面积</w:t>
      </w:r>
      <w:r>
        <w:rPr>
          <w:rFonts w:hint="eastAsia" w:eastAsia="方正仿宋_GBK"/>
          <w:sz w:val="32"/>
          <w:szCs w:val="32"/>
        </w:rPr>
        <w:t>86.6</w:t>
      </w:r>
      <w:r>
        <w:rPr>
          <w:rFonts w:eastAsia="方正仿宋_GBK"/>
          <w:sz w:val="32"/>
          <w:szCs w:val="32"/>
        </w:rPr>
        <w:t>万平方米，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增长14.</w:t>
      </w:r>
      <w:r>
        <w:rPr>
          <w:rFonts w:eastAsia="方正仿宋_GBK"/>
          <w:sz w:val="32"/>
          <w:szCs w:val="32"/>
        </w:rPr>
        <w:t>4%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七、对外经济</w:t>
      </w:r>
    </w:p>
    <w:p>
      <w:pPr>
        <w:adjustRightInd w:val="0"/>
        <w:snapToGrid w:val="0"/>
        <w:spacing w:line="580" w:lineRule="exact"/>
        <w:ind w:firstLine="630"/>
        <w:rPr>
          <w:rFonts w:eastAsia="方正黑体_GBK"/>
          <w:sz w:val="28"/>
          <w:szCs w:val="28"/>
        </w:rPr>
      </w:pPr>
      <w:r>
        <w:rPr>
          <w:rFonts w:eastAsia="方正仿宋_GBK"/>
          <w:sz w:val="32"/>
          <w:szCs w:val="32"/>
        </w:rPr>
        <w:t>全年全区外贸进出口总额</w:t>
      </w:r>
      <w:r>
        <w:rPr>
          <w:rFonts w:hint="eastAsia" w:eastAsia="方正仿宋_GBK"/>
          <w:sz w:val="32"/>
          <w:szCs w:val="32"/>
        </w:rPr>
        <w:t>25.9</w:t>
      </w:r>
      <w:r>
        <w:rPr>
          <w:rFonts w:eastAsia="方正仿宋_GBK"/>
          <w:sz w:val="32"/>
          <w:szCs w:val="32"/>
        </w:rPr>
        <w:t>亿元，比上年</w:t>
      </w:r>
      <w:r>
        <w:rPr>
          <w:rFonts w:hint="eastAsia" w:eastAsia="方正仿宋_GBK"/>
          <w:sz w:val="32"/>
          <w:szCs w:val="32"/>
        </w:rPr>
        <w:t>下降18.6</w:t>
      </w:r>
      <w:r>
        <w:rPr>
          <w:rFonts w:eastAsia="方正仿宋_GBK"/>
          <w:sz w:val="32"/>
          <w:szCs w:val="32"/>
        </w:rPr>
        <w:t>%。其中：出口</w:t>
      </w:r>
      <w:r>
        <w:rPr>
          <w:rFonts w:hint="eastAsia" w:eastAsia="方正仿宋_GBK"/>
          <w:sz w:val="32"/>
          <w:szCs w:val="32"/>
        </w:rPr>
        <w:t>11.5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下降38.3</w:t>
      </w:r>
      <w:r>
        <w:rPr>
          <w:rFonts w:eastAsia="方正仿宋_GBK"/>
          <w:sz w:val="32"/>
          <w:szCs w:val="32"/>
        </w:rPr>
        <w:t>%；进口</w:t>
      </w:r>
      <w:r>
        <w:rPr>
          <w:rFonts w:hint="eastAsia" w:eastAsia="方正仿宋_GBK"/>
          <w:sz w:val="32"/>
          <w:szCs w:val="32"/>
        </w:rPr>
        <w:t>14.4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增长9.2</w:t>
      </w:r>
      <w:r>
        <w:rPr>
          <w:rFonts w:eastAsia="方正仿宋_GBK"/>
          <w:sz w:val="32"/>
          <w:szCs w:val="32"/>
        </w:rPr>
        <w:t>%。</w:t>
      </w:r>
      <w:r>
        <w:rPr>
          <w:rFonts w:eastAsia="方正黑体_GBK"/>
          <w:sz w:val="28"/>
          <w:szCs w:val="28"/>
        </w:rPr>
        <w:t xml:space="preserve"> </w:t>
      </w:r>
    </w:p>
    <w:p>
      <w:pPr>
        <w:adjustRightInd w:val="0"/>
        <w:snapToGrid w:val="0"/>
        <w:spacing w:line="580" w:lineRule="exact"/>
        <w:ind w:firstLine="62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全年全区实际利用外资总额5万美元。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八、财政金融</w:t>
      </w:r>
    </w:p>
    <w:p>
      <w:pPr>
        <w:adjustRightInd w:val="0"/>
        <w:snapToGrid w:val="0"/>
        <w:spacing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全年全区一般公共预算收入20.</w:t>
      </w:r>
      <w:r>
        <w:rPr>
          <w:rFonts w:hint="eastAsia"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亿元，比上年</w:t>
      </w:r>
      <w:r>
        <w:rPr>
          <w:rFonts w:hint="eastAsia" w:eastAsia="方正仿宋_GBK"/>
          <w:sz w:val="32"/>
          <w:szCs w:val="32"/>
        </w:rPr>
        <w:t>增长0.4</w:t>
      </w:r>
      <w:r>
        <w:rPr>
          <w:rFonts w:eastAsia="方正仿宋_GBK"/>
          <w:sz w:val="32"/>
          <w:szCs w:val="32"/>
        </w:rPr>
        <w:t>%。其中：税收收入</w:t>
      </w:r>
      <w:r>
        <w:rPr>
          <w:rFonts w:hint="eastAsia" w:eastAsia="方正仿宋_GBK"/>
          <w:sz w:val="32"/>
          <w:szCs w:val="32"/>
        </w:rPr>
        <w:t>12.03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增长9.3</w:t>
      </w:r>
      <w:r>
        <w:rPr>
          <w:rFonts w:eastAsia="方正仿宋_GBK"/>
          <w:sz w:val="32"/>
          <w:szCs w:val="32"/>
        </w:rPr>
        <w:t>%。一般公共预算支出</w:t>
      </w:r>
      <w:r>
        <w:rPr>
          <w:rFonts w:hint="eastAsia" w:eastAsia="方正仿宋_GBK"/>
          <w:sz w:val="32"/>
          <w:szCs w:val="32"/>
        </w:rPr>
        <w:t>39.32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下降3.2</w:t>
      </w:r>
      <w:r>
        <w:rPr>
          <w:rFonts w:eastAsia="方正仿宋_GBK"/>
          <w:sz w:val="32"/>
          <w:szCs w:val="32"/>
        </w:rPr>
        <w:t>%，其中：教育支出9.56亿元，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上年增长</w:t>
      </w:r>
      <w:r>
        <w:rPr>
          <w:rFonts w:hint="eastAsia" w:eastAsia="方正仿宋_GBK"/>
          <w:sz w:val="32"/>
          <w:szCs w:val="32"/>
        </w:rPr>
        <w:t>0.1</w:t>
      </w:r>
      <w:r>
        <w:rPr>
          <w:rFonts w:eastAsia="方正仿宋_GBK"/>
          <w:sz w:val="32"/>
          <w:szCs w:val="32"/>
        </w:rPr>
        <w:t>%；社会保障和就业支出</w:t>
      </w:r>
      <w:r>
        <w:rPr>
          <w:rFonts w:hint="eastAsia" w:eastAsia="方正仿宋_GBK"/>
          <w:sz w:val="32"/>
          <w:szCs w:val="32"/>
        </w:rPr>
        <w:t>5.27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增长12.3</w:t>
      </w:r>
      <w:r>
        <w:rPr>
          <w:rFonts w:eastAsia="方正仿宋_GBK"/>
          <w:sz w:val="32"/>
          <w:szCs w:val="32"/>
        </w:rPr>
        <w:t>%；卫生健康支出</w:t>
      </w:r>
      <w:r>
        <w:rPr>
          <w:rFonts w:hint="eastAsia" w:eastAsia="方正仿宋_GBK"/>
          <w:sz w:val="32"/>
          <w:szCs w:val="32"/>
        </w:rPr>
        <w:t>2.64</w:t>
      </w:r>
      <w:r>
        <w:rPr>
          <w:rFonts w:eastAsia="方正仿宋_GBK"/>
          <w:sz w:val="32"/>
          <w:szCs w:val="32"/>
        </w:rPr>
        <w:t>亿元，比上年</w:t>
      </w:r>
      <w:r>
        <w:rPr>
          <w:rFonts w:hint="eastAsia" w:eastAsia="方正仿宋_GBK"/>
          <w:sz w:val="32"/>
          <w:szCs w:val="32"/>
        </w:rPr>
        <w:t>下降18.6</w:t>
      </w:r>
      <w:r>
        <w:rPr>
          <w:rFonts w:eastAsia="方正仿宋_GBK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年末全区有金融机构32家，其中：银行20家，小额贷款公司4家，担保公司</w:t>
      </w:r>
      <w:r>
        <w:rPr>
          <w:rFonts w:hint="eastAsia" w:eastAsia="方正仿宋_GBK"/>
          <w:sz w:val="32"/>
          <w:szCs w:val="32"/>
        </w:rPr>
        <w:t>1家，</w:t>
      </w:r>
      <w:r>
        <w:rPr>
          <w:rFonts w:eastAsia="方正仿宋_GBK"/>
          <w:sz w:val="32"/>
          <w:szCs w:val="32"/>
        </w:rPr>
        <w:t>保险公司4家，基金公司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家，证券机构</w:t>
      </w:r>
      <w:r>
        <w:rPr>
          <w:rFonts w:hint="eastAsia" w:eastAsia="方正仿宋_GBK"/>
          <w:sz w:val="32"/>
          <w:szCs w:val="32"/>
        </w:rPr>
        <w:t>1家</w:t>
      </w:r>
      <w:r>
        <w:rPr>
          <w:rFonts w:eastAsia="方正仿宋_GBK"/>
          <w:sz w:val="32"/>
          <w:szCs w:val="32"/>
        </w:rPr>
        <w:t>。全区金融机构年末人民币各项存款余额为</w:t>
      </w:r>
      <w:r>
        <w:rPr>
          <w:rFonts w:hint="eastAsia" w:eastAsia="方正仿宋_GBK"/>
          <w:sz w:val="32"/>
          <w:szCs w:val="32"/>
        </w:rPr>
        <w:t>830.03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上年增长</w:t>
      </w:r>
      <w:r>
        <w:rPr>
          <w:rFonts w:hint="eastAsia" w:eastAsia="方正仿宋_GBK"/>
          <w:sz w:val="32"/>
          <w:szCs w:val="32"/>
        </w:rPr>
        <w:t>12.1</w:t>
      </w:r>
      <w:r>
        <w:rPr>
          <w:rFonts w:eastAsia="方正仿宋_GBK"/>
          <w:sz w:val="32"/>
          <w:szCs w:val="32"/>
        </w:rPr>
        <w:t>%；各项贷款余额为</w:t>
      </w:r>
      <w:r>
        <w:rPr>
          <w:rFonts w:hint="eastAsia" w:eastAsia="方正仿宋_GBK"/>
          <w:sz w:val="32"/>
          <w:szCs w:val="32"/>
        </w:rPr>
        <w:t>1042.96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增长11.4</w:t>
      </w:r>
      <w:r>
        <w:rPr>
          <w:rFonts w:eastAsia="方正仿宋_GBK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560"/>
        <w:rPr>
          <w:rFonts w:eastAsia="方正黑体_GBK"/>
          <w:sz w:val="28"/>
          <w:szCs w:val="28"/>
        </w:rPr>
      </w:pPr>
      <w:r>
        <w:rPr>
          <w:rFonts w:eastAsia="方正仿宋_GBK"/>
          <w:sz w:val="32"/>
          <w:szCs w:val="32"/>
        </w:rPr>
        <w:t>年末全区2家境内外上市公司，2家新三板挂牌公司，</w:t>
      </w:r>
      <w:r>
        <w:rPr>
          <w:rFonts w:hint="eastAsia" w:eastAsia="方正仿宋_GBK"/>
          <w:sz w:val="32"/>
          <w:szCs w:val="32"/>
        </w:rPr>
        <w:t>44</w:t>
      </w:r>
      <w:r>
        <w:rPr>
          <w:rFonts w:eastAsia="方正仿宋_GBK"/>
          <w:sz w:val="32"/>
          <w:szCs w:val="32"/>
        </w:rPr>
        <w:t>家重庆股份转让中心挂牌公司。</w:t>
      </w:r>
    </w:p>
    <w:p>
      <w:pPr>
        <w:adjustRightInd w:val="0"/>
        <w:snapToGrid w:val="0"/>
        <w:spacing w:line="580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全年全区保险保费</w:t>
      </w:r>
      <w:r>
        <w:rPr>
          <w:rFonts w:hint="eastAsia" w:eastAsia="方正仿宋_GBK"/>
          <w:sz w:val="32"/>
          <w:szCs w:val="32"/>
        </w:rPr>
        <w:t>总</w:t>
      </w:r>
      <w:r>
        <w:rPr>
          <w:rFonts w:eastAsia="方正仿宋_GBK"/>
          <w:sz w:val="32"/>
          <w:szCs w:val="32"/>
        </w:rPr>
        <w:t>收入4.</w:t>
      </w:r>
      <w:r>
        <w:rPr>
          <w:rFonts w:hint="eastAsia" w:eastAsia="方正仿宋_GBK"/>
          <w:sz w:val="32"/>
          <w:szCs w:val="32"/>
        </w:rPr>
        <w:t>51</w:t>
      </w:r>
      <w:r>
        <w:rPr>
          <w:rFonts w:eastAsia="方正仿宋_GBK"/>
          <w:sz w:val="32"/>
          <w:szCs w:val="32"/>
        </w:rPr>
        <w:t>亿元，比上年</w:t>
      </w:r>
      <w:r>
        <w:rPr>
          <w:rFonts w:hint="eastAsia" w:eastAsia="方正仿宋_GBK"/>
          <w:sz w:val="32"/>
          <w:szCs w:val="32"/>
        </w:rPr>
        <w:t>增长8.2</w:t>
      </w:r>
      <w:r>
        <w:rPr>
          <w:rFonts w:eastAsia="方正仿宋_GBK"/>
          <w:sz w:val="32"/>
          <w:szCs w:val="32"/>
        </w:rPr>
        <w:t>%。其中</w:t>
      </w:r>
      <w:r>
        <w:rPr>
          <w:rFonts w:hint="eastAsia" w:eastAsia="方正仿宋_GBK"/>
          <w:sz w:val="32"/>
          <w:szCs w:val="32"/>
        </w:rPr>
        <w:t>财产保险</w:t>
      </w:r>
      <w:r>
        <w:rPr>
          <w:rFonts w:eastAsia="方正仿宋_GBK"/>
          <w:sz w:val="32"/>
          <w:szCs w:val="32"/>
        </w:rPr>
        <w:t>收入</w:t>
      </w:r>
      <w:r>
        <w:rPr>
          <w:rFonts w:hint="eastAsia" w:eastAsia="方正仿宋_GBK"/>
          <w:sz w:val="32"/>
          <w:szCs w:val="32"/>
        </w:rPr>
        <w:t>2.24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增长6.9</w:t>
      </w:r>
      <w:r>
        <w:rPr>
          <w:rFonts w:eastAsia="方正仿宋_GBK"/>
          <w:sz w:val="32"/>
          <w:szCs w:val="32"/>
        </w:rPr>
        <w:t>%；</w:t>
      </w:r>
      <w:r>
        <w:rPr>
          <w:rFonts w:hint="eastAsia" w:eastAsia="方正仿宋_GBK"/>
          <w:sz w:val="32"/>
          <w:szCs w:val="32"/>
        </w:rPr>
        <w:t>人寿保险</w:t>
      </w:r>
      <w:r>
        <w:rPr>
          <w:rFonts w:eastAsia="方正仿宋_GBK"/>
          <w:sz w:val="32"/>
          <w:szCs w:val="32"/>
        </w:rPr>
        <w:t>收入1.</w:t>
      </w:r>
      <w:r>
        <w:rPr>
          <w:rFonts w:hint="eastAsia" w:eastAsia="方正仿宋_GBK"/>
          <w:sz w:val="32"/>
          <w:szCs w:val="32"/>
        </w:rPr>
        <w:t>98</w:t>
      </w:r>
      <w:r>
        <w:rPr>
          <w:rFonts w:eastAsia="方正仿宋_GBK"/>
          <w:sz w:val="32"/>
          <w:szCs w:val="32"/>
        </w:rPr>
        <w:t>亿元，增长</w:t>
      </w:r>
      <w:r>
        <w:rPr>
          <w:rFonts w:hint="eastAsia" w:eastAsia="方正仿宋_GBK"/>
          <w:sz w:val="32"/>
          <w:szCs w:val="32"/>
        </w:rPr>
        <w:t>8.0</w:t>
      </w:r>
      <w:r>
        <w:rPr>
          <w:rFonts w:eastAsia="方正仿宋_GBK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九、居民收入消费和社会保障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全年全区全体居民人均可支配收入51868元，比上年增长3.5%，其中城镇常住居民人均可支配收入52365元，增长3.5%。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城镇常住居民人均生活消费支出</w:t>
      </w:r>
      <w:r>
        <w:rPr>
          <w:rFonts w:hint="eastAsia" w:eastAsia="方正仿宋_GBK"/>
          <w:sz w:val="32"/>
          <w:szCs w:val="32"/>
        </w:rPr>
        <w:t>33914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元，增长</w:t>
      </w:r>
      <w:r>
        <w:rPr>
          <w:rFonts w:hint="eastAsia" w:eastAsia="方正仿宋_GBK"/>
          <w:sz w:val="31"/>
          <w:szCs w:val="31"/>
        </w:rPr>
        <w:t>2.4</w:t>
      </w:r>
      <w:r>
        <w:rPr>
          <w:rFonts w:eastAsia="方正仿宋_GBK"/>
          <w:sz w:val="31"/>
          <w:szCs w:val="31"/>
        </w:rPr>
        <w:t>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。城镇常住居民恩格尔系数为</w:t>
      </w:r>
      <w:r>
        <w:rPr>
          <w:rFonts w:eastAsia="方正仿宋_GBK"/>
          <w:sz w:val="31"/>
          <w:szCs w:val="31"/>
        </w:rPr>
        <w:t>31.</w:t>
      </w:r>
      <w:r>
        <w:rPr>
          <w:rFonts w:hint="eastAsia" w:eastAsia="方正仿宋_GBK"/>
          <w:sz w:val="31"/>
          <w:szCs w:val="31"/>
        </w:rPr>
        <w:t>0</w:t>
      </w:r>
      <w:r>
        <w:rPr>
          <w:rFonts w:eastAsia="方正仿宋_GBK"/>
          <w:sz w:val="31"/>
          <w:szCs w:val="31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jc w:val="center"/>
        <w:rPr>
          <w:rFonts w:hint="eastAsia" w:eastAsia="方正仿宋_GBK"/>
          <w:sz w:val="32"/>
          <w:szCs w:val="32"/>
        </w:rPr>
      </w:pPr>
      <w:r>
        <w:drawing>
          <wp:inline distT="0" distB="0" distL="114300" distR="114300">
            <wp:extent cx="4826635" cy="2743200"/>
            <wp:effectExtent l="0" t="0" r="12065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600" w:lineRule="exact"/>
        <w:jc w:val="center"/>
        <w:rPr>
          <w:rFonts w:eastAsia="方正黑体_GBK"/>
          <w:sz w:val="24"/>
          <w:szCs w:val="24"/>
        </w:rPr>
      </w:pPr>
      <w:r>
        <w:rPr>
          <w:rFonts w:eastAsia="方正黑体_GBK"/>
          <w:sz w:val="24"/>
          <w:szCs w:val="24"/>
        </w:rPr>
        <w:t>图4  2020-202</w:t>
      </w:r>
      <w:r>
        <w:rPr>
          <w:rFonts w:hint="eastAsia" w:eastAsia="方正黑体_GBK"/>
          <w:sz w:val="24"/>
          <w:szCs w:val="24"/>
        </w:rPr>
        <w:t>4</w:t>
      </w:r>
      <w:r>
        <w:rPr>
          <w:rFonts w:eastAsia="方正黑体_GBK"/>
          <w:sz w:val="24"/>
          <w:szCs w:val="24"/>
        </w:rPr>
        <w:t>年全区全体居民人均可支配收入及增长速度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年末全区社会养老保险参保人数16.</w:t>
      </w:r>
      <w:r>
        <w:rPr>
          <w:rFonts w:hint="eastAsia" w:eastAsia="方正仿宋_GBK"/>
          <w:sz w:val="32"/>
          <w:szCs w:val="32"/>
        </w:rPr>
        <w:t>95</w:t>
      </w:r>
      <w:r>
        <w:rPr>
          <w:rFonts w:eastAsia="方正仿宋_GBK"/>
          <w:sz w:val="32"/>
          <w:szCs w:val="32"/>
        </w:rPr>
        <w:t>万人，比上年</w:t>
      </w:r>
      <w:r>
        <w:rPr>
          <w:rFonts w:hint="eastAsia" w:eastAsia="方正仿宋_GBK"/>
          <w:sz w:val="32"/>
          <w:szCs w:val="32"/>
        </w:rPr>
        <w:t>增长0.9</w:t>
      </w:r>
      <w:r>
        <w:rPr>
          <w:rFonts w:eastAsia="方正仿宋_GBK"/>
          <w:sz w:val="32"/>
          <w:szCs w:val="32"/>
        </w:rPr>
        <w:t>%。其中：城镇职工基本养老保险参保人数15.</w:t>
      </w:r>
      <w:r>
        <w:rPr>
          <w:rFonts w:hint="eastAsia" w:eastAsia="方正仿宋_GBK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万人，</w:t>
      </w:r>
      <w:r>
        <w:rPr>
          <w:rFonts w:hint="eastAsia" w:eastAsia="方正仿宋_GBK"/>
          <w:sz w:val="32"/>
          <w:szCs w:val="32"/>
        </w:rPr>
        <w:t>增长0.9</w:t>
      </w:r>
      <w:r>
        <w:rPr>
          <w:rFonts w:eastAsia="方正仿宋_GBK"/>
          <w:sz w:val="32"/>
          <w:szCs w:val="32"/>
        </w:rPr>
        <w:t>%；城乡居民社会养老保险参保人数</w:t>
      </w:r>
      <w:r>
        <w:rPr>
          <w:rFonts w:hint="eastAsia" w:eastAsia="方正仿宋_GBK"/>
          <w:sz w:val="32"/>
          <w:szCs w:val="32"/>
        </w:rPr>
        <w:t>1.09</w:t>
      </w:r>
      <w:r>
        <w:rPr>
          <w:rFonts w:eastAsia="方正仿宋_GBK"/>
          <w:sz w:val="32"/>
          <w:szCs w:val="32"/>
        </w:rPr>
        <w:t>万人，</w:t>
      </w:r>
      <w:r>
        <w:rPr>
          <w:rFonts w:hint="eastAsia" w:eastAsia="方正仿宋_GBK"/>
          <w:sz w:val="32"/>
          <w:szCs w:val="32"/>
        </w:rPr>
        <w:t>增长1.3</w:t>
      </w:r>
      <w:r>
        <w:rPr>
          <w:rFonts w:eastAsia="方正仿宋_GBK"/>
          <w:sz w:val="32"/>
          <w:szCs w:val="32"/>
        </w:rPr>
        <w:t>%。工伤保险参保人数</w:t>
      </w:r>
      <w:r>
        <w:rPr>
          <w:rFonts w:hint="eastAsia" w:eastAsia="方正仿宋_GBK"/>
          <w:sz w:val="32"/>
          <w:szCs w:val="32"/>
        </w:rPr>
        <w:t>12.65</w:t>
      </w:r>
      <w:r>
        <w:rPr>
          <w:rFonts w:eastAsia="方正仿宋_GBK"/>
          <w:sz w:val="32"/>
          <w:szCs w:val="32"/>
        </w:rPr>
        <w:t>万人，比上年</w:t>
      </w:r>
      <w:r>
        <w:rPr>
          <w:rFonts w:hint="eastAsia" w:eastAsia="方正仿宋_GBK"/>
          <w:sz w:val="32"/>
          <w:szCs w:val="32"/>
        </w:rPr>
        <w:t>下降3.3</w:t>
      </w:r>
      <w:r>
        <w:rPr>
          <w:rFonts w:eastAsia="方正仿宋_GBK"/>
          <w:sz w:val="32"/>
          <w:szCs w:val="32"/>
        </w:rPr>
        <w:t>%。分别发放城市居民和农村居民最低生活保障金1</w:t>
      </w:r>
      <w:r>
        <w:rPr>
          <w:rFonts w:hint="eastAsia" w:eastAsia="方正仿宋_GBK"/>
          <w:sz w:val="32"/>
          <w:szCs w:val="32"/>
        </w:rPr>
        <w:t>756</w:t>
      </w:r>
      <w:r>
        <w:rPr>
          <w:rFonts w:eastAsia="方正仿宋_GBK"/>
          <w:sz w:val="32"/>
          <w:szCs w:val="32"/>
        </w:rPr>
        <w:t>万元和14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年末全区共有33家养老机构，提供床位2115张，入住老人1</w:t>
      </w:r>
      <w:r>
        <w:rPr>
          <w:rFonts w:hint="eastAsia" w:eastAsia="方正仿宋_GBK"/>
          <w:sz w:val="32"/>
          <w:szCs w:val="32"/>
        </w:rPr>
        <w:t>44</w:t>
      </w:r>
      <w:r>
        <w:rPr>
          <w:rFonts w:eastAsia="方正仿宋_GBK"/>
          <w:sz w:val="32"/>
          <w:szCs w:val="32"/>
        </w:rPr>
        <w:t>8人。年末全区共有</w:t>
      </w:r>
      <w:r>
        <w:rPr>
          <w:rFonts w:hint="eastAsia" w:eastAsia="方正仿宋_GBK"/>
          <w:sz w:val="32"/>
          <w:szCs w:val="32"/>
        </w:rPr>
        <w:t>79</w:t>
      </w:r>
      <w:r>
        <w:rPr>
          <w:rFonts w:eastAsia="方正仿宋_GBK"/>
          <w:sz w:val="32"/>
          <w:szCs w:val="32"/>
        </w:rPr>
        <w:t>个村社区便民服务中心，</w:t>
      </w:r>
      <w:r>
        <w:rPr>
          <w:rFonts w:hint="eastAsia" w:eastAsia="方正仿宋_GBK"/>
          <w:sz w:val="32"/>
          <w:szCs w:val="32"/>
        </w:rPr>
        <w:t>自治</w:t>
      </w:r>
      <w:r>
        <w:rPr>
          <w:rFonts w:eastAsia="方正仿宋_GBK"/>
          <w:sz w:val="32"/>
          <w:szCs w:val="32"/>
        </w:rPr>
        <w:t>组织中持有证书的专业社会工作者</w:t>
      </w:r>
      <w:r>
        <w:rPr>
          <w:rFonts w:hint="eastAsia" w:eastAsia="方正仿宋_GBK"/>
          <w:sz w:val="32"/>
          <w:szCs w:val="32"/>
        </w:rPr>
        <w:t>372</w:t>
      </w:r>
      <w:r>
        <w:rPr>
          <w:rFonts w:eastAsia="方正仿宋_GBK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十、科学技术和教育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</w:t>
      </w:r>
      <w:r>
        <w:rPr>
          <w:rFonts w:hint="eastAsia" w:eastAsia="方正仿宋_GBK"/>
          <w:sz w:val="32"/>
          <w:szCs w:val="32"/>
        </w:rPr>
        <w:t>999</w:t>
      </w:r>
      <w:r>
        <w:rPr>
          <w:rFonts w:eastAsia="方正仿宋_GBK"/>
          <w:sz w:val="32"/>
          <w:szCs w:val="32"/>
        </w:rPr>
        <w:t>项专利获得授权，其中：发明</w:t>
      </w:r>
      <w:r>
        <w:rPr>
          <w:rFonts w:hint="eastAsia" w:eastAsia="方正仿宋_GBK"/>
          <w:sz w:val="32"/>
          <w:szCs w:val="32"/>
        </w:rPr>
        <w:t>239</w:t>
      </w:r>
      <w:r>
        <w:rPr>
          <w:rFonts w:eastAsia="方正仿宋_GBK"/>
          <w:sz w:val="32"/>
          <w:szCs w:val="32"/>
        </w:rPr>
        <w:t>项，实用新型</w:t>
      </w:r>
      <w:r>
        <w:rPr>
          <w:rFonts w:hint="eastAsia" w:eastAsia="方正仿宋_GBK"/>
          <w:sz w:val="32"/>
          <w:szCs w:val="32"/>
        </w:rPr>
        <w:t>651</w:t>
      </w:r>
      <w:r>
        <w:rPr>
          <w:rFonts w:eastAsia="方正仿宋_GBK"/>
          <w:sz w:val="32"/>
          <w:szCs w:val="32"/>
        </w:rPr>
        <w:t>项，外观设计109项。每万人发明专利拥有量</w:t>
      </w:r>
      <w:r>
        <w:rPr>
          <w:rFonts w:hint="eastAsia" w:eastAsia="方正仿宋_GBK"/>
          <w:sz w:val="32"/>
          <w:szCs w:val="32"/>
        </w:rPr>
        <w:t>30.05</w:t>
      </w:r>
      <w:r>
        <w:rPr>
          <w:rFonts w:eastAsia="方正仿宋_GBK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年末全区共有国家高新技术企业</w:t>
      </w:r>
      <w:r>
        <w:rPr>
          <w:rFonts w:hint="eastAsia" w:eastAsia="方正仿宋_GBK"/>
          <w:sz w:val="32"/>
          <w:szCs w:val="32"/>
        </w:rPr>
        <w:t>174</w:t>
      </w:r>
      <w:r>
        <w:rPr>
          <w:rFonts w:eastAsia="方正仿宋_GBK"/>
          <w:sz w:val="32"/>
          <w:szCs w:val="32"/>
        </w:rPr>
        <w:t>家，重庆市科技型企业</w:t>
      </w:r>
      <w:r>
        <w:rPr>
          <w:rFonts w:hint="eastAsia" w:eastAsia="方正仿宋_GBK"/>
          <w:sz w:val="32"/>
          <w:szCs w:val="32"/>
        </w:rPr>
        <w:t>785</w:t>
      </w:r>
      <w:r>
        <w:rPr>
          <w:rFonts w:eastAsia="方正仿宋_GBK"/>
          <w:sz w:val="32"/>
          <w:szCs w:val="32"/>
        </w:rPr>
        <w:t>家，市级以上重点实验室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个，市级以上新型研发机构5个，市级以上工程技术研究中心17个，市级以上协同创新中心1个。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年末全区共有各类学校</w:t>
      </w:r>
      <w:r>
        <w:rPr>
          <w:rFonts w:hint="eastAsia" w:eastAsia="方正仿宋_GBK"/>
          <w:sz w:val="32"/>
          <w:szCs w:val="32"/>
        </w:rPr>
        <w:t>107</w:t>
      </w:r>
      <w:r>
        <w:rPr>
          <w:rFonts w:eastAsia="方正仿宋_GBK"/>
          <w:sz w:val="32"/>
          <w:szCs w:val="32"/>
        </w:rPr>
        <w:t>所。各类学校教职工</w:t>
      </w:r>
      <w:r>
        <w:rPr>
          <w:rFonts w:hint="eastAsia" w:eastAsia="方正仿宋_GBK"/>
          <w:sz w:val="32"/>
          <w:szCs w:val="32"/>
        </w:rPr>
        <w:t>5829</w:t>
      </w:r>
      <w:r>
        <w:rPr>
          <w:rFonts w:eastAsia="方正仿宋_GBK"/>
          <w:sz w:val="32"/>
          <w:szCs w:val="32"/>
        </w:rPr>
        <w:t>人，其中：专任教师</w:t>
      </w:r>
      <w:r>
        <w:rPr>
          <w:rFonts w:hint="eastAsia" w:eastAsia="方正仿宋_GBK"/>
          <w:sz w:val="32"/>
          <w:szCs w:val="32"/>
        </w:rPr>
        <w:t>4503</w:t>
      </w:r>
      <w:r>
        <w:rPr>
          <w:rFonts w:eastAsia="方正仿宋_GBK"/>
          <w:sz w:val="32"/>
          <w:szCs w:val="32"/>
        </w:rPr>
        <w:t>人。各类学校招生人数</w:t>
      </w:r>
      <w:r>
        <w:rPr>
          <w:rFonts w:hint="eastAsia" w:eastAsia="方正仿宋_GBK"/>
          <w:sz w:val="32"/>
          <w:szCs w:val="32"/>
        </w:rPr>
        <w:t>20845</w:t>
      </w:r>
      <w:r>
        <w:rPr>
          <w:rFonts w:eastAsia="方正仿宋_GBK"/>
          <w:sz w:val="32"/>
          <w:szCs w:val="32"/>
        </w:rPr>
        <w:t>人，在校生</w:t>
      </w:r>
      <w:r>
        <w:rPr>
          <w:rFonts w:hint="eastAsia" w:eastAsia="方正仿宋_GBK"/>
          <w:sz w:val="32"/>
          <w:szCs w:val="32"/>
        </w:rPr>
        <w:t>70799</w:t>
      </w:r>
      <w:r>
        <w:rPr>
          <w:rFonts w:eastAsia="方正仿宋_GBK"/>
          <w:sz w:val="32"/>
          <w:szCs w:val="32"/>
        </w:rPr>
        <w:t>人，毕业生</w:t>
      </w:r>
      <w:r>
        <w:rPr>
          <w:rFonts w:hint="eastAsia" w:eastAsia="方正仿宋_GBK"/>
          <w:sz w:val="32"/>
          <w:szCs w:val="32"/>
        </w:rPr>
        <w:t>22152</w:t>
      </w:r>
      <w:r>
        <w:rPr>
          <w:rFonts w:eastAsia="方正仿宋_GBK"/>
          <w:sz w:val="32"/>
          <w:szCs w:val="32"/>
        </w:rPr>
        <w:t>人。</w:t>
      </w:r>
      <w:r>
        <w:rPr>
          <w:rFonts w:hint="eastAsia" w:eastAsia="方正仿宋_GBK"/>
          <w:sz w:val="32"/>
          <w:szCs w:val="32"/>
        </w:rPr>
        <w:t>2543</w:t>
      </w:r>
      <w:r>
        <w:rPr>
          <w:rFonts w:eastAsia="方正仿宋_GBK"/>
          <w:sz w:val="32"/>
          <w:szCs w:val="32"/>
        </w:rPr>
        <w:t>人报名参加高考，</w:t>
      </w:r>
      <w:r>
        <w:rPr>
          <w:rFonts w:hint="eastAsia" w:eastAsia="方正仿宋_GBK"/>
          <w:sz w:val="32"/>
          <w:szCs w:val="32"/>
        </w:rPr>
        <w:t>2365</w:t>
      </w:r>
      <w:r>
        <w:rPr>
          <w:rFonts w:eastAsia="方正仿宋_GBK"/>
          <w:sz w:val="32"/>
          <w:szCs w:val="32"/>
        </w:rPr>
        <w:t>人被各类大专院校录取。中小学学校占地面积</w:t>
      </w:r>
      <w:r>
        <w:rPr>
          <w:rFonts w:hint="eastAsia" w:eastAsia="方正仿宋_GBK"/>
          <w:sz w:val="32"/>
          <w:szCs w:val="32"/>
        </w:rPr>
        <w:t>116.59</w:t>
      </w:r>
      <w:r>
        <w:rPr>
          <w:rFonts w:eastAsia="方正仿宋_GBK"/>
          <w:sz w:val="32"/>
          <w:szCs w:val="32"/>
        </w:rPr>
        <w:t>万平方米，校舍建筑面积</w:t>
      </w:r>
      <w:r>
        <w:rPr>
          <w:rFonts w:hint="eastAsia" w:eastAsia="方正仿宋_GBK"/>
          <w:sz w:val="32"/>
          <w:szCs w:val="32"/>
        </w:rPr>
        <w:t>95.69</w:t>
      </w:r>
      <w:r>
        <w:rPr>
          <w:rFonts w:eastAsia="方正仿宋_GBK"/>
          <w:sz w:val="32"/>
          <w:szCs w:val="32"/>
        </w:rPr>
        <w:t>万平方米，其中：教学及辅助用房面积</w:t>
      </w:r>
      <w:r>
        <w:rPr>
          <w:rFonts w:hint="eastAsia" w:eastAsia="方正仿宋_GBK"/>
          <w:sz w:val="32"/>
          <w:szCs w:val="32"/>
        </w:rPr>
        <w:t>49.61</w:t>
      </w:r>
      <w:r>
        <w:rPr>
          <w:rFonts w:eastAsia="方正仿宋_GBK"/>
          <w:sz w:val="32"/>
          <w:szCs w:val="32"/>
        </w:rPr>
        <w:t>万平方米，行政办公用房</w:t>
      </w:r>
      <w:r>
        <w:rPr>
          <w:rFonts w:hint="eastAsia" w:eastAsia="方正仿宋_GBK"/>
          <w:sz w:val="32"/>
          <w:szCs w:val="32"/>
        </w:rPr>
        <w:t>7.32</w:t>
      </w:r>
      <w:r>
        <w:rPr>
          <w:rFonts w:eastAsia="方正仿宋_GBK"/>
          <w:sz w:val="32"/>
          <w:szCs w:val="32"/>
        </w:rPr>
        <w:t>万平方米，生活用房面积</w:t>
      </w:r>
      <w:r>
        <w:rPr>
          <w:rFonts w:hint="eastAsia" w:eastAsia="方正仿宋_GBK"/>
          <w:sz w:val="32"/>
          <w:szCs w:val="32"/>
        </w:rPr>
        <w:t>28.29</w:t>
      </w:r>
      <w:r>
        <w:rPr>
          <w:rFonts w:eastAsia="方正仿宋_GBK"/>
          <w:sz w:val="32"/>
          <w:szCs w:val="32"/>
        </w:rPr>
        <w:t>万平方米，其他用房面积</w:t>
      </w:r>
      <w:r>
        <w:rPr>
          <w:rFonts w:hint="eastAsia" w:eastAsia="方正仿宋_GBK"/>
          <w:sz w:val="32"/>
          <w:szCs w:val="32"/>
        </w:rPr>
        <w:t>8.31</w:t>
      </w:r>
      <w:r>
        <w:rPr>
          <w:rFonts w:eastAsia="方正仿宋_GBK"/>
          <w:sz w:val="32"/>
          <w:szCs w:val="32"/>
        </w:rPr>
        <w:t>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十一、文化旅游、卫生健康和体育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有“三馆一站”公共</w:t>
      </w:r>
      <w:r>
        <w:rPr>
          <w:rFonts w:eastAsia="方正仿宋_GBK"/>
          <w:sz w:val="32"/>
          <w:szCs w:val="32"/>
        </w:rPr>
        <w:t>文化设施建设面积6.8万平方米，公共图书馆藏书</w:t>
      </w:r>
      <w:r>
        <w:rPr>
          <w:rFonts w:hint="eastAsia" w:eastAsia="方正仿宋_GBK"/>
          <w:sz w:val="32"/>
          <w:szCs w:val="32"/>
        </w:rPr>
        <w:t>42.88</w:t>
      </w:r>
      <w:r>
        <w:rPr>
          <w:rFonts w:eastAsia="方正仿宋_GBK"/>
          <w:sz w:val="32"/>
          <w:szCs w:val="32"/>
        </w:rPr>
        <w:t>万册，有效借书证8.</w:t>
      </w:r>
      <w:r>
        <w:rPr>
          <w:rFonts w:hint="eastAsia" w:eastAsia="方正仿宋_GBK"/>
          <w:sz w:val="32"/>
          <w:szCs w:val="32"/>
        </w:rPr>
        <w:t>92</w:t>
      </w:r>
      <w:r>
        <w:rPr>
          <w:rFonts w:eastAsia="方正仿宋_GBK"/>
          <w:sz w:val="32"/>
          <w:szCs w:val="32"/>
        </w:rPr>
        <w:t>万个，全年公共图书馆总流通人次</w:t>
      </w:r>
      <w:r>
        <w:rPr>
          <w:rFonts w:hint="eastAsia" w:eastAsia="方正仿宋_GBK"/>
          <w:sz w:val="32"/>
          <w:szCs w:val="32"/>
        </w:rPr>
        <w:t>76</w:t>
      </w:r>
      <w:r>
        <w:rPr>
          <w:rFonts w:eastAsia="方正仿宋_GBK"/>
          <w:sz w:val="32"/>
          <w:szCs w:val="32"/>
        </w:rPr>
        <w:t>万人次，书刊外借册次</w:t>
      </w:r>
      <w:r>
        <w:rPr>
          <w:rFonts w:hint="eastAsia" w:eastAsia="方正仿宋_GBK"/>
          <w:sz w:val="32"/>
          <w:szCs w:val="32"/>
        </w:rPr>
        <w:t>28.5</w:t>
      </w:r>
      <w:r>
        <w:rPr>
          <w:rFonts w:eastAsia="方正仿宋_GBK"/>
          <w:sz w:val="32"/>
          <w:szCs w:val="32"/>
        </w:rPr>
        <w:t>万册次。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全年全区国内旅游人数6</w:t>
      </w:r>
      <w:r>
        <w:rPr>
          <w:rFonts w:hint="eastAsia" w:eastAsia="方正仿宋_GBK"/>
          <w:sz w:val="32"/>
          <w:szCs w:val="32"/>
        </w:rPr>
        <w:t>48.8</w:t>
      </w:r>
      <w:r>
        <w:rPr>
          <w:rFonts w:eastAsia="方正仿宋_GBK"/>
          <w:sz w:val="32"/>
          <w:szCs w:val="32"/>
        </w:rPr>
        <w:t>万人次，比上年</w:t>
      </w:r>
      <w:r>
        <w:rPr>
          <w:rFonts w:hint="eastAsia" w:eastAsia="方正仿宋_GBK"/>
          <w:sz w:val="32"/>
          <w:szCs w:val="32"/>
        </w:rPr>
        <w:t>增长3.3</w:t>
      </w:r>
      <w:r>
        <w:rPr>
          <w:rFonts w:eastAsia="方正仿宋_GBK"/>
          <w:sz w:val="32"/>
          <w:szCs w:val="32"/>
        </w:rPr>
        <w:t>%。实现国内旅游总收入</w:t>
      </w:r>
      <w:r>
        <w:rPr>
          <w:rFonts w:hint="eastAsia" w:eastAsia="方正仿宋_GBK"/>
          <w:sz w:val="32"/>
          <w:szCs w:val="32"/>
        </w:rPr>
        <w:t>9.8</w:t>
      </w:r>
      <w:r>
        <w:rPr>
          <w:rFonts w:eastAsia="方正仿宋_GBK"/>
          <w:sz w:val="32"/>
          <w:szCs w:val="32"/>
        </w:rPr>
        <w:t>亿元，</w:t>
      </w:r>
      <w:r>
        <w:rPr>
          <w:rFonts w:hint="eastAsia" w:eastAsia="方正仿宋_GBK"/>
          <w:sz w:val="32"/>
          <w:szCs w:val="32"/>
        </w:rPr>
        <w:t>增长3.3</w:t>
      </w:r>
      <w:r>
        <w:rPr>
          <w:rFonts w:eastAsia="方正仿宋_GBK"/>
          <w:sz w:val="32"/>
          <w:szCs w:val="32"/>
        </w:rPr>
        <w:t>%。年末全区共有旅游景区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个，其中3A及以上景区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年末全区共有医院（卫生院）</w:t>
      </w:r>
      <w:r>
        <w:rPr>
          <w:rFonts w:hint="eastAsia" w:eastAsia="方正仿宋_GBK"/>
          <w:sz w:val="32"/>
          <w:szCs w:val="32"/>
        </w:rPr>
        <w:t>19</w:t>
      </w:r>
      <w:r>
        <w:rPr>
          <w:rFonts w:eastAsia="方正仿宋_GBK"/>
          <w:sz w:val="32"/>
          <w:szCs w:val="32"/>
        </w:rPr>
        <w:t>个，其中：综合医院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个，中医医院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个，</w:t>
      </w:r>
      <w:r>
        <w:rPr>
          <w:rFonts w:hint="eastAsia" w:eastAsia="方正仿宋_GBK"/>
          <w:sz w:val="32"/>
          <w:szCs w:val="32"/>
        </w:rPr>
        <w:t>中西医</w:t>
      </w:r>
      <w:r>
        <w:rPr>
          <w:rFonts w:eastAsia="方正仿宋_GBK"/>
          <w:sz w:val="32"/>
          <w:szCs w:val="32"/>
        </w:rPr>
        <w:t>结合</w:t>
      </w:r>
      <w:r>
        <w:rPr>
          <w:rFonts w:hint="eastAsia" w:eastAsia="方正仿宋_GBK"/>
          <w:sz w:val="32"/>
          <w:szCs w:val="32"/>
        </w:rPr>
        <w:t>医院1个</w:t>
      </w:r>
      <w:r>
        <w:rPr>
          <w:rFonts w:eastAsia="方正仿宋_GBK"/>
          <w:sz w:val="32"/>
          <w:szCs w:val="32"/>
        </w:rPr>
        <w:t>，专科医院1个。妇幼保健站1个，疾病预防控制中心1个。卫生机构床位</w:t>
      </w:r>
      <w:r>
        <w:rPr>
          <w:rFonts w:hint="eastAsia" w:eastAsia="方正仿宋_GBK"/>
          <w:sz w:val="32"/>
          <w:szCs w:val="32"/>
        </w:rPr>
        <w:t>2635</w:t>
      </w:r>
      <w:r>
        <w:rPr>
          <w:rFonts w:eastAsia="方正仿宋_GBK"/>
          <w:sz w:val="32"/>
          <w:szCs w:val="32"/>
        </w:rPr>
        <w:t>张。卫生技术人员</w:t>
      </w:r>
      <w:r>
        <w:rPr>
          <w:rFonts w:hint="eastAsia" w:eastAsia="方正仿宋_GBK"/>
          <w:sz w:val="32"/>
          <w:szCs w:val="32"/>
        </w:rPr>
        <w:t>4040</w:t>
      </w:r>
      <w:r>
        <w:rPr>
          <w:rFonts w:eastAsia="方正仿宋_GBK"/>
          <w:sz w:val="32"/>
          <w:szCs w:val="32"/>
        </w:rPr>
        <w:t>人，其中：执业（助理）医师</w:t>
      </w:r>
      <w:r>
        <w:rPr>
          <w:rFonts w:hint="eastAsia" w:eastAsia="方正仿宋_GBK"/>
          <w:sz w:val="32"/>
          <w:szCs w:val="32"/>
        </w:rPr>
        <w:t>1577</w:t>
      </w:r>
      <w:r>
        <w:rPr>
          <w:rFonts w:eastAsia="方正仿宋_GBK"/>
          <w:sz w:val="32"/>
          <w:szCs w:val="32"/>
        </w:rPr>
        <w:t>人，注册护士</w:t>
      </w:r>
      <w:r>
        <w:rPr>
          <w:rFonts w:hint="eastAsia" w:eastAsia="方正仿宋_GBK"/>
          <w:sz w:val="32"/>
          <w:szCs w:val="32"/>
        </w:rPr>
        <w:t>1808</w:t>
      </w:r>
      <w:r>
        <w:rPr>
          <w:rFonts w:eastAsia="方正仿宋_GBK"/>
          <w:sz w:val="32"/>
          <w:szCs w:val="32"/>
        </w:rPr>
        <w:t>人，药剂人员</w:t>
      </w:r>
      <w:r>
        <w:rPr>
          <w:rFonts w:hint="eastAsia" w:eastAsia="方正仿宋_GBK"/>
          <w:sz w:val="32"/>
          <w:szCs w:val="32"/>
        </w:rPr>
        <w:t>190</w:t>
      </w:r>
      <w:r>
        <w:rPr>
          <w:rFonts w:eastAsia="方正仿宋_GBK"/>
          <w:sz w:val="32"/>
          <w:szCs w:val="32"/>
        </w:rPr>
        <w:t>人，技师（士）</w:t>
      </w:r>
      <w:r>
        <w:rPr>
          <w:rFonts w:hint="eastAsia" w:eastAsia="方正仿宋_GBK"/>
          <w:sz w:val="32"/>
          <w:szCs w:val="32"/>
        </w:rPr>
        <w:t>354</w:t>
      </w:r>
      <w:r>
        <w:rPr>
          <w:rFonts w:eastAsia="方正仿宋_GBK"/>
          <w:sz w:val="32"/>
          <w:szCs w:val="32"/>
        </w:rPr>
        <w:t>人，检验师</w:t>
      </w:r>
      <w:r>
        <w:rPr>
          <w:rFonts w:hint="eastAsia" w:eastAsia="方正仿宋_GBK"/>
          <w:sz w:val="32"/>
          <w:szCs w:val="32"/>
        </w:rPr>
        <w:t>246</w:t>
      </w:r>
      <w:r>
        <w:rPr>
          <w:rFonts w:eastAsia="方正仿宋_GBK"/>
          <w:sz w:val="32"/>
          <w:szCs w:val="32"/>
        </w:rPr>
        <w:t>人。医院实现营业收入</w:t>
      </w:r>
      <w:r>
        <w:rPr>
          <w:rFonts w:hint="eastAsia" w:eastAsia="方正仿宋_GBK"/>
          <w:sz w:val="32"/>
          <w:szCs w:val="32"/>
        </w:rPr>
        <w:t>11.66</w:t>
      </w:r>
      <w:r>
        <w:rPr>
          <w:rFonts w:eastAsia="方正仿宋_GBK"/>
          <w:sz w:val="32"/>
          <w:szCs w:val="32"/>
        </w:rPr>
        <w:t>亿元。全区计划免疫接种率</w:t>
      </w:r>
      <w:r>
        <w:rPr>
          <w:rFonts w:hint="eastAsia" w:eastAsia="方正仿宋_GBK"/>
          <w:sz w:val="32"/>
          <w:szCs w:val="32"/>
        </w:rPr>
        <w:t>99.9</w:t>
      </w:r>
      <w:r>
        <w:rPr>
          <w:rFonts w:eastAsia="方正仿宋_GBK"/>
          <w:sz w:val="32"/>
          <w:szCs w:val="32"/>
        </w:rPr>
        <w:t>%，孕产妇住院分娩率100%，5岁以下儿童死亡率</w:t>
      </w:r>
      <w:r>
        <w:rPr>
          <w:rFonts w:hint="eastAsia" w:eastAsia="方正仿宋_GBK"/>
          <w:sz w:val="32"/>
          <w:szCs w:val="32"/>
        </w:rPr>
        <w:t>3.09</w:t>
      </w:r>
      <w:r>
        <w:rPr>
          <w:rFonts w:eastAsia="方正仿宋_GBK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全年全区举办运动会或比赛28场次，中小学校参加市级以上竞赛项目2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项次，参赛总人数1</w:t>
      </w:r>
      <w:r>
        <w:rPr>
          <w:rFonts w:hint="eastAsia" w:eastAsia="方正仿宋_GBK"/>
          <w:sz w:val="32"/>
          <w:szCs w:val="32"/>
        </w:rPr>
        <w:t>647</w:t>
      </w:r>
      <w:r>
        <w:rPr>
          <w:rFonts w:eastAsia="方正仿宋_GBK"/>
          <w:sz w:val="32"/>
          <w:szCs w:val="32"/>
        </w:rPr>
        <w:t>人，获奖牌</w:t>
      </w:r>
      <w:r>
        <w:rPr>
          <w:rFonts w:hint="eastAsia" w:eastAsia="方正仿宋_GBK"/>
          <w:sz w:val="32"/>
          <w:szCs w:val="32"/>
        </w:rPr>
        <w:t>511.5</w:t>
      </w:r>
      <w:r>
        <w:rPr>
          <w:rFonts w:eastAsia="方正仿宋_GBK"/>
          <w:sz w:val="32"/>
          <w:szCs w:val="32"/>
        </w:rPr>
        <w:t>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十二、资源、环境和应急管理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全年全区电力使用量</w:t>
      </w:r>
      <w:r>
        <w:rPr>
          <w:rFonts w:hint="eastAsia" w:eastAsia="方正仿宋_GBK"/>
          <w:sz w:val="32"/>
          <w:szCs w:val="32"/>
        </w:rPr>
        <w:t>213242</w:t>
      </w:r>
      <w:r>
        <w:rPr>
          <w:rFonts w:eastAsia="方正仿宋_GBK"/>
          <w:sz w:val="32"/>
          <w:szCs w:val="32"/>
        </w:rPr>
        <w:t>万千瓦时，比上年</w:t>
      </w:r>
      <w:r>
        <w:rPr>
          <w:rFonts w:hint="eastAsia" w:eastAsia="方正仿宋_GBK"/>
          <w:sz w:val="32"/>
          <w:szCs w:val="32"/>
        </w:rPr>
        <w:t>增长9.9</w:t>
      </w:r>
      <w:r>
        <w:rPr>
          <w:rFonts w:eastAsia="方正仿宋_GBK"/>
          <w:sz w:val="32"/>
          <w:szCs w:val="32"/>
        </w:rPr>
        <w:t>%，其中工业用电量</w:t>
      </w:r>
      <w:r>
        <w:rPr>
          <w:rFonts w:hint="eastAsia" w:eastAsia="方正仿宋_GBK"/>
          <w:sz w:val="32"/>
          <w:szCs w:val="32"/>
        </w:rPr>
        <w:t>86281</w:t>
      </w:r>
      <w:r>
        <w:rPr>
          <w:rFonts w:eastAsia="方正仿宋_GBK"/>
          <w:sz w:val="32"/>
          <w:szCs w:val="32"/>
        </w:rPr>
        <w:t>万千瓦时，比上年下降</w:t>
      </w:r>
      <w:r>
        <w:rPr>
          <w:rFonts w:hint="eastAsia" w:eastAsia="方正仿宋_GBK"/>
          <w:sz w:val="32"/>
          <w:szCs w:val="32"/>
        </w:rPr>
        <w:t>7.1</w:t>
      </w:r>
      <w:r>
        <w:rPr>
          <w:rFonts w:eastAsia="方正仿宋_GBK"/>
          <w:sz w:val="32"/>
          <w:szCs w:val="32"/>
        </w:rPr>
        <w:t>%。天然气使用量</w:t>
      </w:r>
      <w:r>
        <w:rPr>
          <w:rFonts w:hint="eastAsia" w:eastAsia="方正仿宋_GBK"/>
          <w:sz w:val="32"/>
          <w:szCs w:val="32"/>
        </w:rPr>
        <w:t>14939</w:t>
      </w:r>
      <w:r>
        <w:rPr>
          <w:rFonts w:eastAsia="方正仿宋_GBK"/>
          <w:sz w:val="32"/>
          <w:szCs w:val="32"/>
        </w:rPr>
        <w:t>万立方米，</w:t>
      </w:r>
      <w:r>
        <w:rPr>
          <w:rFonts w:hint="eastAsia" w:eastAsia="方正仿宋_GBK"/>
          <w:sz w:val="32"/>
          <w:szCs w:val="32"/>
        </w:rPr>
        <w:t>下降5.3</w:t>
      </w:r>
      <w:r>
        <w:rPr>
          <w:rFonts w:eastAsia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全年全区空气质量在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eastAsia="方正仿宋_GBK"/>
          <w:sz w:val="32"/>
          <w:szCs w:val="32"/>
        </w:rPr>
        <w:t>级以上天数</w:t>
      </w:r>
      <w:r>
        <w:rPr>
          <w:rFonts w:hint="eastAsia" w:eastAsia="方正仿宋_GBK"/>
          <w:sz w:val="32"/>
          <w:szCs w:val="32"/>
        </w:rPr>
        <w:t>313</w:t>
      </w:r>
      <w:r>
        <w:rPr>
          <w:rFonts w:eastAsia="方正仿宋_GBK"/>
          <w:sz w:val="32"/>
          <w:szCs w:val="32"/>
        </w:rPr>
        <w:t>天，城区环境噪声平均值</w:t>
      </w:r>
      <w:r>
        <w:rPr>
          <w:rFonts w:hint="eastAsia" w:eastAsia="方正仿宋_GBK"/>
          <w:sz w:val="32"/>
          <w:szCs w:val="32"/>
        </w:rPr>
        <w:t>52.5</w:t>
      </w:r>
      <w:r>
        <w:rPr>
          <w:rFonts w:eastAsia="方正仿宋_GBK"/>
          <w:sz w:val="32"/>
          <w:szCs w:val="32"/>
        </w:rPr>
        <w:t>分贝，道路交通噪声平均值</w:t>
      </w:r>
      <w:r>
        <w:rPr>
          <w:rFonts w:hint="eastAsia" w:eastAsia="方正仿宋_GBK"/>
          <w:sz w:val="32"/>
          <w:szCs w:val="32"/>
        </w:rPr>
        <w:t>68.7</w:t>
      </w:r>
      <w:r>
        <w:rPr>
          <w:rFonts w:eastAsia="方正仿宋_GBK"/>
          <w:sz w:val="32"/>
          <w:szCs w:val="32"/>
        </w:rPr>
        <w:t>分贝，饮用水源水质达标率和地面水水质达标率均为100%。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全年全区公安机关破获刑事案件</w:t>
      </w:r>
      <w:r>
        <w:rPr>
          <w:rFonts w:hint="eastAsia" w:eastAsia="方正仿宋_GBK"/>
          <w:sz w:val="32"/>
          <w:szCs w:val="32"/>
        </w:rPr>
        <w:t>388</w:t>
      </w:r>
      <w:r>
        <w:rPr>
          <w:rFonts w:eastAsia="方正仿宋_GBK"/>
          <w:sz w:val="32"/>
          <w:szCs w:val="32"/>
        </w:rPr>
        <w:t>件，比上年</w:t>
      </w:r>
      <w:r>
        <w:rPr>
          <w:rFonts w:hint="eastAsia" w:eastAsia="方正仿宋_GBK"/>
          <w:sz w:val="32"/>
          <w:szCs w:val="32"/>
        </w:rPr>
        <w:t>下降41.0</w:t>
      </w:r>
      <w:r>
        <w:rPr>
          <w:rFonts w:eastAsia="方正仿宋_GBK"/>
          <w:sz w:val="32"/>
          <w:szCs w:val="32"/>
        </w:rPr>
        <w:t>%；发现受理治安案件</w:t>
      </w:r>
      <w:r>
        <w:rPr>
          <w:rFonts w:hint="eastAsia" w:eastAsia="方正仿宋_GBK"/>
          <w:sz w:val="32"/>
          <w:szCs w:val="32"/>
        </w:rPr>
        <w:t>2637</w:t>
      </w:r>
      <w:r>
        <w:rPr>
          <w:rFonts w:eastAsia="方正仿宋_GBK"/>
          <w:sz w:val="32"/>
          <w:szCs w:val="32"/>
        </w:rPr>
        <w:t>件，</w:t>
      </w:r>
      <w:r>
        <w:rPr>
          <w:rFonts w:hint="eastAsia" w:eastAsia="方正仿宋_GBK"/>
          <w:sz w:val="32"/>
          <w:szCs w:val="32"/>
        </w:rPr>
        <w:t>比</w:t>
      </w:r>
      <w:r>
        <w:rPr>
          <w:rFonts w:eastAsia="方正仿宋_GBK"/>
          <w:sz w:val="32"/>
          <w:szCs w:val="32"/>
        </w:rPr>
        <w:t>上年</w:t>
      </w:r>
      <w:r>
        <w:rPr>
          <w:rFonts w:hint="eastAsia" w:eastAsia="方正仿宋_GBK"/>
          <w:sz w:val="32"/>
          <w:szCs w:val="32"/>
        </w:rPr>
        <w:t>增长7.5</w:t>
      </w:r>
      <w:r>
        <w:rPr>
          <w:rFonts w:eastAsia="方正仿宋_GBK"/>
          <w:sz w:val="32"/>
          <w:szCs w:val="32"/>
        </w:rPr>
        <w:t>%。人民法院结案案件数</w:t>
      </w:r>
      <w:r>
        <w:rPr>
          <w:rFonts w:hint="eastAsia" w:eastAsia="方正仿宋_GBK"/>
          <w:sz w:val="32"/>
          <w:szCs w:val="32"/>
        </w:rPr>
        <w:t>16551</w:t>
      </w:r>
      <w:r>
        <w:rPr>
          <w:rFonts w:eastAsia="方正仿宋_GBK"/>
          <w:sz w:val="32"/>
          <w:szCs w:val="32"/>
        </w:rPr>
        <w:t>件，案件结案率</w:t>
      </w:r>
      <w:r>
        <w:rPr>
          <w:rFonts w:hint="eastAsia" w:eastAsia="方正仿宋_GBK"/>
          <w:sz w:val="32"/>
          <w:szCs w:val="32"/>
        </w:rPr>
        <w:t>94.90</w:t>
      </w:r>
      <w:r>
        <w:rPr>
          <w:rFonts w:eastAsia="方正仿宋_GBK"/>
          <w:sz w:val="32"/>
          <w:szCs w:val="32"/>
        </w:rPr>
        <w:t>%，其中：刑事案件3</w:t>
      </w:r>
      <w:r>
        <w:rPr>
          <w:rFonts w:hint="eastAsia" w:eastAsia="方正仿宋_GBK"/>
          <w:sz w:val="32"/>
          <w:szCs w:val="32"/>
        </w:rPr>
        <w:t>38</w:t>
      </w:r>
      <w:r>
        <w:rPr>
          <w:rFonts w:eastAsia="方正仿宋_GBK"/>
          <w:sz w:val="32"/>
          <w:szCs w:val="32"/>
        </w:rPr>
        <w:t>件，行政案件1</w:t>
      </w:r>
      <w:r>
        <w:rPr>
          <w:rFonts w:hint="eastAsia" w:eastAsia="方正仿宋_GBK"/>
          <w:sz w:val="32"/>
          <w:szCs w:val="32"/>
        </w:rPr>
        <w:t>89</w:t>
      </w:r>
      <w:r>
        <w:rPr>
          <w:rFonts w:eastAsia="方正仿宋_GBK"/>
          <w:sz w:val="32"/>
          <w:szCs w:val="32"/>
        </w:rPr>
        <w:t>件，民事案件</w:t>
      </w:r>
      <w:r>
        <w:rPr>
          <w:rFonts w:hint="eastAsia" w:eastAsia="方正仿宋_GBK"/>
          <w:sz w:val="32"/>
          <w:szCs w:val="32"/>
        </w:rPr>
        <w:t>11817</w:t>
      </w:r>
      <w:r>
        <w:rPr>
          <w:rFonts w:eastAsia="方正仿宋_GBK"/>
          <w:sz w:val="32"/>
          <w:szCs w:val="32"/>
        </w:rPr>
        <w:t>件，执行案件</w:t>
      </w:r>
      <w:r>
        <w:rPr>
          <w:rFonts w:hint="eastAsia" w:eastAsia="方正仿宋_GBK"/>
          <w:sz w:val="32"/>
          <w:szCs w:val="32"/>
        </w:rPr>
        <w:t>4207</w:t>
      </w:r>
      <w:r>
        <w:rPr>
          <w:rFonts w:eastAsia="方正仿宋_GBK"/>
          <w:sz w:val="32"/>
          <w:szCs w:val="32"/>
        </w:rPr>
        <w:t>件。年末全区有律师事务所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所，律师</w:t>
      </w:r>
      <w:r>
        <w:rPr>
          <w:rFonts w:hint="eastAsia" w:eastAsia="方正仿宋_GBK"/>
          <w:sz w:val="32"/>
          <w:szCs w:val="32"/>
        </w:rPr>
        <w:t>119</w:t>
      </w:r>
      <w:r>
        <w:rPr>
          <w:rFonts w:eastAsia="方正仿宋_GBK"/>
          <w:sz w:val="32"/>
          <w:szCs w:val="32"/>
        </w:rPr>
        <w:t>人；全年提供法律援助案件</w:t>
      </w:r>
      <w:r>
        <w:rPr>
          <w:rFonts w:hint="eastAsia" w:eastAsia="方正仿宋_GBK"/>
          <w:sz w:val="32"/>
          <w:szCs w:val="32"/>
        </w:rPr>
        <w:t>213</w:t>
      </w:r>
      <w:r>
        <w:rPr>
          <w:rFonts w:eastAsia="方正仿宋_GBK"/>
          <w:sz w:val="32"/>
          <w:szCs w:val="32"/>
        </w:rPr>
        <w:t>件；调解纠纷案件</w:t>
      </w:r>
      <w:r>
        <w:rPr>
          <w:rFonts w:hint="eastAsia" w:eastAsia="方正仿宋_GBK"/>
          <w:sz w:val="32"/>
          <w:szCs w:val="32"/>
        </w:rPr>
        <w:t>4356</w:t>
      </w:r>
      <w:r>
        <w:rPr>
          <w:rFonts w:eastAsia="方正仿宋_GBK"/>
          <w:sz w:val="32"/>
          <w:szCs w:val="32"/>
        </w:rPr>
        <w:t>件；办理公证件数</w:t>
      </w:r>
      <w:r>
        <w:rPr>
          <w:rFonts w:hint="eastAsia" w:eastAsia="方正仿宋_GBK"/>
          <w:sz w:val="32"/>
          <w:szCs w:val="32"/>
        </w:rPr>
        <w:t>5513</w:t>
      </w:r>
      <w:r>
        <w:rPr>
          <w:rFonts w:eastAsia="方正仿宋_GBK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i/>
          <w:spacing w:val="-6"/>
          <w:kern w:val="0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全年全区发生生产安全死亡事故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起，生产安全事故死亡人数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人，比上年减少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人；生产安全死亡事故造成直接经济损失6</w:t>
      </w:r>
      <w:r>
        <w:rPr>
          <w:rFonts w:hint="eastAsia" w:eastAsia="方正仿宋_GBK"/>
          <w:sz w:val="32"/>
          <w:szCs w:val="32"/>
        </w:rPr>
        <w:t>42</w:t>
      </w:r>
      <w:r>
        <w:rPr>
          <w:rFonts w:eastAsia="方正仿宋_GBK"/>
          <w:sz w:val="32"/>
          <w:szCs w:val="32"/>
        </w:rPr>
        <w:t>万元，比上年</w:t>
      </w:r>
      <w:r>
        <w:rPr>
          <w:rFonts w:hint="eastAsia" w:eastAsia="方正仿宋_GBK"/>
          <w:sz w:val="32"/>
          <w:szCs w:val="32"/>
        </w:rPr>
        <w:t>增长1.9</w:t>
      </w:r>
      <w:r>
        <w:rPr>
          <w:rFonts w:eastAsia="方正仿宋_GBK"/>
          <w:sz w:val="32"/>
          <w:szCs w:val="32"/>
        </w:rPr>
        <w:t>%。</w:t>
      </w:r>
    </w:p>
    <w:p>
      <w:pPr>
        <w:adjustRightInd w:val="0"/>
        <w:snapToGrid w:val="0"/>
        <w:spacing w:line="580" w:lineRule="exact"/>
        <w:rPr>
          <w:rFonts w:eastAsia="方正仿宋_GBK"/>
          <w:spacing w:val="-6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方正黑体_GBK"/>
          <w:sz w:val="28"/>
          <w:szCs w:val="28"/>
        </w:rPr>
      </w:pPr>
    </w:p>
    <w:p>
      <w:pPr>
        <w:pStyle w:val="2"/>
        <w:rPr>
          <w:rFonts w:eastAsia="方正黑体_GBK"/>
          <w:sz w:val="28"/>
          <w:szCs w:val="28"/>
        </w:rPr>
      </w:pPr>
    </w:p>
    <w:p>
      <w:pPr>
        <w:rPr>
          <w:rFonts w:eastAsia="方正黑体_GBK"/>
          <w:sz w:val="28"/>
          <w:szCs w:val="28"/>
        </w:rPr>
      </w:pPr>
    </w:p>
    <w:p>
      <w:pPr>
        <w:pStyle w:val="2"/>
        <w:rPr>
          <w:rFonts w:eastAsia="方正黑体_GBK"/>
          <w:sz w:val="28"/>
          <w:szCs w:val="28"/>
        </w:rPr>
      </w:pPr>
    </w:p>
    <w:p>
      <w:pPr>
        <w:rPr>
          <w:rFonts w:eastAsia="方正黑体_GBK"/>
          <w:sz w:val="28"/>
          <w:szCs w:val="28"/>
        </w:rPr>
      </w:pPr>
    </w:p>
    <w:p>
      <w:pPr>
        <w:pStyle w:val="2"/>
        <w:rPr>
          <w:rFonts w:eastAsia="方正黑体_GBK"/>
          <w:sz w:val="28"/>
          <w:szCs w:val="28"/>
        </w:rPr>
      </w:pPr>
    </w:p>
    <w:p>
      <w:pPr>
        <w:rPr>
          <w:rFonts w:eastAsia="方正黑体_GBK"/>
          <w:sz w:val="28"/>
          <w:szCs w:val="28"/>
        </w:rPr>
      </w:pPr>
    </w:p>
    <w:p>
      <w:pPr>
        <w:pStyle w:val="2"/>
        <w:rPr>
          <w:rFonts w:eastAsia="方正黑体_GBK"/>
          <w:sz w:val="28"/>
          <w:szCs w:val="28"/>
        </w:rPr>
      </w:pPr>
    </w:p>
    <w:p/>
    <w:p>
      <w:pPr>
        <w:adjustRightInd w:val="0"/>
        <w:snapToGrid w:val="0"/>
        <w:spacing w:line="600" w:lineRule="exact"/>
        <w:rPr>
          <w:rFonts w:eastAsia="方正黑体_GBK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eastAsia="方正黑体_GBK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注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[1]本公报中2024年数据均为初步统计数，部分数据因四舍五入的原因，存在与分项合计不等的情况。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[2] 地区生产总值、三次产业及相关行业增加值、人均地区生产总值绝对数按现价计算，增长速度按可比价计算。</w:t>
      </w:r>
      <w:r>
        <w:rPr>
          <w:rFonts w:hint="eastAsia" w:eastAsia="方正仿宋_GBK"/>
          <w:spacing w:val="-6"/>
          <w:kern w:val="0"/>
          <w:sz w:val="28"/>
          <w:szCs w:val="32"/>
        </w:rPr>
        <w:t>根据国民经济核算制度和第五次全国经济普查结果，对地区生产总值、三次产业及相关行业增加值的历史数据进行了修订。2023年大渡口区地区生产总值修订为</w:t>
      </w:r>
      <w:r>
        <w:rPr>
          <w:rFonts w:eastAsia="方正仿宋_GBK"/>
          <w:spacing w:val="-6"/>
          <w:kern w:val="0"/>
          <w:sz w:val="28"/>
          <w:szCs w:val="32"/>
        </w:rPr>
        <w:t>480.92</w:t>
      </w:r>
      <w:r>
        <w:rPr>
          <w:rFonts w:hint="eastAsia" w:eastAsia="方正仿宋_GBK"/>
          <w:spacing w:val="-6"/>
          <w:kern w:val="0"/>
          <w:sz w:val="28"/>
          <w:szCs w:val="32"/>
        </w:rPr>
        <w:t>亿元。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[3]工业</w:t>
      </w:r>
      <w:r>
        <w:rPr>
          <w:rFonts w:eastAsia="方正仿宋_GBK"/>
          <w:sz w:val="28"/>
          <w:szCs w:val="32"/>
        </w:rPr>
        <w:t>战略性新兴制造业包括新一代信息技术产业、高端装备制造产业、新材料产业、生物产业、新能源汽车产业、新能源产业、节能环保产业和数字创意产业等八大产业中的工业相关行业。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[4]高技术制造业包括医药制造业，航空、航天器及设备制造业，电子及通信设备制造业，计算机及办公设备制造业，医疗仪器设备及仪器仪表制造业，信息化学品制造业。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[5]其他服务业包括农、林、牧、渔专业及辅助性活动，信息传输、软件和信息技术服务业，租赁和商务服务业，科学研究和技术服务业，水利、环境和公共设施管理业，居民服务、修理和其他服务业，教育，卫生和社会工作，文化、体育和娱乐业，公共管理、社会保障和社会组织等行业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[6]基础设施投资是指建造或购置为社会生产和生活提供基础性、大众性服务的工程和设施的支出。本公报中的基础设施投资包括交通运输、邮政业，电信、广播电视和卫星传输服务业，互联网和相关服务业，水利、环境和公共设施管理业投资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[7]社会消费品零售总额是指各种经济类型的批发零售贸易业、餐饮业和其他行业对城乡居民和社会集团的消费品零售额总和。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 xml:space="preserve">[8] 行业统计标准： 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规模以上工业：年主营业务收入2000万元及以上的工业法人单位。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有资质的建筑业：有总承包和专业承包资质的建筑业法人单位。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限额以上批发和零售业：年主营业务收入2000万元及以上的批发业、年主营业务收入500万元及以上的零售业法人单位。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限额以上住宿和餐饮业：年主营业务收入200万元及以上的住宿和餐饮业法人单位。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房地产开发经营业：全部房地产开发经营业法人单位。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规模以上服务业：年营业收入2000万元及以上服务业法人单位。包括：交通运输、仓储和邮政业，信息传输、软件和信息技术服务业，水利、环境和公共设施管理业三个门类和卫生行业大类。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年营业收入1000万元及以上服务业法人单位。包括：租赁和商务服务业、科学研究和技术服务业、教育三个门类，以及物业管理、房地产中介服务、房地产租赁经营和其他房地产业四个行业大类。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年营业收入500万元及以上服务业法人单位。包括：居民服务、修理和其他服务业，文化、体育和娱乐业两个门类，以及社会工作行业大类。</w:t>
      </w:r>
    </w:p>
    <w:p>
      <w:pPr>
        <w:adjustRightInd w:val="0"/>
        <w:snapToGrid w:val="0"/>
        <w:spacing w:line="600" w:lineRule="exact"/>
        <w:ind w:firstLine="536" w:firstLineChars="200"/>
        <w:rPr>
          <w:rFonts w:hint="eastAsia"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 xml:space="preserve">[9] </w:t>
      </w:r>
      <w:r>
        <w:rPr>
          <w:rFonts w:hint="eastAsia" w:eastAsia="方正仿宋_GBK"/>
          <w:spacing w:val="-6"/>
          <w:kern w:val="0"/>
          <w:sz w:val="28"/>
          <w:szCs w:val="32"/>
        </w:rPr>
        <w:t>根据</w:t>
      </w:r>
      <w:r>
        <w:rPr>
          <w:rFonts w:eastAsia="方正仿宋_GBK"/>
          <w:spacing w:val="-6"/>
          <w:kern w:val="0"/>
          <w:sz w:val="28"/>
          <w:szCs w:val="32"/>
        </w:rPr>
        <w:t>《</w:t>
      </w:r>
      <w:r>
        <w:rPr>
          <w:rFonts w:hint="eastAsia" w:eastAsia="方正仿宋_GBK"/>
          <w:spacing w:val="-6"/>
          <w:kern w:val="0"/>
          <w:sz w:val="28"/>
          <w:szCs w:val="32"/>
        </w:rPr>
        <w:t>2022年</w:t>
      </w:r>
      <w:r>
        <w:rPr>
          <w:rFonts w:eastAsia="方正仿宋_GBK"/>
          <w:spacing w:val="-6"/>
          <w:kern w:val="0"/>
          <w:sz w:val="28"/>
          <w:szCs w:val="32"/>
        </w:rPr>
        <w:t>住户调查大样本轮换抽样方案》</w:t>
      </w:r>
      <w:r>
        <w:rPr>
          <w:rFonts w:hint="eastAsia" w:eastAsia="方正仿宋_GBK"/>
          <w:spacing w:val="-6"/>
          <w:kern w:val="0"/>
          <w:sz w:val="28"/>
          <w:szCs w:val="32"/>
        </w:rPr>
        <w:t>要求</w:t>
      </w:r>
      <w:r>
        <w:rPr>
          <w:rFonts w:eastAsia="方正仿宋_GBK"/>
          <w:spacing w:val="-6"/>
          <w:kern w:val="0"/>
          <w:sz w:val="28"/>
          <w:szCs w:val="32"/>
        </w:rPr>
        <w:t>，当各区县城镇（</w:t>
      </w:r>
      <w:r>
        <w:rPr>
          <w:rFonts w:hint="eastAsia" w:eastAsia="方正仿宋_GBK"/>
          <w:spacing w:val="-6"/>
          <w:kern w:val="0"/>
          <w:sz w:val="28"/>
          <w:szCs w:val="32"/>
        </w:rPr>
        <w:t>农村</w:t>
      </w:r>
      <w:r>
        <w:rPr>
          <w:rFonts w:eastAsia="方正仿宋_GBK"/>
          <w:spacing w:val="-6"/>
          <w:kern w:val="0"/>
          <w:sz w:val="28"/>
          <w:szCs w:val="32"/>
        </w:rPr>
        <w:t>）</w:t>
      </w:r>
      <w:r>
        <w:rPr>
          <w:rFonts w:hint="eastAsia" w:eastAsia="方正仿宋_GBK"/>
          <w:spacing w:val="-6"/>
          <w:kern w:val="0"/>
          <w:sz w:val="28"/>
          <w:szCs w:val="32"/>
        </w:rPr>
        <w:t>样本量</w:t>
      </w:r>
      <w:r>
        <w:rPr>
          <w:rFonts w:eastAsia="方正仿宋_GBK"/>
          <w:spacing w:val="-6"/>
          <w:kern w:val="0"/>
          <w:sz w:val="28"/>
          <w:szCs w:val="32"/>
        </w:rPr>
        <w:t>不足</w:t>
      </w:r>
      <w:r>
        <w:rPr>
          <w:rFonts w:hint="eastAsia" w:eastAsia="方正仿宋_GBK"/>
          <w:spacing w:val="-6"/>
          <w:kern w:val="0"/>
          <w:sz w:val="28"/>
          <w:szCs w:val="32"/>
        </w:rPr>
        <w:t>50户</w:t>
      </w:r>
      <w:r>
        <w:rPr>
          <w:rFonts w:eastAsia="方正仿宋_GBK"/>
          <w:spacing w:val="-6"/>
          <w:kern w:val="0"/>
          <w:sz w:val="28"/>
          <w:szCs w:val="32"/>
        </w:rPr>
        <w:t>时，不得发布城镇（</w:t>
      </w:r>
      <w:r>
        <w:rPr>
          <w:rFonts w:hint="eastAsia" w:eastAsia="方正仿宋_GBK"/>
          <w:spacing w:val="-6"/>
          <w:kern w:val="0"/>
          <w:sz w:val="28"/>
          <w:szCs w:val="32"/>
        </w:rPr>
        <w:t>农村</w:t>
      </w:r>
      <w:r>
        <w:rPr>
          <w:rFonts w:eastAsia="方正仿宋_GBK"/>
          <w:spacing w:val="-6"/>
          <w:kern w:val="0"/>
          <w:sz w:val="28"/>
          <w:szCs w:val="32"/>
        </w:rPr>
        <w:t>）</w:t>
      </w:r>
      <w:r>
        <w:rPr>
          <w:rFonts w:hint="eastAsia" w:eastAsia="方正仿宋_GBK"/>
          <w:spacing w:val="-6"/>
          <w:kern w:val="0"/>
          <w:sz w:val="28"/>
          <w:szCs w:val="32"/>
        </w:rPr>
        <w:t>居民</w:t>
      </w:r>
      <w:r>
        <w:rPr>
          <w:rFonts w:eastAsia="方正仿宋_GBK"/>
          <w:spacing w:val="-6"/>
          <w:kern w:val="0"/>
          <w:sz w:val="28"/>
          <w:szCs w:val="32"/>
        </w:rPr>
        <w:t>收支数据，因此202</w:t>
      </w:r>
      <w:r>
        <w:rPr>
          <w:rFonts w:hint="eastAsia" w:eastAsia="方正仿宋_GBK"/>
          <w:spacing w:val="-6"/>
          <w:kern w:val="0"/>
          <w:sz w:val="28"/>
          <w:szCs w:val="32"/>
        </w:rPr>
        <w:t>4年</w:t>
      </w:r>
      <w:r>
        <w:rPr>
          <w:rFonts w:eastAsia="方正仿宋_GBK"/>
          <w:spacing w:val="-6"/>
          <w:kern w:val="0"/>
          <w:sz w:val="28"/>
          <w:szCs w:val="32"/>
        </w:rPr>
        <w:t>大渡口区农村居民人均可支配收入不再发布。</w:t>
      </w:r>
    </w:p>
    <w:p>
      <w:pPr>
        <w:adjustRightInd w:val="0"/>
        <w:snapToGrid w:val="0"/>
        <w:spacing w:line="600" w:lineRule="exact"/>
        <w:rPr>
          <w:rFonts w:hint="eastAsia" w:eastAsia="方正仿宋_GBK"/>
          <w:sz w:val="28"/>
          <w:szCs w:val="32"/>
        </w:rPr>
      </w:pPr>
    </w:p>
    <w:p>
      <w:pPr>
        <w:adjustRightInd w:val="0"/>
        <w:snapToGrid w:val="0"/>
        <w:spacing w:line="600" w:lineRule="exact"/>
        <w:rPr>
          <w:rFonts w:eastAsia="方正仿宋_GBK"/>
          <w:spacing w:val="-6"/>
          <w:kern w:val="0"/>
          <w:sz w:val="28"/>
          <w:szCs w:val="32"/>
        </w:rPr>
      </w:pPr>
    </w:p>
    <w:p>
      <w:pPr>
        <w:adjustRightInd w:val="0"/>
        <w:snapToGrid w:val="0"/>
        <w:spacing w:line="600" w:lineRule="exact"/>
        <w:rPr>
          <w:rFonts w:eastAsia="方正黑体_GBK"/>
          <w:spacing w:val="-6"/>
          <w:kern w:val="0"/>
          <w:sz w:val="28"/>
          <w:szCs w:val="32"/>
        </w:rPr>
      </w:pPr>
      <w:r>
        <w:rPr>
          <w:rFonts w:eastAsia="方正黑体_GBK"/>
          <w:spacing w:val="-6"/>
          <w:kern w:val="0"/>
          <w:sz w:val="28"/>
          <w:szCs w:val="32"/>
        </w:rPr>
        <w:t>资料来源</w:t>
      </w:r>
    </w:p>
    <w:p>
      <w:pPr>
        <w:adjustRightInd w:val="0"/>
        <w:snapToGrid w:val="0"/>
        <w:spacing w:line="600" w:lineRule="exact"/>
        <w:ind w:firstLine="536" w:firstLineChars="200"/>
        <w:rPr>
          <w:rFonts w:eastAsia="方正仿宋_GBK"/>
          <w:spacing w:val="-6"/>
          <w:kern w:val="0"/>
          <w:sz w:val="28"/>
          <w:szCs w:val="32"/>
        </w:rPr>
      </w:pPr>
      <w:r>
        <w:rPr>
          <w:rFonts w:eastAsia="方正仿宋_GBK"/>
          <w:spacing w:val="-6"/>
          <w:kern w:val="0"/>
          <w:sz w:val="28"/>
          <w:szCs w:val="32"/>
        </w:rPr>
        <w:t>本公报中就业、失业、社会保障数据来自区人力资源社保局；户籍人口数据来自区公安分局；财政数据来自区财政局；金融数据来自区金融发展中心；外贸进出口</w:t>
      </w:r>
      <w:r>
        <w:rPr>
          <w:rFonts w:hint="eastAsia" w:eastAsia="方正仿宋_GBK"/>
          <w:spacing w:val="-6"/>
          <w:kern w:val="0"/>
          <w:sz w:val="28"/>
          <w:szCs w:val="32"/>
        </w:rPr>
        <w:t>、</w:t>
      </w:r>
      <w:r>
        <w:rPr>
          <w:rFonts w:eastAsia="方正仿宋_GBK"/>
          <w:spacing w:val="-6"/>
          <w:kern w:val="0"/>
          <w:sz w:val="28"/>
          <w:szCs w:val="32"/>
        </w:rPr>
        <w:t>实际利用外资数据来自区商务委；交通数据来自区</w:t>
      </w:r>
      <w:r>
        <w:rPr>
          <w:rFonts w:hint="eastAsia" w:eastAsia="方正仿宋_GBK"/>
          <w:spacing w:val="-6"/>
          <w:kern w:val="0"/>
          <w:sz w:val="28"/>
          <w:szCs w:val="32"/>
        </w:rPr>
        <w:t>交通运输委</w:t>
      </w:r>
      <w:r>
        <w:rPr>
          <w:rFonts w:eastAsia="方正仿宋_GBK"/>
          <w:spacing w:val="-6"/>
          <w:kern w:val="0"/>
          <w:sz w:val="28"/>
          <w:szCs w:val="32"/>
        </w:rPr>
        <w:t>；文化旅游数据来自区文化旅游委；人口自然增长率和医疗卫生数据来自区卫生健康委；最低生活保障数据来自区民政局；专利、市场主体数据来自区市场监管局；科技数据来自区科技局；教育数据来自区教委；电力、燃气数据来自区</w:t>
      </w:r>
      <w:r>
        <w:rPr>
          <w:rFonts w:hint="eastAsia" w:eastAsia="方正仿宋_GBK"/>
          <w:spacing w:val="-6"/>
          <w:kern w:val="0"/>
          <w:sz w:val="28"/>
          <w:szCs w:val="32"/>
        </w:rPr>
        <w:t>经济信息委</w:t>
      </w:r>
      <w:r>
        <w:rPr>
          <w:rFonts w:eastAsia="方正仿宋_GBK"/>
          <w:spacing w:val="-6"/>
          <w:kern w:val="0"/>
          <w:sz w:val="28"/>
          <w:szCs w:val="32"/>
        </w:rPr>
        <w:t>；噪音、空气监测数据来自区生态环境局；案件办理数据来自区法院；生产安全事故数据来自区应急</w:t>
      </w:r>
      <w:r>
        <w:rPr>
          <w:rFonts w:hint="eastAsia" w:eastAsia="方正仿宋_GBK"/>
          <w:spacing w:val="-6"/>
          <w:kern w:val="0"/>
          <w:sz w:val="28"/>
          <w:szCs w:val="32"/>
          <w:lang w:eastAsia="zh-CN"/>
        </w:rPr>
        <w:t>管理</w:t>
      </w:r>
      <w:r>
        <w:rPr>
          <w:rFonts w:eastAsia="方正仿宋_GBK"/>
          <w:spacing w:val="-6"/>
          <w:kern w:val="0"/>
          <w:sz w:val="28"/>
          <w:szCs w:val="32"/>
        </w:rPr>
        <w:t>局；邮政业务总量数据来自邮政集团大渡口区分公司；其它数据来自区统计局。</w:t>
      </w: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hint="eastAsia"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6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  <w:u w:val="single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5225EFC-1E57-477D-A400-5E0851012F5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7786D0B-5682-4F2C-ADAE-C6361B60AD9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2647A7-F2CB-41D5-9D67-7E1E7F95E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h0Vq4BAABLAwAADgAAAGRycy9lMm9Eb2MueG1srVPNahsxEL4X8g5C&#10;91hrQ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16HR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840"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VPCTK4BAABM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i7ObUuK4xRntn37vn//sX36RWe5PH2KNafcBE9Nw6QfMHf0RnVn2oMDmLwoi&#10;GMdO707dlUMiIj+az+bzCkMCY+MF8dnb8wAx3UhvSTYaCji+0lW+/R7TIXVMydWcv9bGlBEa95cD&#10;MbOHZe4HjtlKw2o4Clr5dod6epx8Qx2uJiXm1mFj85KMBozGajQ2AfS6K1uU68VwsUlIonDLFQ6w&#10;x8I4sqLuuF55J97fS9bbT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5U8JM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dit="forms"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DE1ZWY0Njk4ZmEzYzc0MDQzZmRjYTRiY2Q0ZmUifQ=="/>
  </w:docVars>
  <w:rsids>
    <w:rsidRoot w:val="00816AC5"/>
    <w:rsid w:val="00003670"/>
    <w:rsid w:val="00010217"/>
    <w:rsid w:val="00015521"/>
    <w:rsid w:val="000309EE"/>
    <w:rsid w:val="000325A5"/>
    <w:rsid w:val="00032BAD"/>
    <w:rsid w:val="0003501B"/>
    <w:rsid w:val="0003580A"/>
    <w:rsid w:val="00040EFC"/>
    <w:rsid w:val="000428FE"/>
    <w:rsid w:val="000443B5"/>
    <w:rsid w:val="00044696"/>
    <w:rsid w:val="00053279"/>
    <w:rsid w:val="00053C33"/>
    <w:rsid w:val="000548F3"/>
    <w:rsid w:val="00070D89"/>
    <w:rsid w:val="00073E3B"/>
    <w:rsid w:val="000903BB"/>
    <w:rsid w:val="0009457B"/>
    <w:rsid w:val="000A1F88"/>
    <w:rsid w:val="000A3B39"/>
    <w:rsid w:val="000A7A4F"/>
    <w:rsid w:val="000C07BD"/>
    <w:rsid w:val="000C1601"/>
    <w:rsid w:val="000C1A40"/>
    <w:rsid w:val="000C46F4"/>
    <w:rsid w:val="000D53E6"/>
    <w:rsid w:val="000E2F79"/>
    <w:rsid w:val="000F1400"/>
    <w:rsid w:val="000F5E59"/>
    <w:rsid w:val="00101520"/>
    <w:rsid w:val="001102E6"/>
    <w:rsid w:val="00112938"/>
    <w:rsid w:val="0011753C"/>
    <w:rsid w:val="001236CB"/>
    <w:rsid w:val="00141A67"/>
    <w:rsid w:val="00154413"/>
    <w:rsid w:val="00174CCF"/>
    <w:rsid w:val="00177DA5"/>
    <w:rsid w:val="0018587A"/>
    <w:rsid w:val="00186C75"/>
    <w:rsid w:val="001977A2"/>
    <w:rsid w:val="001A4CEB"/>
    <w:rsid w:val="001A575F"/>
    <w:rsid w:val="001B30B5"/>
    <w:rsid w:val="001C4F9A"/>
    <w:rsid w:val="001C6574"/>
    <w:rsid w:val="001D6881"/>
    <w:rsid w:val="001E579C"/>
    <w:rsid w:val="001F4155"/>
    <w:rsid w:val="001F43A4"/>
    <w:rsid w:val="002060F5"/>
    <w:rsid w:val="0020647E"/>
    <w:rsid w:val="0022129B"/>
    <w:rsid w:val="00224848"/>
    <w:rsid w:val="00230CFF"/>
    <w:rsid w:val="002348B0"/>
    <w:rsid w:val="00242189"/>
    <w:rsid w:val="00261A6A"/>
    <w:rsid w:val="00265199"/>
    <w:rsid w:val="0027003E"/>
    <w:rsid w:val="002752BC"/>
    <w:rsid w:val="0027692B"/>
    <w:rsid w:val="00280941"/>
    <w:rsid w:val="002818CB"/>
    <w:rsid w:val="00290505"/>
    <w:rsid w:val="00294A99"/>
    <w:rsid w:val="002A0CB5"/>
    <w:rsid w:val="002A378D"/>
    <w:rsid w:val="002A604A"/>
    <w:rsid w:val="002B66A9"/>
    <w:rsid w:val="002C3DED"/>
    <w:rsid w:val="002C4C7D"/>
    <w:rsid w:val="002C5B42"/>
    <w:rsid w:val="002D37D0"/>
    <w:rsid w:val="002E4FDA"/>
    <w:rsid w:val="002F2D90"/>
    <w:rsid w:val="002F3615"/>
    <w:rsid w:val="002F529C"/>
    <w:rsid w:val="002F67C0"/>
    <w:rsid w:val="00307E6E"/>
    <w:rsid w:val="003138A3"/>
    <w:rsid w:val="003169A4"/>
    <w:rsid w:val="0031728A"/>
    <w:rsid w:val="003216CB"/>
    <w:rsid w:val="00323411"/>
    <w:rsid w:val="0033026B"/>
    <w:rsid w:val="00332629"/>
    <w:rsid w:val="00336878"/>
    <w:rsid w:val="00337C82"/>
    <w:rsid w:val="00340799"/>
    <w:rsid w:val="003420F6"/>
    <w:rsid w:val="0034300D"/>
    <w:rsid w:val="00365BDB"/>
    <w:rsid w:val="00373229"/>
    <w:rsid w:val="003745C1"/>
    <w:rsid w:val="003772F0"/>
    <w:rsid w:val="00380D56"/>
    <w:rsid w:val="00392FA7"/>
    <w:rsid w:val="00397B84"/>
    <w:rsid w:val="003B1BEA"/>
    <w:rsid w:val="003B5DAA"/>
    <w:rsid w:val="003B5F2C"/>
    <w:rsid w:val="003B783F"/>
    <w:rsid w:val="003B796A"/>
    <w:rsid w:val="003B7E88"/>
    <w:rsid w:val="003C036D"/>
    <w:rsid w:val="003C1007"/>
    <w:rsid w:val="003C214B"/>
    <w:rsid w:val="003C2DE1"/>
    <w:rsid w:val="003C599E"/>
    <w:rsid w:val="003C79A6"/>
    <w:rsid w:val="003D172F"/>
    <w:rsid w:val="003E3C73"/>
    <w:rsid w:val="003F0279"/>
    <w:rsid w:val="00401E8E"/>
    <w:rsid w:val="00401F7D"/>
    <w:rsid w:val="0040401C"/>
    <w:rsid w:val="00420A8D"/>
    <w:rsid w:val="00427731"/>
    <w:rsid w:val="004351FB"/>
    <w:rsid w:val="00441A46"/>
    <w:rsid w:val="00455272"/>
    <w:rsid w:val="004605EC"/>
    <w:rsid w:val="004713FC"/>
    <w:rsid w:val="00475A3C"/>
    <w:rsid w:val="00494411"/>
    <w:rsid w:val="0049580C"/>
    <w:rsid w:val="004966A6"/>
    <w:rsid w:val="004A7D48"/>
    <w:rsid w:val="004C4149"/>
    <w:rsid w:val="004D06FD"/>
    <w:rsid w:val="004E058B"/>
    <w:rsid w:val="004E1977"/>
    <w:rsid w:val="004E718B"/>
    <w:rsid w:val="004F23AC"/>
    <w:rsid w:val="004F7901"/>
    <w:rsid w:val="00503D7C"/>
    <w:rsid w:val="005105B4"/>
    <w:rsid w:val="005106C4"/>
    <w:rsid w:val="0051377E"/>
    <w:rsid w:val="005141C2"/>
    <w:rsid w:val="00521494"/>
    <w:rsid w:val="005220A6"/>
    <w:rsid w:val="00557DFE"/>
    <w:rsid w:val="005625C9"/>
    <w:rsid w:val="0058048A"/>
    <w:rsid w:val="00590209"/>
    <w:rsid w:val="0059546F"/>
    <w:rsid w:val="0059653B"/>
    <w:rsid w:val="005B253F"/>
    <w:rsid w:val="005D0D72"/>
    <w:rsid w:val="005E1826"/>
    <w:rsid w:val="005F3A88"/>
    <w:rsid w:val="00606CB6"/>
    <w:rsid w:val="00607CCE"/>
    <w:rsid w:val="0061115B"/>
    <w:rsid w:val="006166AB"/>
    <w:rsid w:val="00626064"/>
    <w:rsid w:val="0062787C"/>
    <w:rsid w:val="00644792"/>
    <w:rsid w:val="006503B3"/>
    <w:rsid w:val="00654D6F"/>
    <w:rsid w:val="006670E7"/>
    <w:rsid w:val="00670A3C"/>
    <w:rsid w:val="00672110"/>
    <w:rsid w:val="00672E24"/>
    <w:rsid w:val="00681637"/>
    <w:rsid w:val="00683006"/>
    <w:rsid w:val="006843CC"/>
    <w:rsid w:val="00685E86"/>
    <w:rsid w:val="006903EF"/>
    <w:rsid w:val="00692D0A"/>
    <w:rsid w:val="006930D0"/>
    <w:rsid w:val="0069364B"/>
    <w:rsid w:val="006945EB"/>
    <w:rsid w:val="006A4029"/>
    <w:rsid w:val="006C2C93"/>
    <w:rsid w:val="006C6E01"/>
    <w:rsid w:val="006F1E28"/>
    <w:rsid w:val="0070362E"/>
    <w:rsid w:val="00713F40"/>
    <w:rsid w:val="00716EBF"/>
    <w:rsid w:val="007213D8"/>
    <w:rsid w:val="00721C3E"/>
    <w:rsid w:val="00730F81"/>
    <w:rsid w:val="00735AC0"/>
    <w:rsid w:val="00736E83"/>
    <w:rsid w:val="00740148"/>
    <w:rsid w:val="00751AD2"/>
    <w:rsid w:val="00754628"/>
    <w:rsid w:val="00770F41"/>
    <w:rsid w:val="0077160F"/>
    <w:rsid w:val="007728BA"/>
    <w:rsid w:val="00782887"/>
    <w:rsid w:val="00783FAF"/>
    <w:rsid w:val="0078789E"/>
    <w:rsid w:val="00791199"/>
    <w:rsid w:val="00792B7A"/>
    <w:rsid w:val="00793286"/>
    <w:rsid w:val="00796F71"/>
    <w:rsid w:val="007A3388"/>
    <w:rsid w:val="007B2123"/>
    <w:rsid w:val="007C0375"/>
    <w:rsid w:val="007C55FE"/>
    <w:rsid w:val="007D0538"/>
    <w:rsid w:val="007D5465"/>
    <w:rsid w:val="007D7220"/>
    <w:rsid w:val="007D7956"/>
    <w:rsid w:val="007E598B"/>
    <w:rsid w:val="007E69E4"/>
    <w:rsid w:val="007E6D49"/>
    <w:rsid w:val="007F5E0E"/>
    <w:rsid w:val="008001A7"/>
    <w:rsid w:val="00806700"/>
    <w:rsid w:val="00816AC5"/>
    <w:rsid w:val="00826350"/>
    <w:rsid w:val="00827048"/>
    <w:rsid w:val="00837B5E"/>
    <w:rsid w:val="008418F4"/>
    <w:rsid w:val="00851B47"/>
    <w:rsid w:val="008545C8"/>
    <w:rsid w:val="0086376B"/>
    <w:rsid w:val="00863996"/>
    <w:rsid w:val="00865F7E"/>
    <w:rsid w:val="0086770A"/>
    <w:rsid w:val="00867F4F"/>
    <w:rsid w:val="00882EA4"/>
    <w:rsid w:val="0088326B"/>
    <w:rsid w:val="008837B3"/>
    <w:rsid w:val="008A1B2E"/>
    <w:rsid w:val="008A3F9E"/>
    <w:rsid w:val="008A7D04"/>
    <w:rsid w:val="008B53B3"/>
    <w:rsid w:val="008D59D9"/>
    <w:rsid w:val="008D6B6E"/>
    <w:rsid w:val="008E2C0A"/>
    <w:rsid w:val="008F5876"/>
    <w:rsid w:val="008F6A7B"/>
    <w:rsid w:val="008F6DDB"/>
    <w:rsid w:val="00904A9D"/>
    <w:rsid w:val="00914454"/>
    <w:rsid w:val="00934E8D"/>
    <w:rsid w:val="00935489"/>
    <w:rsid w:val="00935CE7"/>
    <w:rsid w:val="0093647B"/>
    <w:rsid w:val="00937B4A"/>
    <w:rsid w:val="00940E6F"/>
    <w:rsid w:val="00941B57"/>
    <w:rsid w:val="00956F15"/>
    <w:rsid w:val="00966ADF"/>
    <w:rsid w:val="00975183"/>
    <w:rsid w:val="009772EC"/>
    <w:rsid w:val="00983692"/>
    <w:rsid w:val="009910DF"/>
    <w:rsid w:val="00995E06"/>
    <w:rsid w:val="009A143D"/>
    <w:rsid w:val="009A1E24"/>
    <w:rsid w:val="009A4811"/>
    <w:rsid w:val="009B054A"/>
    <w:rsid w:val="009C0FCF"/>
    <w:rsid w:val="009C12E3"/>
    <w:rsid w:val="009C62E7"/>
    <w:rsid w:val="009C7860"/>
    <w:rsid w:val="009D42A9"/>
    <w:rsid w:val="009D4F24"/>
    <w:rsid w:val="009D6A76"/>
    <w:rsid w:val="009E22F8"/>
    <w:rsid w:val="009E3D49"/>
    <w:rsid w:val="009E6230"/>
    <w:rsid w:val="009F078C"/>
    <w:rsid w:val="009F381B"/>
    <w:rsid w:val="00A00AB5"/>
    <w:rsid w:val="00A15B68"/>
    <w:rsid w:val="00A16672"/>
    <w:rsid w:val="00A30904"/>
    <w:rsid w:val="00A37F63"/>
    <w:rsid w:val="00A5666F"/>
    <w:rsid w:val="00A664A1"/>
    <w:rsid w:val="00A749E6"/>
    <w:rsid w:val="00A850DC"/>
    <w:rsid w:val="00A90091"/>
    <w:rsid w:val="00A97921"/>
    <w:rsid w:val="00AA2097"/>
    <w:rsid w:val="00AA23CE"/>
    <w:rsid w:val="00AA44BA"/>
    <w:rsid w:val="00AB11DE"/>
    <w:rsid w:val="00AB2533"/>
    <w:rsid w:val="00AC6884"/>
    <w:rsid w:val="00AD2DDC"/>
    <w:rsid w:val="00AE0976"/>
    <w:rsid w:val="00AE42ED"/>
    <w:rsid w:val="00AE5D57"/>
    <w:rsid w:val="00AF28CF"/>
    <w:rsid w:val="00AF553F"/>
    <w:rsid w:val="00B0025A"/>
    <w:rsid w:val="00B052D0"/>
    <w:rsid w:val="00B1387A"/>
    <w:rsid w:val="00B222F2"/>
    <w:rsid w:val="00B241E6"/>
    <w:rsid w:val="00B30030"/>
    <w:rsid w:val="00B52A7A"/>
    <w:rsid w:val="00B74433"/>
    <w:rsid w:val="00B80942"/>
    <w:rsid w:val="00B821F2"/>
    <w:rsid w:val="00B8221D"/>
    <w:rsid w:val="00B87566"/>
    <w:rsid w:val="00B93DE6"/>
    <w:rsid w:val="00B94560"/>
    <w:rsid w:val="00BA2AF3"/>
    <w:rsid w:val="00BA4698"/>
    <w:rsid w:val="00BB41C2"/>
    <w:rsid w:val="00BC0578"/>
    <w:rsid w:val="00BC4200"/>
    <w:rsid w:val="00BC4592"/>
    <w:rsid w:val="00BD4B88"/>
    <w:rsid w:val="00BD4C93"/>
    <w:rsid w:val="00BE1499"/>
    <w:rsid w:val="00BF4115"/>
    <w:rsid w:val="00C00E30"/>
    <w:rsid w:val="00C00F45"/>
    <w:rsid w:val="00C01497"/>
    <w:rsid w:val="00C12CA4"/>
    <w:rsid w:val="00C14A38"/>
    <w:rsid w:val="00C14B91"/>
    <w:rsid w:val="00C1504C"/>
    <w:rsid w:val="00C15275"/>
    <w:rsid w:val="00C20462"/>
    <w:rsid w:val="00C21744"/>
    <w:rsid w:val="00C22EEF"/>
    <w:rsid w:val="00C37A70"/>
    <w:rsid w:val="00C475B2"/>
    <w:rsid w:val="00C476D7"/>
    <w:rsid w:val="00C50ADE"/>
    <w:rsid w:val="00C51B35"/>
    <w:rsid w:val="00C52AFB"/>
    <w:rsid w:val="00C60B3B"/>
    <w:rsid w:val="00C73FDF"/>
    <w:rsid w:val="00C87EEE"/>
    <w:rsid w:val="00CA2CB5"/>
    <w:rsid w:val="00CB1046"/>
    <w:rsid w:val="00CB2F41"/>
    <w:rsid w:val="00CD4F78"/>
    <w:rsid w:val="00CE0B9F"/>
    <w:rsid w:val="00CE0F4C"/>
    <w:rsid w:val="00CE45AB"/>
    <w:rsid w:val="00CF5BBD"/>
    <w:rsid w:val="00CF5EC0"/>
    <w:rsid w:val="00CF6A8F"/>
    <w:rsid w:val="00CF76BB"/>
    <w:rsid w:val="00D2663D"/>
    <w:rsid w:val="00D27227"/>
    <w:rsid w:val="00D35AAF"/>
    <w:rsid w:val="00D5215F"/>
    <w:rsid w:val="00D52FA7"/>
    <w:rsid w:val="00D533E7"/>
    <w:rsid w:val="00D64F2C"/>
    <w:rsid w:val="00D72798"/>
    <w:rsid w:val="00D73784"/>
    <w:rsid w:val="00D83FAC"/>
    <w:rsid w:val="00D869EE"/>
    <w:rsid w:val="00D9084B"/>
    <w:rsid w:val="00DA257C"/>
    <w:rsid w:val="00DA568A"/>
    <w:rsid w:val="00DB63FA"/>
    <w:rsid w:val="00DD1B16"/>
    <w:rsid w:val="00DD5224"/>
    <w:rsid w:val="00DD6CFD"/>
    <w:rsid w:val="00DE7F14"/>
    <w:rsid w:val="00DF08EA"/>
    <w:rsid w:val="00DF5D67"/>
    <w:rsid w:val="00E06537"/>
    <w:rsid w:val="00E1792C"/>
    <w:rsid w:val="00E3129C"/>
    <w:rsid w:val="00E317FE"/>
    <w:rsid w:val="00E50899"/>
    <w:rsid w:val="00E55BC0"/>
    <w:rsid w:val="00E5735C"/>
    <w:rsid w:val="00E61F4B"/>
    <w:rsid w:val="00E651F1"/>
    <w:rsid w:val="00E65ACF"/>
    <w:rsid w:val="00E741D1"/>
    <w:rsid w:val="00E81D85"/>
    <w:rsid w:val="00E830D7"/>
    <w:rsid w:val="00E84307"/>
    <w:rsid w:val="00EA6D8B"/>
    <w:rsid w:val="00EB6F45"/>
    <w:rsid w:val="00EC347D"/>
    <w:rsid w:val="00ED5CB9"/>
    <w:rsid w:val="00EE37EE"/>
    <w:rsid w:val="00F02EA7"/>
    <w:rsid w:val="00F03EC9"/>
    <w:rsid w:val="00F11EB3"/>
    <w:rsid w:val="00F1276F"/>
    <w:rsid w:val="00F149A7"/>
    <w:rsid w:val="00F17830"/>
    <w:rsid w:val="00F20B73"/>
    <w:rsid w:val="00F232AF"/>
    <w:rsid w:val="00F32190"/>
    <w:rsid w:val="00F34154"/>
    <w:rsid w:val="00F371F3"/>
    <w:rsid w:val="00F42485"/>
    <w:rsid w:val="00F43C40"/>
    <w:rsid w:val="00F44BCC"/>
    <w:rsid w:val="00F46D4B"/>
    <w:rsid w:val="00F662B8"/>
    <w:rsid w:val="00F7404A"/>
    <w:rsid w:val="00F746A5"/>
    <w:rsid w:val="00F764C7"/>
    <w:rsid w:val="00F77CC2"/>
    <w:rsid w:val="00F77E25"/>
    <w:rsid w:val="00F937D2"/>
    <w:rsid w:val="00FA2F21"/>
    <w:rsid w:val="00FA5531"/>
    <w:rsid w:val="00FA7A37"/>
    <w:rsid w:val="00FB7042"/>
    <w:rsid w:val="00FC1050"/>
    <w:rsid w:val="00FD1392"/>
    <w:rsid w:val="00FD69BE"/>
    <w:rsid w:val="00FE6FC1"/>
    <w:rsid w:val="00FF5AA7"/>
    <w:rsid w:val="06F93BA8"/>
    <w:rsid w:val="0AA267CD"/>
    <w:rsid w:val="0DAA0FFE"/>
    <w:rsid w:val="0F525A11"/>
    <w:rsid w:val="0FDA5B2B"/>
    <w:rsid w:val="1018594B"/>
    <w:rsid w:val="11506CAB"/>
    <w:rsid w:val="13FF5CA5"/>
    <w:rsid w:val="17E40D74"/>
    <w:rsid w:val="1A6661B5"/>
    <w:rsid w:val="1F7E03C6"/>
    <w:rsid w:val="1F8262DC"/>
    <w:rsid w:val="20EC135F"/>
    <w:rsid w:val="23281576"/>
    <w:rsid w:val="238F60E4"/>
    <w:rsid w:val="23B37A1C"/>
    <w:rsid w:val="24EE5344"/>
    <w:rsid w:val="25BF0EF6"/>
    <w:rsid w:val="26647BE9"/>
    <w:rsid w:val="29EC2896"/>
    <w:rsid w:val="2DDB1933"/>
    <w:rsid w:val="318850D4"/>
    <w:rsid w:val="32E10EB6"/>
    <w:rsid w:val="32E20814"/>
    <w:rsid w:val="347E5182"/>
    <w:rsid w:val="383D153A"/>
    <w:rsid w:val="3B7A22F7"/>
    <w:rsid w:val="3BF82C95"/>
    <w:rsid w:val="3C935F68"/>
    <w:rsid w:val="3CC80269"/>
    <w:rsid w:val="3E3E7246"/>
    <w:rsid w:val="49543DC1"/>
    <w:rsid w:val="49A977B9"/>
    <w:rsid w:val="4AFB026D"/>
    <w:rsid w:val="4E070C64"/>
    <w:rsid w:val="4FFF48A1"/>
    <w:rsid w:val="53564882"/>
    <w:rsid w:val="54CB23FD"/>
    <w:rsid w:val="55926640"/>
    <w:rsid w:val="57935879"/>
    <w:rsid w:val="5872112D"/>
    <w:rsid w:val="58FE1654"/>
    <w:rsid w:val="5AAE2712"/>
    <w:rsid w:val="5B5FFC2F"/>
    <w:rsid w:val="5E2A2E81"/>
    <w:rsid w:val="5ECC7283"/>
    <w:rsid w:val="5EF05EE3"/>
    <w:rsid w:val="62A77DFB"/>
    <w:rsid w:val="665F2C26"/>
    <w:rsid w:val="6A5E7956"/>
    <w:rsid w:val="6C6B66A3"/>
    <w:rsid w:val="6D741A8D"/>
    <w:rsid w:val="703A6D62"/>
    <w:rsid w:val="711D2EBF"/>
    <w:rsid w:val="72753109"/>
    <w:rsid w:val="73F75446"/>
    <w:rsid w:val="73F97190"/>
    <w:rsid w:val="744F5986"/>
    <w:rsid w:val="76C70A50"/>
    <w:rsid w:val="77982F9C"/>
    <w:rsid w:val="7A1179E4"/>
    <w:rsid w:val="7AA8721A"/>
    <w:rsid w:val="7B796184"/>
    <w:rsid w:val="7D6D1C87"/>
    <w:rsid w:val="7DF10BE5"/>
    <w:rsid w:val="7E5E0AAB"/>
    <w:rsid w:val="7FB5B648"/>
    <w:rsid w:val="7FC474E1"/>
    <w:rsid w:val="A5FC7CEA"/>
    <w:rsid w:val="BEBD1434"/>
    <w:rsid w:val="BF9EA943"/>
    <w:rsid w:val="BFD59E42"/>
    <w:rsid w:val="DFF32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0"/>
    </w:pPr>
    <w:rPr>
      <w:rFonts w:ascii="Times New Roman" w:hAnsi="Times New Roman" w:eastAsia="楷体_GB2312" w:cs="Times New Roman"/>
      <w:bCs/>
      <w:kern w:val="44"/>
      <w:sz w:val="32"/>
      <w:szCs w:val="4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unhideWhenUsed/>
    <w:qFormat/>
    <w:uiPriority w:val="99"/>
    <w:rPr>
      <w:vertAlign w:val="superscrip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脚注文本 Char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Administrator\Desktop\1.&#32508;&#21512;\&#32479;&#35745;&#20844;&#25253;\2024&#24180;\&#25968;&#25454;&#22270;.xlsx" TargetMode="External"/></Relationships>
</file>

<file path=word/charts/_rels/chart2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1.&#32508;&#21512;\&#32479;&#35745;&#20844;&#25253;\2024&#24180;\&#25968;&#25454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0">
                <a:solidFill>
                  <a:sysClr val="windowText" lastClr="000000"/>
                </a:solidFill>
              </a:rPr>
              <a:t>%</a:t>
            </a:r>
            <a:endParaRPr lang="en-US" altLang="zh-CN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0232894736842105"/>
          <c:y val="0.045138888888888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[数据图.xlsx]Sheet1!$B$1</c:f>
              <c:strCache>
                <c:ptCount val="1"/>
                <c:pt idx="0">
                  <c:v>固定资产投资增速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[数据图.xlsx]Sheet1!$A$2:$A$6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[数据图.xlsx]Sheet1!$B$2:$B$6</c:f>
              <c:numCache>
                <c:formatCode>General</c:formatCode>
                <c:ptCount val="5"/>
                <c:pt idx="0">
                  <c:v>5.2</c:v>
                </c:pt>
                <c:pt idx="1">
                  <c:v>6.8</c:v>
                </c:pt>
                <c:pt idx="2">
                  <c:v>1.6</c:v>
                </c:pt>
                <c:pt idx="3">
                  <c:v>-7.6</c:v>
                </c:pt>
                <c:pt idx="4">
                  <c:v>4.4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539746328"/>
        <c:axId val="539742800"/>
      </c:lineChart>
      <c:catAx>
        <c:axId val="539746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39742800"/>
        <c:crosses val="autoZero"/>
        <c:auto val="1"/>
        <c:lblAlgn val="ctr"/>
        <c:lblOffset val="100"/>
        <c:noMultiLvlLbl val="0"/>
      </c:catAx>
      <c:valAx>
        <c:axId val="539742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.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539746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仿宋_GBK" panose="03000509000000000000" charset="-122"/>
                <a:ea typeface="方正仿宋_GBK" panose="03000509000000000000" charset="-122"/>
                <a:cs typeface="方正仿宋_GBK" panose="03000509000000000000" charset="-122"/>
                <a:sym typeface="方正仿宋_GBK" panose="03000509000000000000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ysClr val="windowText" lastClr="000000"/>
                </a:solidFill>
                <a:latin typeface="方正仿宋_GBK" panose="03000509000000000000" charset="-122"/>
                <a:ea typeface="方正仿宋_GBK" panose="03000509000000000000" charset="-122"/>
                <a:cs typeface="方正仿宋_GBK" panose="03000509000000000000" charset="-122"/>
                <a:sym typeface="方正仿宋_GBK" panose="03000509000000000000" charset="-122"/>
              </a:defRPr>
            </a:pPr>
            <a:r>
              <a:rPr lang="zh-CN" altLang="en-US" sz="1000" b="0">
                <a:solidFill>
                  <a:sysClr val="windowText" lastClr="000000"/>
                </a:solidFill>
                <a:latin typeface="方正仿宋_GBK" panose="03000509000000000000" charset="-122"/>
                <a:ea typeface="方正仿宋_GBK" panose="03000509000000000000" charset="-122"/>
                <a:cs typeface="方正仿宋_GBK" panose="03000509000000000000" charset="-122"/>
                <a:sym typeface="方正仿宋_GBK" panose="03000509000000000000" charset="-122"/>
              </a:rPr>
              <a:t>万元</a:t>
            </a:r>
            <a:endParaRPr lang="zh-CN" altLang="en-US" sz="1000" b="0">
              <a:solidFill>
                <a:sysClr val="windowText" lastClr="000000"/>
              </a:solidFill>
              <a:latin typeface="方正仿宋_GBK" panose="03000509000000000000" charset="-122"/>
              <a:ea typeface="方正仿宋_GBK" panose="03000509000000000000" charset="-122"/>
              <a:cs typeface="方正仿宋_GBK" panose="03000509000000000000" charset="-122"/>
              <a:sym typeface="方正仿宋_GBK" panose="03000509000000000000" charset="-122"/>
            </a:endParaRPr>
          </a:p>
        </c:rich>
      </c:tx>
      <c:layout>
        <c:manualLayout>
          <c:xMode val="edge"/>
          <c:yMode val="edge"/>
          <c:x val="0.00394736842105263"/>
          <c:y val="0.0347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[数据图.xlsx]Sheet1!$B$20</c:f>
              <c:strCache>
                <c:ptCount val="1"/>
                <c:pt idx="0">
                  <c:v>全体居民人均可支配收入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[数据图.xlsx]Sheet1!$A$21:$A$25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[数据图.xlsx]Sheet1!$B$21:$B$25</c:f>
              <c:numCache>
                <c:formatCode>General</c:formatCode>
                <c:ptCount val="5"/>
                <c:pt idx="0">
                  <c:v>4.26</c:v>
                </c:pt>
                <c:pt idx="1">
                  <c:v>4.62</c:v>
                </c:pt>
                <c:pt idx="2">
                  <c:v>4.82</c:v>
                </c:pt>
                <c:pt idx="3">
                  <c:v>5.01</c:v>
                </c:pt>
                <c:pt idx="4">
                  <c:v>5.19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907888"/>
        <c:axId val="364909064"/>
      </c:barChart>
      <c:lineChart>
        <c:grouping val="standard"/>
        <c:varyColors val="0"/>
        <c:ser>
          <c:idx val="1"/>
          <c:order val="1"/>
          <c:tx>
            <c:strRef>
              <c:f>[数据图.xlsx]Sheet1!$C$20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[数据图.xlsx]Sheet1!$A$21:$A$25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[数据图.xlsx]Sheet1!$C$21:$C$25</c:f>
              <c:numCache>
                <c:formatCode>General</c:formatCode>
                <c:ptCount val="5"/>
                <c:pt idx="0">
                  <c:v>4.9</c:v>
                </c:pt>
                <c:pt idx="1">
                  <c:v>8.4</c:v>
                </c:pt>
                <c:pt idx="2">
                  <c:v>4.2</c:v>
                </c:pt>
                <c:pt idx="3">
                  <c:v>4</c:v>
                </c:pt>
                <c:pt idx="4">
                  <c:v>3.5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64910240"/>
        <c:axId val="628635728"/>
      </c:lineChart>
      <c:catAx>
        <c:axId val="36490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64909064"/>
        <c:crosses val="autoZero"/>
        <c:auto val="1"/>
        <c:lblAlgn val="ctr"/>
        <c:lblOffset val="100"/>
        <c:noMultiLvlLbl val="0"/>
      </c:catAx>
      <c:valAx>
        <c:axId val="3649090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64907888"/>
        <c:crosses val="autoZero"/>
        <c:crossBetween val="between"/>
      </c:valAx>
      <c:catAx>
        <c:axId val="36491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628635728"/>
        <c:crosses val="autoZero"/>
        <c:auto val="1"/>
        <c:lblAlgn val="ctr"/>
        <c:lblOffset val="100"/>
        <c:noMultiLvlLbl val="0"/>
      </c:catAx>
      <c:valAx>
        <c:axId val="628635728"/>
        <c:scaling>
          <c:orientation val="minMax"/>
        </c:scaling>
        <c:delete val="0"/>
        <c:axPos val="r"/>
        <c:numFmt formatCode="#,##0.0_);[Red]\(#,##0.0\)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649102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方正仿宋_GBK" panose="03000509000000000000" charset="-122"/>
                <a:ea typeface="方正仿宋_GBK" panose="03000509000000000000" charset="-122"/>
                <a:cs typeface="方正仿宋_GBK" panose="03000509000000000000" charset="-122"/>
                <a:sym typeface="方正仿宋_GBK" panose="03000509000000000000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方正仿宋_GBK" panose="03000509000000000000" charset="-122"/>
                <a:ea typeface="方正仿宋_GBK" panose="03000509000000000000" charset="-122"/>
                <a:cs typeface="方正仿宋_GBK" panose="03000509000000000000" charset="-122"/>
                <a:sym typeface="方正仿宋_GBK" panose="03000509000000000000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方正仿宋_GBK" panose="03000509000000000000" charset="-122"/>
              <a:ea typeface="方正仿宋_GBK" panose="03000509000000000000" charset="-122"/>
              <a:cs typeface="方正仿宋_GBK" panose="03000509000000000000" charset="-122"/>
              <a:sym typeface="方正仿宋_GBK" panose="03000509000000000000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</a:p>
  </c:txPr>
  <c:externalData r:id="rId1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0.94013</cdr:x>
      <cdr:y>0.03819</cdr:y>
    </cdr:from>
    <cdr:to>
      <cdr:x>0.99803</cdr:x>
      <cdr:y>0.13796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4537075" y="104775"/>
          <a:ext cx="279400" cy="27368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="horz" wrap="none" lIns="45720" tIns="45720" rIns="45720" bIns="45720" anchor="t" anchorCtr="0">
          <a:spAutoFit/>
        </a:bodyPr>
        <a:lstStyle/>
        <a:p>
          <a:r>
            <a:rPr lang="en-US" altLang="zh-CN"/>
            <a:t>%</a:t>
          </a:r>
          <a:endParaRPr lang="zh-CN" altLang="en-US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14</Pages>
  <Words>925</Words>
  <Characters>5276</Characters>
  <Lines>43</Lines>
  <Paragraphs>12</Paragraphs>
  <TotalTime>0</TotalTime>
  <ScaleCrop>false</ScaleCrop>
  <LinksUpToDate>false</LinksUpToDate>
  <CharactersWithSpaces>6189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2025-03-31T02:17:00Z</dcterms:created>
  <dc:creator>廖小斌</dc:creator>
  <cp:lastModifiedBy>区统计局</cp:lastModifiedBy>
  <cp:lastPrinted>2020-09-23T23:13:00Z</cp:lastPrinted>
  <dcterms:modified xsi:type="dcterms:W3CDTF">2025-05-27T03:37:32Z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53D9F18475714FA0B9997A101CFEAE69_12</vt:lpwstr>
  </property>
  <property fmtid="{D5CDD505-2E9C-101B-9397-08002B2CF9AE}" pid="4" name="KSOTemplateDocerSaveRecord">
    <vt:lpwstr>eyJoZGlkIjoiODllOTQ2ZDVkNjVlYWM5YzZiOGE2YjNlMmNiZjFkNWQiLCJ1c2VySWQiOiIzMDgxNjMwMTcifQ==</vt:lpwstr>
  </property>
</Properties>
</file>