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0"/>
        <w:jc w:val="center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前三季度全区经济运行继续呈现平稳向好态势</w:t>
      </w:r>
    </w:p>
    <w:p>
      <w:pPr>
        <w:widowControl/>
        <w:spacing w:line="446" w:lineRule="exact"/>
        <w:jc w:val="left"/>
        <w:rPr>
          <w:rFonts w:ascii="宋体" w:hAnsi="宋体" w:eastAsia="宋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今年以来，面对日趋复杂严峻的国际环境和多发散发疫情的连续冲击，区委区政府深入贯彻落实国家和重庆市决策部署，按照“疫情要防住、经济要稳住、发展要安全”的要求，高效统筹疫情防控和经济社会发展，出台一系列稳经济政策措施，全力以赴保市场主体、稳经济增长。前三季度，全区经济运行继续呈现平稳向好态势，主要经济指标运行处于合理区间，经济运行展现出较强韧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初步核算，前三季度全区实现地区生产总值238.3亿元，同比增长5.4%，位居全市第一。其中：第一产业增加值0.8亿元，增长4.8%；第二产业增加值113.5亿元，增长12.1%；第三产业增加值124.0亿元，同比下降0.2%。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农业供给形势向好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前三季度，全区实现农林牧渔业总产值1.16亿元，同比增长4.8%。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工业生产稳定向好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前三季度，全区规上工业增加值同比增长17.9%，位居全市第二，继续保持高速发展态势。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主要工业产品产量实现较快增长，医疗仪器设备及器械、电动自行车、玻璃纤维纱、卫星导航定位接收机、数字激光音视盘机产量同比增长95.1%、36.5%、13.3%、12%、11.5%。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 xml:space="preserve">建筑业平稳增长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前三季度，全区建筑业企业实现产值210.71亿元，同比增长14.5%。签订的建筑合同额865.19亿元，增长2.8%。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投资领域总体趋稳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前三季度，全区投资同比增长2.3%。其中：房地产开发投资126.6亿元，增长1.3%；基础设施投资增长3.6%；工业投资同比下降9.4%。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消费品市场运行稳健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前三季度，全区社会消费品零售总额50.0亿元，同比增长4.0%。分行业看，批发业销售额300.23亿元，增长7.5%；零售业销售额46.39亿元，增长13.4%；住宿业营业额0.73亿元，增长7.8%； 餐饮业营业额13.86亿元，增长7.9%。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服务业发展企稳回升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1-8月，全区规上服务业企业实现营业收入40.6亿元，同比增长4.4%。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总的来看，前三季度全区经济延续稳中向好态势，主要指标运行处于合理区间。但也要看到，外部不稳定不确定因素明显增加，继续保持全区经济长期向好态势还需再接再厉，积极作为。下阶段，要坚持以习近平新时代中国特色社会主义思想为指导，坚持稳中求进工作总基调，按照疫情要防住、经济要稳住、发展要安全的要求，高效统筹疫情防控和经济社会发展，狠抓一揽子稳经济政策措施和接续政策落地见效，着力扩大有效需求，着力稳就业稳物价，巩固经济恢复基础，保持经济运行在合理区间。</w:t>
      </w:r>
    </w:p>
    <w:p>
      <w:pPr>
        <w:widowControl/>
        <w:spacing w:line="446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446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D4"/>
    <w:rsid w:val="005B093B"/>
    <w:rsid w:val="00857ACB"/>
    <w:rsid w:val="00BE19D4"/>
    <w:rsid w:val="00DB6F05"/>
    <w:rsid w:val="00FA7649"/>
    <w:rsid w:val="231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157</Words>
  <Characters>900</Characters>
  <Lines>7</Lines>
  <Paragraphs>2</Paragraphs>
  <TotalTime>35</TotalTime>
  <ScaleCrop>false</ScaleCrop>
  <LinksUpToDate>false</LinksUpToDate>
  <CharactersWithSpaces>1055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2022-10-26T08:42:00Z</dcterms:created>
  <dc:creator>pc</dc:creator>
  <cp:lastModifiedBy>区统计局</cp:lastModifiedBy>
  <dcterms:modified xsi:type="dcterms:W3CDTF">2022-10-28T07:07:44Z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