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仿宋_GBK" w:cs="Times New Roman"/>
          <w:sz w:val="28"/>
          <w:szCs w:val="28"/>
          <w:lang w:val="en-US" w:eastAsia="zh-CN"/>
        </w:rPr>
        <w:t xml:space="preserve"> </w:t>
      </w:r>
      <w:bookmarkStart w:id="0" w:name="_GoBack"/>
      <w:r>
        <w:rPr>
          <w:rFonts w:hint="eastAsia" w:ascii="Times New Roman" w:hAnsi="Times New Roman" w:eastAsia="方正仿宋_GBK" w:cs="Times New Roman"/>
          <w:sz w:val="32"/>
          <w:szCs w:val="32"/>
          <w:lang w:val="en-US" w:eastAsia="zh-CN"/>
        </w:rPr>
        <w:t>（渡）文综罚字〔2022〕3号</w:t>
      </w:r>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当事人:福清市江镜绘心绘意书店（姚玲）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2022年6月29</w:t>
      </w:r>
      <w:r>
        <w:rPr>
          <w:rFonts w:hint="eastAsia" w:ascii="方正仿宋_GBK" w:hAnsi="方正仿宋_GBK" w:eastAsia="方正仿宋_GBK" w:cs="方正仿宋_GBK"/>
          <w:sz w:val="32"/>
          <w:szCs w:val="32"/>
          <w:lang w:val="en-US" w:eastAsia="zh-CN"/>
        </w:rPr>
        <w:t>日，重庆市大渡口区文化和旅游发展委员会执法人员在出示执法证件后，对重庆漫恩贸易有限公司检查时，发现当事人其仓库内存有《Time for kids》、《Oxford Read and Discover》、《Read and Imagine》等大量非法出版物，并且该出版物在拼多多网络购物平台上进行售卖，现场发现重庆漫恩贸易有限公司有重庆市大渡口区市场监督管理局颁发的《营业执照》，其法定代表人姚玲在拼多多上注册的用于销售出版物的网店店名为“绘心绘意书店”，上传拼多多平台用于审核的资料为福建省福州市福清市市场监督管理局颁发的《营业执照》，和福清市新闻出版局颁发的名为“福清市江镜绘心绘意书店”的《出版物经营许可证》。其行为违反了《出版物市场管理规定》第二十条第（二）项的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依据《出版管理条例》第六十五条的规定，应当给予行政处罚。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综上，决定责令当事人改正违法行为，并作出如下行政处罚：没收出版物37399册。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 xml:space="preserve">          重庆市大渡口区文化和旅游发展委员会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2022年6月29日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（本机关将依法向社会公示本行政处罚决定信息）</w:t>
      </w:r>
    </w:p>
    <w:p/>
    <w:p>
      <w:pPr>
        <w:jc w:val="center"/>
        <w:rPr>
          <w:rFonts w:hint="eastAsia" w:ascii="方正小标宋_GBK" w:hAnsi="方正小标宋_GBK" w:eastAsia="方正小标宋_GBK" w:cs="方正小标宋_GBK"/>
          <w:sz w:val="44"/>
          <w:szCs w:val="44"/>
          <w:lang w:val="en-US"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魏碑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方正行楷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44E33"/>
    <w:rsid w:val="025C78DA"/>
    <w:rsid w:val="7AB44E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2023-01-07T08:23:00Z</dcterms:created>
  <dc:creator>未定义</dc:creator>
  <cp:lastModifiedBy>未定义</cp:lastModifiedBy>
  <dcterms:modified xsi:type="dcterms:W3CDTF">2023-01-08T06:01:40Z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