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jc w:val="center"/>
        <w:textAlignment w:val="auto"/>
        <w:rPr>
          <w:rFonts w:hint="eastAsia" w:ascii="方正小标宋_GBK" w:hAnsi="方正小标宋_GBK" w:eastAsia="方正小标宋_GBK" w:cs="方正小标宋_GBK"/>
          <w:color w:val="333333"/>
          <w:spacing w:val="8"/>
          <w:sz w:val="44"/>
          <w:szCs w:val="44"/>
        </w:rPr>
      </w:pPr>
      <w:r>
        <w:rPr>
          <w:rFonts w:hint="eastAsia" w:ascii="方正小标宋_GBK" w:hAnsi="方正小标宋_GBK" w:eastAsia="方正小标宋_GBK" w:cs="方正小标宋_GBK"/>
          <w:color w:val="333333"/>
          <w:spacing w:val="8"/>
          <w:sz w:val="44"/>
          <w:szCs w:val="44"/>
        </w:rPr>
        <w:br w:type="textWrapp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jc w:val="center"/>
        <w:textAlignment w:val="auto"/>
        <w:rPr>
          <w:rFonts w:hint="eastAsia" w:ascii="方正小标宋_GBK" w:hAnsi="方正小标宋_GBK" w:eastAsia="方正小标宋_GBK" w:cs="方正小标宋_GBK"/>
          <w:color w:val="333333"/>
          <w:spacing w:val="8"/>
          <w:sz w:val="44"/>
          <w:szCs w:val="44"/>
        </w:rPr>
      </w:pPr>
      <w:r>
        <w:rPr>
          <w:rFonts w:hint="eastAsia" w:ascii="方正小标宋_GBK" w:hAnsi="方正小标宋_GBK" w:eastAsia="方正小标宋_GBK" w:cs="方正小标宋_GBK"/>
          <w:color w:val="333333"/>
          <w:spacing w:val="8"/>
          <w:sz w:val="44"/>
          <w:szCs w:val="44"/>
        </w:rPr>
        <w:t>市场监管总局等五部门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640" w:lineRule="exact"/>
        <w:jc w:val="center"/>
        <w:textAlignment w:val="auto"/>
        <w:rPr>
          <w:rFonts w:hint="eastAsia" w:ascii="方正小标宋_GBK" w:hAnsi="方正小标宋_GBK" w:eastAsia="方正小标宋_GBK" w:cs="方正小标宋_GBK"/>
          <w:color w:val="333333"/>
          <w:spacing w:val="8"/>
          <w:sz w:val="44"/>
          <w:szCs w:val="44"/>
        </w:rPr>
      </w:pPr>
      <w:r>
        <w:rPr>
          <w:rFonts w:hint="eastAsia" w:ascii="方正小标宋_GBK" w:hAnsi="方正小标宋_GBK" w:eastAsia="方正小标宋_GBK" w:cs="方正小标宋_GBK"/>
          <w:color w:val="333333"/>
          <w:spacing w:val="8"/>
          <w:sz w:val="44"/>
          <w:szCs w:val="44"/>
        </w:rPr>
        <w:t>关于印发《公平竞争审查制度实施细则》                       的通知国市监反垄规〔2021〕2号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各省、自治区、直辖市人民政府，国务院各部委、各直属机构：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为深入贯彻党中央、国务院决策部署，全面落实公平竞争审查制度，市场监管总局、国家发展改革委、财政部、商务部、司法部会同有关部门修订了《公平竞争审查制度实施细则》，经国务院同意，现印发给你们，请遵照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1504" w:firstLineChars="400"/>
        <w:textAlignment w:val="auto"/>
        <w:rPr>
          <w:rFonts w:ascii="方正小标宋_GBK" w:hAnsi="微软雅黑" w:eastAsia="方正小标宋_GBK"/>
          <w:color w:val="333333"/>
          <w:spacing w:val="8"/>
          <w:sz w:val="36"/>
        </w:rPr>
      </w:pPr>
      <w:r>
        <w:rPr>
          <w:rFonts w:hint="eastAsia" w:ascii="方正小标宋_GBK" w:hAnsi="微软雅黑" w:eastAsia="方正小标宋_GBK"/>
          <w:color w:val="333333"/>
          <w:spacing w:val="8"/>
          <w:sz w:val="36"/>
        </w:rPr>
        <w:t>《公平竞争审查制度实施细则》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Fonts w:ascii="微软雅黑" w:hAnsi="微软雅黑" w:eastAsia="微软雅黑"/>
          <w:color w:val="333333"/>
          <w:spacing w:val="8"/>
        </w:rPr>
      </w:pPr>
      <w:r>
        <w:rPr>
          <w:rStyle w:val="7"/>
          <w:rFonts w:hint="eastAsia" w:ascii="楷体" w:hAnsi="楷体" w:eastAsia="楷体" w:cs="楷体"/>
          <w:color w:val="333333"/>
          <w:spacing w:val="8"/>
          <w:sz w:val="32"/>
          <w:szCs w:val="32"/>
        </w:rPr>
        <w:t>第一章 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第四条 市场监管总局、发展改革委、财政部、商务部会同有关部门，建立健全公平竞争审查工作部际联席会议制度，统筹协调和监督指导全国公平竞争审查工作。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地方各级联席会议应当每年向本级人民政府和上一级联席会议报告本地区公平竞争审查制度实施情况，接受其指导和监督。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Style w:val="7"/>
          <w:rFonts w:hint="eastAsia" w:ascii="楷体" w:hAnsi="楷体" w:eastAsia="楷体" w:cs="楷体"/>
          <w:color w:val="333333"/>
          <w:spacing w:val="8"/>
          <w:sz w:val="32"/>
          <w:szCs w:val="32"/>
        </w:rPr>
      </w:pPr>
      <w:r>
        <w:rPr>
          <w:rStyle w:val="7"/>
          <w:rFonts w:hint="eastAsia" w:ascii="楷体" w:hAnsi="楷体" w:eastAsia="楷体" w:cs="楷体"/>
          <w:color w:val="333333"/>
          <w:spacing w:val="8"/>
          <w:sz w:val="32"/>
          <w:szCs w:val="32"/>
        </w:rPr>
        <w:t>第二章 审查机制和程序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未形成书面审查结论出台政策措施的，视为未进行公平竞争审查。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第七条 政策制定机关开展公平竞争审查，应当以适当方式征求利害关系人意见，或者通过政府部门网站、政务新媒体等便于社会公众知晓的方式公开征求意见，并在书面审查结论中说明征求意见情况。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利害关系人指参与相关市场竞争的经营者、上下游经营者、行业协会商会、消费者以及政策措施可能影响其公平参与市场竞争的其他市场主体。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第八条 政策制定机关进行公平竞争审查，可以咨询专家学者、法律顾问、专业机构的意见。征求上述方面意见的，应当在书面审查结论中说明有关情况。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各级联席会议办公室可以根据实际工作需要，建立公平竞争审查工作专家库，便于政策制定机关进行咨询。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对涉及重大公共利益，且在制定过程中被多个单位或者个人反映或者举报涉嫌排除、限制竞争的政策措施，本级联席会议办公室可以主动向政策制定机关提出公平竞争审查意见。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第十一条 政策制定机关应当对本年度公平竞争审查工作进行总结，于次年1月15日前将书面总结报告报送本级联席会议办公室。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地方各级联席会议办公室汇总形成本级公平竞争审查工作总体情况，于次年1月20日前报送本级人民政府和上一级联席会议办公室，并以适当方式向社会公开。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Style w:val="7"/>
          <w:rFonts w:hint="eastAsia" w:ascii="楷体" w:hAnsi="楷体" w:eastAsia="楷体" w:cs="楷体"/>
          <w:color w:val="333333"/>
          <w:spacing w:val="8"/>
          <w:sz w:val="32"/>
          <w:szCs w:val="32"/>
        </w:rPr>
      </w:pPr>
      <w:r>
        <w:rPr>
          <w:rStyle w:val="7"/>
          <w:rFonts w:hint="eastAsia" w:ascii="楷体" w:hAnsi="楷体" w:eastAsia="楷体" w:cs="楷体"/>
          <w:color w:val="333333"/>
          <w:spacing w:val="8"/>
          <w:sz w:val="32"/>
          <w:szCs w:val="32"/>
        </w:rPr>
        <w:t>第三章 审查标准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第十三条 市场准入和退出标准。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（一）不得设置不合理或者歧视性的准入和退出条件，包括但不限于：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1.设置明显不必要或者超出实际需要的准入和退出条件，排斥或者限制经营者参与市场竞争；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2.没有法律、行政法规或者国务院规定依据，对不同所有制、地区、组织形式的经营者实施不合理的差别化待遇，设置不平等的市场准入和退出条件；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4.没有法律、行政法规或者国务院规定依据，对企业注销、破产、挂牌转让、搬迁转移等设定或者变相设定市场退出障碍；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5.以行政许可、行政检查、行政处罚、行政强制等方式，强制或者变相强制企业转让技术，设定或者变相设定市场准入和退出障碍。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（二）未经公平竞争不得授予经营者特许经营权，包括但不限于：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1.在一般竞争性领域实施特许经营或者以特许经营为名增设行政许可；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2.未明确特许经营权期限或者未经法定程序延长特许经营权期限；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3.未依法采取招标、竞争性谈判等竞争方式，直接将特许经营权授予特定经营者；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4.设置歧视性条件，使经营者无法公平参与特许经营权竞争。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（三）不得限定经营、购买、使用特定经营者提供的商品和服务，包括但不限于：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1.以明确要求、暗示、拒绝或者拖延行政审批、重复检查、不予接入平台或者网络、违法违规给予奖励补贴等方式，限定或者变相限定经营、购买、使用特定经营者提供的商品和服务；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2.在招标投标、政府采购中限定投标人所在地、所有制形式、组织形式，或者设定其他不合理的条件排斥或者限制经营者参与招标投标、政府采购活动；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3.没有法律、行政法规或者国务院规定依据，通过设置不合理的项目库、名录库、备选库、资格库等条件，排斥或限制潜在经营者提供商品和服务。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（四）不得设置没有法律、行政法规或者国务院规定依据的审批或者具有行政审批性质的事前备案程序，包括但不限于：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1.没有法律、行政法规或者国务院规定依据，增设行政审批事项，增加行政审批环节、条件和程序；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2.没有法律、行政法规或者国务院规定依据，设置具有行政审批性质的前置性备案程序。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第十四条 商品和要素自由流动标准。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（一）不得对外地和进口商品、服务实行歧视性价格和歧视性补贴政策，包括但不限于: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1.制定政府定价或者政府指导价时，对外地和进口同类商品、服务制定歧视性价格；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2.对相关商品、服务进行补贴时，对外地同类商品、服务，国际经贸协定允许外的进口同类商品以及我国作出国际承诺的进口同类服务不予补贴或者给予较低补贴。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（二）不得限制外地和进口商品、服务进入本地市场或者阻碍本地商品运出、服务输出，包括但不限于：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1.对外地商品、服务规定与本地同类商品、服务不同的技术要求、检验标准，或者采取重复检验、重复认证等歧视性技术措施；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2.对进口商品规定与本地同类商品不同的技术要求、检验标准，或者采取重复检验、重复认证等歧视性技术措施；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3.没有法律、行政法规或者国务院规定依据，对进口服务规定与本地同类服务不同的技术要求、检验标准，或者采取重复检验、重复认证等歧视性技术措施；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4.设置专门针对外地和进口商品、服务的专营、专卖、审批、许可、备案，或者规定不同的条件、程序和期限等；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5.在道路、车站、港口、航空港或者本行政区域边界设置关卡，阻碍外地和进口商品、服务进入本地市场或者本地商品运出和服务输出；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6.通过软件或者互联网设置屏蔽以及采取其他手段，阻碍外地和进口商品、服务进入本地市场或者本地商品运出和服务输出。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（三）不得排斥或者限制外地经营者参加本地招标投标活动，包括但不限于：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1.不依法及时、有效、完整地发布招标信息；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2.直接规定外地经营者不能参与本地特定的招标投标活动；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3.对外地经营者设定歧视性的资质资格要求或者评标评审标准；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4.将经营者在本地区的业绩、所获得的奖项荣誉作为投标条件、加分条件、中标条件或者用于评价企业信用等级，限制或者变相限制外地经营者参加本地招标投标活动；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5.没有法律、行政法规或者国务院规定依据，要求经营者在本地注册设立分支机构，在本地拥有一定办公面积，在本地缴纳社会保险等，限制或者变相限制外地经营者参加本地招标投标活动；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6.通过设定与招标项目的具体特点和实际需要不相适应或者与合同履行无关的资格、技术和商务条件，限制或者变相限制外地经营者参加本地招标投标活动。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（四）不得排斥、限制或者强制外地经营者在本地投资或者设立分支机构，包括但不限于：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1.直接拒绝外地经营者在本地投资或者设立分支机构；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2.没有法律、行政法规或者国务院规定依据，对外地经营者在本地投资的规模、方式以及设立分支机构的地址、模式等进行限制；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3.没有法律、行政法规或者国务院规定依据，直接强制外地经营者在本地投资或者设立分支机构；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4.没有法律、行政法规或者国务院规定依据，将在本地投资或者设立分支机构作为参与本地招标投标、享受补贴和优惠政策等的必要条件，变相强制外地经营者在本地投资或者设立分支机构。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（五）不得对外地经营者在本地的投资或者设立的分支机构实行歧视性待遇，侵害其合法权益，包括但不限于：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1.对外地经营者在本地的投资不给予与本地经营者同等的政策待遇；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2.对外地经营者在本地设立的分支机构在经营规模、经营方式、税费缴纳等方面规定与本地经营者不同的要求；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3.在节能环保、安全生产、健康卫生、工程质量、市场监管等方面，对外地经营者在本地设立的分支机构规定歧视性监管标准和要求。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第十五条 影响生产经营成本标准。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（一）不得违法给予特定经营者优惠政策，包括但不限于：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1.没有法律、行政法规或者国务院规定依据，给予特定经营者财政奖励和补贴；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2.没有专门的税收法律、法规和国务院规定依据，给予特定经营者税收优惠政策；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3.没有法律、行政法规或者国务院规定依据，在土地、劳动力、资本、技术、数据等要素获取方面，给予特定经营者优惠政策；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4.没有法律、行政法规或者国务院规定依据，在环保标准、排污权限等方面给予特定经营者特殊待遇；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5.没有法律、行政法规或者国务院规定依据，对特定经营者减免、缓征或停征行政事业性收费、政府性基金、住房公积金等。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给予特定经营者的优惠政策应当依法公开。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（四）不得在法律规定之外要求经营者提供或扣留经营者各类保证金，包括但不限于：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1.没有法律、行政法规依据或者经国务院批准，要求经营者交纳各类保证金；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2.限定只能以现金形式交纳投标保证金或履约保证金；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3.在经营者履行相关程序或者完成相关事项后，不依法退还经营者交纳的保证金及银行同期存款利息。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第十六条 影响生产经营行为标准。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（三）不得超越定价权限进行政府定价，包括但不限于：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1.对实行政府指导价的商品、服务进行政府定价；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2.对不属于本级政府定价目录范围内的商品、服务制定政府定价或者政府指导价；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3.违反《中华人民共和国价格法》等法律法规采取价格干预措施。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（四）不得违法干预实行市场调节价的商品和服务的价格水平，包括但不限于：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1.制定公布商品和服务的统一执行价、参考价；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2.规定商品和服务的最高或者最低限价；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3.干预影响商品和服务价格水平的手续费、折扣或者其他费用。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Style w:val="7"/>
          <w:rFonts w:hint="eastAsia" w:ascii="楷体" w:hAnsi="楷体" w:eastAsia="楷体" w:cs="楷体"/>
          <w:color w:val="333333"/>
          <w:spacing w:val="8"/>
          <w:sz w:val="32"/>
          <w:szCs w:val="32"/>
        </w:rPr>
      </w:pPr>
      <w:r>
        <w:rPr>
          <w:rStyle w:val="7"/>
          <w:rFonts w:hint="eastAsia" w:ascii="楷体" w:hAnsi="楷体" w:eastAsia="楷体" w:cs="楷体"/>
          <w:color w:val="333333"/>
          <w:spacing w:val="8"/>
          <w:sz w:val="32"/>
          <w:szCs w:val="32"/>
        </w:rPr>
        <w:t>第四章 例外规定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第十七条 属于下列情形之一的政策措施，虽然在一定程度上具有限制竞争的效果，但在符合规定的情况下可以出台实施：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（一）维护国家经济安全、文化安全、科技安全或者涉及国防建设的；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（二）为实现扶贫开发、救灾救助等社会保障目的；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（三）为实现节约能源资源、保护生态环境、维护公共卫生健康安全等社会公共利益的；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（四）法律、行政法规规定的其他情形。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属于前款第一项至第三项情形的，政策制定机关应当说明相关政策措施对实现政策目的不可或缺，且不会严重限制市场竞争，并明确实施期限。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第十八条 政策制定机关应当在书面审查结论中说明政策措施是否适用例外规定。认为适用例外规定的，应当对符合适用例外规定的情形和条件进行详细说明。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第十九条 政策制定机关应当逐年评估适用例外规定的政策措施的实施效果，形成书面评估报告。实施期限到期或者未达到预期效果的政策措施，应当及时停止执行或者进行调整。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Style w:val="7"/>
          <w:rFonts w:hint="eastAsia" w:ascii="楷体" w:hAnsi="楷体" w:eastAsia="楷体" w:cs="楷体"/>
          <w:color w:val="333333"/>
          <w:spacing w:val="8"/>
          <w:sz w:val="32"/>
          <w:szCs w:val="32"/>
        </w:rPr>
      </w:pPr>
      <w:r>
        <w:rPr>
          <w:rStyle w:val="7"/>
          <w:rFonts w:hint="eastAsia" w:ascii="楷体" w:hAnsi="楷体" w:eastAsia="楷体" w:cs="楷体"/>
          <w:color w:val="333333"/>
          <w:spacing w:val="8"/>
          <w:sz w:val="32"/>
          <w:szCs w:val="32"/>
        </w:rPr>
        <w:t>第五章 第三方评估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第二十条 政策制定机关可以根据工作实际，委托具备相应评估能力的高等院校、科研院所、专业咨询公司等第三方机构，对有关政策措施进行公平竞争评估，或者对公平竞争审查有关工作进行评估。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各级联席会议办公室可以委托第三方机构，对本地公平竞争审查制度总体实施情况开展评估。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第二十一条 政策制定机关在开展公平竞争审查工作的以下阶段和环节，均可以采取第三方评估方式进行：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（一）对拟出台的政策措施进行公平竞争审查；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（二）对经公平竞争审查出台的政策措施进行定期评估；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（三）对适用例外规定出台的政策措施进行逐年评估；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（四）对公平竞争审查制度实施情况进行综合评价；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（五）与公平竞争审查工作相关的其他阶段和环节。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第二十二条 对拟出台的政策措施进行公平竞争审查时，存在以下情形之一的，应当引入第三方评估：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（一）政策制定机关拟适用例外规定的；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（二）被多个单位或者个人反映或者举报涉嫌违反公平竞争审查标准的。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第二十四条 第三方评估经费纳入预算管理。政策制定机关依法依规做好第三方评估经费保障。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Fonts w:hint="eastAsia" w:ascii="楷体" w:hAnsi="楷体" w:eastAsia="楷体" w:cs="楷体"/>
          <w:color w:val="333333"/>
          <w:spacing w:val="8"/>
          <w:sz w:val="32"/>
          <w:szCs w:val="32"/>
        </w:rPr>
      </w:pPr>
      <w:r>
        <w:rPr>
          <w:rStyle w:val="7"/>
          <w:rFonts w:hint="eastAsia" w:ascii="楷体" w:hAnsi="楷体" w:eastAsia="楷体" w:cs="楷体"/>
          <w:color w:val="333333"/>
          <w:spacing w:val="8"/>
          <w:sz w:val="32"/>
          <w:szCs w:val="32"/>
        </w:rPr>
        <w:t>第六章 监督与责任追究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各地应当结合实际，建立本地区政策措施抽查机制。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Style w:val="7"/>
          <w:rFonts w:hint="eastAsia" w:ascii="楷体" w:hAnsi="楷体" w:eastAsia="楷体" w:cs="楷体"/>
          <w:color w:val="333333"/>
          <w:spacing w:val="8"/>
          <w:sz w:val="32"/>
          <w:szCs w:val="32"/>
        </w:rPr>
      </w:pPr>
      <w:bookmarkStart w:id="0" w:name="_GoBack"/>
      <w:r>
        <w:rPr>
          <w:rStyle w:val="7"/>
          <w:rFonts w:hint="eastAsia" w:ascii="楷体" w:hAnsi="楷体" w:eastAsia="楷体" w:cs="楷体"/>
          <w:color w:val="333333"/>
          <w:spacing w:val="8"/>
          <w:sz w:val="32"/>
          <w:szCs w:val="32"/>
        </w:rPr>
        <w:t>第七章 附则</w:t>
      </w:r>
    </w:p>
    <w:bookmarkEnd w:id="0"/>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第三十条 各地区、各部门在遵循《意见》和本细则规定的基础上，可以根据本地区、本行业实际情况，制定公平竞争审查工作办法和具体措施。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672" w:firstLineChars="200"/>
        <w:textAlignment w:val="auto"/>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rPr>
        <w:t>第三十一条 本细则自公布之日起实施。《公平竞争审查制度实施细则（暂行）》（发改价监〔2017〕1849号）同时废止。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0B94"/>
    <w:rsid w:val="0005699F"/>
    <w:rsid w:val="001848B0"/>
    <w:rsid w:val="00434A01"/>
    <w:rsid w:val="004A1036"/>
    <w:rsid w:val="00640175"/>
    <w:rsid w:val="00675197"/>
    <w:rsid w:val="006C3B64"/>
    <w:rsid w:val="00704695"/>
    <w:rsid w:val="0088542B"/>
    <w:rsid w:val="008C0B94"/>
    <w:rsid w:val="008D7596"/>
    <w:rsid w:val="00CC0A4A"/>
    <w:rsid w:val="00D6689A"/>
    <w:rsid w:val="00DF53C5"/>
    <w:rsid w:val="2D78446C"/>
    <w:rsid w:val="5AAA2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1211</Words>
  <Characters>6906</Characters>
  <Lines>57</Lines>
  <Paragraphs>16</Paragraphs>
  <TotalTime>1</TotalTime>
  <ScaleCrop>false</ScaleCrop>
  <LinksUpToDate>false</LinksUpToDate>
  <CharactersWithSpaces>8101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2021-09-02T08:23:00Z</dcterms:created>
  <dc:creator>1</dc:creator>
  <cp:lastModifiedBy>zuer</cp:lastModifiedBy>
  <cp:lastPrinted>2022-09-23T01:46:00Z</cp:lastPrinted>
  <dcterms:modified xsi:type="dcterms:W3CDTF">2022-09-29T03:40:12Z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A460B96D7AB14863A127A374975914A1</vt:lpwstr>
  </property>
</Properties>
</file>