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40" w:lineRule="exact"/>
        <w:ind w:firstLine="1508"/>
        <w:jc w:val="center"/>
        <w:rPr>
          <w:rFonts w:ascii="方正小标宋_GBK" w:eastAsia="方正小标宋_GBK"/>
          <w:color w:val="FF0000"/>
          <w:w w:val="90"/>
          <w:sz w:val="84"/>
          <w:szCs w:val="84"/>
        </w:rPr>
      </w:pPr>
    </w:p>
    <w:p>
      <w:pPr>
        <w:spacing w:line="1120" w:lineRule="exact"/>
        <w:ind w:left="0"/>
        <w:jc w:val="center"/>
        <w:rPr>
          <w:rFonts w:ascii="方正小标宋_GBK" w:eastAsia="方正小标宋_GBK"/>
          <w:color w:val="FF0000"/>
          <w:spacing w:val="-30"/>
          <w:w w:val="75"/>
          <w:sz w:val="84"/>
          <w:szCs w:val="84"/>
        </w:rPr>
      </w:pPr>
      <w:r>
        <w:rPr>
          <w:rFonts w:hint="eastAsia" w:ascii="方正小标宋_GBK" w:eastAsia="方正小标宋_GBK"/>
          <w:color w:val="FF0000"/>
          <w:spacing w:val="-30"/>
          <w:w w:val="75"/>
          <w:sz w:val="84"/>
          <w:szCs w:val="84"/>
        </w:rPr>
        <w:t>重庆市住房和城乡建设委员会文件</w:t>
      </w:r>
    </w:p>
    <w:p>
      <w:pPr>
        <w:spacing w:line="500" w:lineRule="atLeast"/>
        <w:ind w:firstLine="420"/>
        <w:jc w:val="center"/>
        <w:rPr>
          <w:rFonts w:ascii="仿宋_GB2312"/>
          <w:color w:val="FF0000"/>
        </w:rPr>
      </w:pPr>
    </w:p>
    <w:p>
      <w:pPr>
        <w:tabs>
          <w:tab w:val="left" w:pos="2484"/>
          <w:tab w:val="center" w:pos="4535"/>
        </w:tabs>
        <w:spacing w:line="520" w:lineRule="atLeas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渝建发〔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tabs>
          <w:tab w:val="left" w:pos="5295"/>
        </w:tabs>
        <w:spacing w:line="460" w:lineRule="exact"/>
        <w:ind w:firstLine="420"/>
      </w:pPr>
      <w:r>
        <w:tab/>
      </w:r>
    </w:p>
    <w:p>
      <w:pPr>
        <w:snapToGrid w:val="0"/>
        <w:spacing w:line="540" w:lineRule="exact"/>
        <w:ind w:firstLine="420"/>
        <w:jc w:val="center"/>
        <w:rPr>
          <w:rFonts w:ascii="黑体" w:eastAsia="方正小标宋_GBK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5667375" cy="0"/>
                <wp:effectExtent l="0" t="0" r="9525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.25pt;margin-top:3.15pt;height:0pt;width:446.25pt;z-index:251659264;mso-width-relative:page;mso-height-relative:page;" filled="f" stroked="t" coordsize="21600,21600" o:gfxdata="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uKbudQAAAAG&#10;AQAADwAAAAAAAAABACAAAAAiAAAAZHJzL2Rvd25yZXYueG1sUEsBAhQAFAAAAAgAh07iQPqXsdLn&#10;AQAAqwMAAA4AAAAAAAAAAQAgAAAAIw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color w:val="212121"/>
          <w:sz w:val="44"/>
          <w:szCs w:val="44"/>
        </w:rPr>
      </w:pPr>
    </w:p>
    <w:p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重庆市住房和城乡建设委员会</w:t>
      </w:r>
    </w:p>
    <w:p>
      <w:pPr>
        <w:spacing w:line="580" w:lineRule="exact"/>
        <w:ind w:left="431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关于调整房屋建筑工程和市政基础设施</w:t>
      </w:r>
    </w:p>
    <w:p>
      <w:pPr>
        <w:spacing w:line="580" w:lineRule="exact"/>
        <w:ind w:left="431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（含管线）工程档案归档范围的通知</w:t>
      </w:r>
    </w:p>
    <w:p>
      <w:pPr>
        <w:spacing w:line="58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ind w:left="0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各区县（自治县）住房城乡建委，两江新区、高新区、万盛经开区、经开区、双桥经开区建设局，机关各处室，各直属单位，有关单位：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为做好建设工程档案全流程网上审批基础工作，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提高城建档案工作规范化、信息化水平</w:t>
      </w:r>
      <w:r>
        <w:rPr>
          <w:rFonts w:ascii="Times New Roman" w:hAnsi="Times New Roman" w:eastAsia="方正仿宋_GBK" w:cs="Times New Roman"/>
          <w:sz w:val="32"/>
          <w:szCs w:val="32"/>
        </w:rPr>
        <w:t>，推进“智慧住建”“数字城建档案馆”建设，进一步优化营商环境。依据《建设工程文件归档规范》《重庆市建设工程档案编制验收标准》（以下简称《标准》）及相关法规、标准要求，决定调整房屋建筑工程和市政基础设施（含管线）工程档案归档范围，现将有关事项通知如下：</w:t>
      </w:r>
    </w:p>
    <w:p>
      <w:pPr>
        <w:spacing w:line="580" w:lineRule="exact"/>
        <w:ind w:left="0"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一、调整范围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市范围内的房屋建筑、市政基础设施（含管线）工程，向各级城建档案馆（室）移交建设工程档案的归档范围，按《建筑工程文件归档内容一览表》（附件1）和《市政（含管线）工程文件归档内容一览表》（附件2）执行。轨道交通工程及其他专业建设工程参照执行。</w:t>
      </w:r>
    </w:p>
    <w:p>
      <w:pPr>
        <w:spacing w:line="580" w:lineRule="exact"/>
        <w:ind w:left="0"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二、电子文件的形成与格式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归档的电子文件可通过数字化扫描、电子文件格式转换、软件直接生成三种方式形成。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（一）工程准备阶段文件。</w:t>
      </w:r>
      <w:r>
        <w:rPr>
          <w:rFonts w:ascii="Times New Roman" w:hAnsi="Times New Roman" w:eastAsia="方正仿宋_GBK" w:cs="Times New Roman"/>
          <w:sz w:val="32"/>
          <w:szCs w:val="32"/>
        </w:rPr>
        <w:t>以数字化扫描形成的符合PDF/A标准要求的Searchable PDF文件为主，审查合格备案的设计施工图由电子文件格式转换生成PDF格式。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（二）竣工验收文件。以数字化扫描形成的符合PDF/A标准要求的Searchable PDF文件为主，竣工测量报告为Excel文件或MDB文件，竣工实测图、管网图为DWG文件。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（三）监理文件。通过数字化扫描或格式转换生成PDF格式。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（四）施工文件。以软件直接生成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XML</w:t>
      </w:r>
      <w:r>
        <w:rPr>
          <w:rFonts w:ascii="Times New Roman" w:hAnsi="Times New Roman" w:eastAsia="方正仿宋_GBK" w:cs="Times New Roman"/>
          <w:sz w:val="32"/>
          <w:szCs w:val="32"/>
        </w:rPr>
        <w:t>格式的结构化数据为主，具体技术要求应符合《标准》附录N的规定。其中：施工方案、会议纪要由格式转换生成PDF格式；其他综合文件、单位（子单位）及分部（子分部）验收表、生产厂家提供的材料质量证明由数字化扫描生成PDF格式；试验检测报告由委托的第三方检测机构生成PDF格式；竣工图由数字化扫描生成PDF格式。</w:t>
      </w:r>
    </w:p>
    <w:p>
      <w:pPr>
        <w:spacing w:line="580" w:lineRule="exact"/>
        <w:ind w:left="0"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三、电子文件著录要求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归档的电子文件应按《标准》要求完成著录、挂接，形成SIP格式数据包移交。文件级著录时，同一归档文件内有多份电子文件的，应在每份电子文件前标明具体特征（分部、部位、分项名称或专业、时间等）。案卷级著录只针对纸质、电子双套制移交的归档文件，且案卷级著录信息与纸质案卷保持一致。</w:t>
      </w:r>
    </w:p>
    <w:p>
      <w:pPr>
        <w:spacing w:line="580" w:lineRule="exact"/>
        <w:ind w:left="0"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四、签字和签章要求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以数字化扫描形成的电子文件应在签字签章完善后制作，格式转换及软件生成的电子文件，应在相应签字、签章栏署名或署单位名后转换、生成。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调整后的归档范围及相关要求自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日起执行，执行中的问题由重庆市城市建设档案馆负责解释。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附件：1.建筑工程文件归档内容一览表</w:t>
      </w:r>
    </w:p>
    <w:p>
      <w:pPr>
        <w:spacing w:line="580" w:lineRule="exact"/>
        <w:ind w:left="0" w:firstLine="1584" w:firstLineChars="49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2.市政（含管线）工程文件归档内容一览表</w:t>
      </w:r>
    </w:p>
    <w:p>
      <w:pPr>
        <w:spacing w:line="580" w:lineRule="exact"/>
        <w:ind w:left="0" w:firstLine="1584" w:firstLineChars="495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left="0" w:firstLine="1584" w:firstLineChars="49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重庆市住房和城乡建设委员会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80" w:lineRule="exact"/>
        <w:ind w:left="0" w:firstLine="63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游红宇  张颖</w:t>
      </w:r>
      <w:r>
        <w:rPr>
          <w:rFonts w:ascii="Times New Roman" w:hAnsi="Times New Roman" w:eastAsia="方正仿宋_GBK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63618351  63624226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ind w:left="0"/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linePitch="381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37914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476487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39"/>
    <w:rsid w:val="00396739"/>
    <w:rsid w:val="00B96954"/>
    <w:rsid w:val="00CF363A"/>
    <w:rsid w:val="00E21232"/>
    <w:rsid w:val="1B8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32"/>
    </w:pPr>
    <w:rPr>
      <w:rFonts w:ascii="宋体" w:hAnsi="宋体" w:eastAsia="宋体" w:cs="Arial"/>
      <w:snapToGrid w:val="0"/>
      <w:color w:val="00000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1088</Characters>
  <Lines>9</Lines>
  <Paragraphs>2</Paragraphs>
  <TotalTime>3</TotalTime>
  <ScaleCrop>false</ScaleCrop>
  <LinksUpToDate>false</LinksUpToDate>
  <CharactersWithSpaces>1276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2021-08-17T06:39:00Z</dcterms:created>
  <dc:creator>Win7</dc:creator>
  <cp:lastModifiedBy>NTKO</cp:lastModifiedBy>
  <dcterms:modified xsi:type="dcterms:W3CDTF">2022-09-01T01:20:58Z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