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jc w:val="left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sz w:val="32"/>
          <w:szCs w:val="22"/>
          <w:highlight w:val="none"/>
        </w:rPr>
        <w:t>附件</w:t>
      </w:r>
      <w:r>
        <w:rPr>
          <w:rFonts w:hint="default" w:ascii="1Times New Roman" w:hAnsi="1Times New Roman" w:eastAsia="方正黑体_GBK" w:cs="Times New Roman"/>
          <w:sz w:val="32"/>
          <w:szCs w:val="22"/>
          <w:highlight w:val="none"/>
          <w:lang w:val="en-US" w:eastAsia="zh-CN"/>
        </w:rPr>
        <w:t>1</w:t>
      </w:r>
    </w:p>
    <w:tbl>
      <w:tblPr>
        <w:tblStyle w:val="6"/>
        <w:tblW w:w="88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584"/>
        <w:gridCol w:w="1960"/>
        <w:gridCol w:w="30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rPr>
                <w:rFonts w:hint="default" w:ascii="1Times New Roman" w:hAnsi="1Times New Roman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eastAsia="方正小标宋_GBK" w:cs="Times New Roman"/>
                <w:sz w:val="44"/>
                <w:szCs w:val="44"/>
                <w:highlight w:val="none"/>
                <w:lang w:val="en-US" w:eastAsia="zh-CN"/>
              </w:rPr>
              <w:t>2025年大渡口区购房补贴申请表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申请享受政策类型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1Times New Roman" w:hAnsi="1Times New Roman" w:eastAsia="宋体" w:cs="Wingdings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1Times New Roman" w:hAnsi="1Times New Roman" w:eastAsia="方正黑体_GBK" w:cs="方正黑体_GBK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给予购房补贴          </w:t>
            </w:r>
            <w:r>
              <w:rPr>
                <w:rFonts w:hint="default" w:ascii="1Times New Roman" w:hAnsi="1Times New Roman" w:eastAsia="宋体" w:cs="Wingdings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1Times New Roman" w:hAnsi="1Times New Roman" w:eastAsia="宋体" w:cs="Wingdings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1Times New Roman" w:hAnsi="1Times New Roman" w:eastAsia="方正黑体_GBK" w:cs="方正黑体_GBK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支持多子女家庭购房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楷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楷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购房合同网签及缴纳契税情况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商品房地址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实缴契税金额</w:t>
            </w: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完税凭证号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实缴总</w:t>
            </w:r>
            <w:bookmarkStart w:id="0" w:name="_GoBack"/>
            <w:bookmarkEnd w:id="0"/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房款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元（大写：   万    仟    佰    拾    元    角    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楷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楷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购房补贴收款账户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领取人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银行卡号（建行/工行）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开户行信息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1Times New Roman" w:hAnsi="1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申请人签字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以上申请填报内容和所提交的材料均真实有效，如因虚假等原因导致的纠纷，本人愿承担一切责任。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eastAsia="方正黑体_GBK" w:cs="Times New Roman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1Times New Roman" w:hAnsi="1Times New Roman" w:eastAsia="方正黑体_GBK" w:cs="方正黑体_GBK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方正黑体_GBK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1.符合购房补贴条件的，在对应政策类型中打“√”；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1Times New Roman" w:hAnsi="1Times New Roman" w:eastAsia="方正黑体_GBK" w:cs="方正黑体_GBK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2.“给予购房补贴”“支持多子女家庭购房”可同时享受；</w:t>
            </w:r>
            <w:r>
              <w:rPr>
                <w:rFonts w:hint="eastAsia" w:ascii="1Times New Roman" w:hAnsi="1Times New Roman" w:eastAsia="方正黑体_GBK" w:cs="方正黑体_GBK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1Times New Roman" w:hAnsi="1Times New Roman" w:eastAsia="方正黑体_GBK" w:cs="方正黑体_GBK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3.领取人应与申请人一致，若不一致，须提供书面委托书。</w:t>
            </w:r>
          </w:p>
        </w:tc>
      </w:tr>
    </w:tbl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panose1 w:val="02020603050405020304"/>
    <w:charset w:val="00"/>
    <w:family w:val="auto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C"/>
    <w:rsid w:val="00FC332C"/>
    <w:rsid w:val="734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1"/>
    <w:qFormat/>
    <w:uiPriority w:val="0"/>
    <w:pPr>
      <w:spacing w:line="560" w:lineRule="exact"/>
      <w:jc w:val="left"/>
      <w:textAlignment w:val="baseline"/>
    </w:pPr>
    <w:rPr>
      <w:rFonts w:ascii="黑体" w:hAnsi="??_GB2312" w:eastAsia="黑体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2025-05-28T02:35:00Z</dcterms:created>
  <dc:creator>NTKO</dc:creator>
  <cp:lastModifiedBy>NTKO</cp:lastModifiedBy>
  <dcterms:modified xsi:type="dcterms:W3CDTF">2025-05-28T02:50:36Z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