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EB110">
      <w:pPr>
        <w:spacing w:after="0" w:line="594" w:lineRule="exact"/>
        <w:jc w:val="center"/>
        <w:rPr>
          <w:rFonts w:ascii="Times New Roman" w:hAnsi="Times New Roman" w:eastAsia="方正小标宋_GBK"/>
          <w:sz w:val="44"/>
          <w:szCs w:val="44"/>
        </w:rPr>
      </w:pPr>
    </w:p>
    <w:p w14:paraId="4CCD8EC8">
      <w:pPr>
        <w:spacing w:after="0" w:line="594"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重庆市大渡口区</w:t>
      </w:r>
      <w:r>
        <w:rPr>
          <w:rFonts w:hint="eastAsia" w:ascii="Times New Roman" w:hAnsi="Times New Roman" w:eastAsia="方正小标宋_GBK"/>
          <w:sz w:val="44"/>
          <w:szCs w:val="44"/>
          <w:lang w:val="en-US" w:eastAsia="zh-CN"/>
        </w:rPr>
        <w:t>智慧医疗专班</w:t>
      </w:r>
      <w:r>
        <w:rPr>
          <w:rFonts w:hint="eastAsia" w:ascii="Times New Roman" w:hAnsi="Times New Roman" w:eastAsia="方正小标宋_GBK"/>
          <w:sz w:val="44"/>
          <w:szCs w:val="44"/>
        </w:rPr>
        <w:t>办公室</w:t>
      </w:r>
    </w:p>
    <w:p w14:paraId="58A9BD8C">
      <w:pPr>
        <w:spacing w:after="0" w:line="594"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2026医学装备大会暨医学装备展览会</w:t>
      </w:r>
      <w:r>
        <w:rPr>
          <w:rFonts w:hint="eastAsia" w:ascii="Times New Roman" w:hAnsi="Times New Roman" w:eastAsia="方正小标宋_GBK"/>
          <w:sz w:val="44"/>
          <w:szCs w:val="44"/>
          <w:lang w:val="en-US" w:eastAsia="zh-CN"/>
        </w:rPr>
        <w:t>大渡口区展馆</w:t>
      </w:r>
      <w:r>
        <w:rPr>
          <w:rFonts w:hint="eastAsia" w:ascii="Times New Roman" w:hAnsi="Times New Roman" w:eastAsia="方正小标宋_GBK"/>
          <w:sz w:val="44"/>
          <w:szCs w:val="44"/>
        </w:rPr>
        <w:t>设计布展服务</w:t>
      </w:r>
      <w:r>
        <w:rPr>
          <w:rFonts w:ascii="Times New Roman" w:hAnsi="Times New Roman" w:eastAsia="方正小标宋_GBK"/>
          <w:sz w:val="44"/>
          <w:szCs w:val="44"/>
        </w:rPr>
        <w:t>采购文件</w:t>
      </w:r>
    </w:p>
    <w:p w14:paraId="18562D7D">
      <w:pPr>
        <w:spacing w:after="0" w:line="594" w:lineRule="exact"/>
        <w:jc w:val="both"/>
        <w:rPr>
          <w:rFonts w:ascii="Times New Roman" w:hAnsi="Times New Roman" w:eastAsia="方正黑体_GBK"/>
          <w:sz w:val="32"/>
          <w:szCs w:val="32"/>
        </w:rPr>
      </w:pPr>
    </w:p>
    <w:p w14:paraId="265C4224">
      <w:pPr>
        <w:spacing w:after="0" w:line="600" w:lineRule="exact"/>
        <w:ind w:firstLine="598" w:firstLineChars="200"/>
        <w:jc w:val="both"/>
        <w:rPr>
          <w:rFonts w:ascii="Times New Roman" w:hAnsi="Times New Roman" w:eastAsia="方正黑体_GBK"/>
          <w:sz w:val="32"/>
          <w:szCs w:val="32"/>
        </w:rPr>
      </w:pPr>
      <w:r>
        <w:rPr>
          <w:rFonts w:ascii="Times New Roman" w:hAnsi="Times New Roman" w:eastAsia="方正黑体_GBK"/>
          <w:sz w:val="32"/>
          <w:szCs w:val="32"/>
        </w:rPr>
        <w:t>一、采购内容</w:t>
      </w: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1418"/>
        <w:gridCol w:w="2268"/>
        <w:gridCol w:w="2126"/>
      </w:tblGrid>
      <w:tr w14:paraId="3ADF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118" w:type="dxa"/>
            <w:vAlign w:val="center"/>
          </w:tcPr>
          <w:p w14:paraId="4BBCFC62">
            <w:pPr>
              <w:spacing w:after="0" w:line="600" w:lineRule="exact"/>
              <w:jc w:val="center"/>
              <w:rPr>
                <w:rFonts w:ascii="方正黑体_GBK" w:hAnsi="Times New Roman" w:eastAsia="方正黑体_GBK"/>
                <w:sz w:val="24"/>
                <w:szCs w:val="32"/>
              </w:rPr>
            </w:pPr>
            <w:r>
              <w:rPr>
                <w:rFonts w:hint="eastAsia" w:ascii="方正黑体_GBK" w:hAnsi="Times New Roman" w:eastAsia="方正黑体_GBK"/>
                <w:sz w:val="24"/>
                <w:szCs w:val="32"/>
              </w:rPr>
              <w:t>项目名称</w:t>
            </w:r>
          </w:p>
        </w:tc>
        <w:tc>
          <w:tcPr>
            <w:tcW w:w="1418" w:type="dxa"/>
            <w:vAlign w:val="center"/>
          </w:tcPr>
          <w:p w14:paraId="0EE65FCC">
            <w:pPr>
              <w:spacing w:after="0" w:line="600" w:lineRule="exact"/>
              <w:jc w:val="center"/>
              <w:rPr>
                <w:rFonts w:ascii="方正黑体_GBK" w:hAnsi="Times New Roman" w:eastAsia="方正黑体_GBK"/>
                <w:sz w:val="24"/>
                <w:szCs w:val="32"/>
              </w:rPr>
            </w:pPr>
            <w:r>
              <w:rPr>
                <w:rFonts w:hint="eastAsia" w:ascii="方正黑体_GBK" w:hAnsi="Times New Roman" w:eastAsia="方正黑体_GBK"/>
                <w:sz w:val="24"/>
                <w:szCs w:val="32"/>
              </w:rPr>
              <w:t>采购预算（万元）</w:t>
            </w:r>
          </w:p>
        </w:tc>
        <w:tc>
          <w:tcPr>
            <w:tcW w:w="2268" w:type="dxa"/>
            <w:vAlign w:val="center"/>
          </w:tcPr>
          <w:p w14:paraId="01EEC4BA">
            <w:pPr>
              <w:spacing w:after="0" w:line="600" w:lineRule="exact"/>
              <w:jc w:val="center"/>
              <w:rPr>
                <w:rFonts w:ascii="方正黑体_GBK" w:hAnsi="Times New Roman" w:eastAsia="方正黑体_GBK"/>
                <w:sz w:val="24"/>
                <w:szCs w:val="32"/>
              </w:rPr>
            </w:pPr>
            <w:r>
              <w:rPr>
                <w:rFonts w:hint="eastAsia" w:ascii="方正黑体_GBK" w:hAnsi="Times New Roman" w:eastAsia="方正黑体_GBK"/>
                <w:sz w:val="24"/>
                <w:szCs w:val="32"/>
              </w:rPr>
              <w:t>资金来源</w:t>
            </w:r>
          </w:p>
        </w:tc>
        <w:tc>
          <w:tcPr>
            <w:tcW w:w="2126" w:type="dxa"/>
            <w:vAlign w:val="center"/>
          </w:tcPr>
          <w:p w14:paraId="066B0F9A">
            <w:pPr>
              <w:spacing w:after="0" w:line="600" w:lineRule="exact"/>
              <w:jc w:val="center"/>
              <w:rPr>
                <w:rFonts w:ascii="方正黑体_GBK" w:hAnsi="Times New Roman" w:eastAsia="方正黑体_GBK"/>
                <w:sz w:val="24"/>
                <w:szCs w:val="32"/>
              </w:rPr>
            </w:pPr>
            <w:r>
              <w:rPr>
                <w:rFonts w:hint="eastAsia" w:ascii="方正黑体_GBK" w:hAnsi="Times New Roman" w:eastAsia="方正黑体_GBK"/>
                <w:sz w:val="24"/>
                <w:szCs w:val="32"/>
              </w:rPr>
              <w:t>备注</w:t>
            </w:r>
          </w:p>
        </w:tc>
      </w:tr>
      <w:tr w14:paraId="0B28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3118" w:type="dxa"/>
            <w:vAlign w:val="center"/>
          </w:tcPr>
          <w:p w14:paraId="194956E4">
            <w:pPr>
              <w:spacing w:after="0" w:line="600" w:lineRule="exact"/>
              <w:jc w:val="center"/>
              <w:rPr>
                <w:rFonts w:ascii="Times New Roman" w:hAnsi="Times New Roman" w:eastAsia="方正仿宋_GBK"/>
                <w:sz w:val="28"/>
                <w:szCs w:val="32"/>
              </w:rPr>
            </w:pPr>
            <w:r>
              <w:rPr>
                <w:rFonts w:hint="eastAsia" w:ascii="Times New Roman" w:hAnsi="Times New Roman" w:eastAsia="方正仿宋_GBK"/>
                <w:sz w:val="28"/>
                <w:szCs w:val="32"/>
              </w:rPr>
              <w:t>2026医学装备大会暨医学装备展览会</w:t>
            </w:r>
            <w:r>
              <w:rPr>
                <w:rFonts w:hint="eastAsia" w:ascii="Times New Roman" w:hAnsi="Times New Roman" w:eastAsia="方正仿宋_GBK"/>
                <w:sz w:val="28"/>
                <w:szCs w:val="32"/>
                <w:lang w:val="en-US" w:eastAsia="zh-CN"/>
              </w:rPr>
              <w:t>大渡口区展馆</w:t>
            </w:r>
            <w:r>
              <w:rPr>
                <w:rFonts w:hint="eastAsia" w:ascii="Times New Roman" w:hAnsi="Times New Roman" w:eastAsia="方正仿宋_GBK"/>
                <w:sz w:val="28"/>
                <w:szCs w:val="32"/>
              </w:rPr>
              <w:t>设计布展服务</w:t>
            </w:r>
            <w:bookmarkStart w:id="13" w:name="_GoBack"/>
            <w:bookmarkEnd w:id="13"/>
          </w:p>
        </w:tc>
        <w:tc>
          <w:tcPr>
            <w:tcW w:w="1418" w:type="dxa"/>
            <w:vAlign w:val="center"/>
          </w:tcPr>
          <w:p w14:paraId="37B7766C">
            <w:pPr>
              <w:spacing w:after="0" w:line="600" w:lineRule="exact"/>
              <w:jc w:val="center"/>
              <w:rPr>
                <w:rFonts w:hint="default" w:ascii="Times New Roman" w:hAnsi="Times New Roman" w:eastAsia="方正仿宋_GBK"/>
                <w:sz w:val="28"/>
                <w:szCs w:val="32"/>
                <w:lang w:val="en-US" w:eastAsia="zh-CN"/>
              </w:rPr>
            </w:pPr>
            <w:r>
              <w:rPr>
                <w:rFonts w:hint="eastAsia" w:ascii="Times New Roman" w:hAnsi="Times New Roman" w:eastAsia="方正仿宋_GBK"/>
                <w:sz w:val="24"/>
                <w:szCs w:val="32"/>
                <w:highlight w:val="none"/>
                <w:lang w:val="en-US" w:eastAsia="zh-CN"/>
              </w:rPr>
              <w:t>49</w:t>
            </w:r>
          </w:p>
        </w:tc>
        <w:tc>
          <w:tcPr>
            <w:tcW w:w="2268" w:type="dxa"/>
            <w:vAlign w:val="center"/>
          </w:tcPr>
          <w:p w14:paraId="7C9D8775">
            <w:pPr>
              <w:spacing w:after="0" w:line="600" w:lineRule="exact"/>
              <w:jc w:val="center"/>
              <w:rPr>
                <w:rFonts w:ascii="Times New Roman" w:hAnsi="Times New Roman" w:eastAsia="方正仿宋_GBK"/>
                <w:sz w:val="28"/>
                <w:szCs w:val="32"/>
              </w:rPr>
            </w:pPr>
            <w:r>
              <w:rPr>
                <w:rFonts w:hint="eastAsia" w:ascii="Times New Roman" w:hAnsi="Times New Roman" w:eastAsia="方正仿宋_GBK"/>
                <w:sz w:val="24"/>
                <w:szCs w:val="32"/>
              </w:rPr>
              <w:t>大渡口区</w:t>
            </w:r>
            <w:r>
              <w:rPr>
                <w:rFonts w:hint="eastAsia" w:ascii="Times New Roman" w:hAnsi="Times New Roman" w:eastAsia="方正仿宋_GBK"/>
                <w:sz w:val="24"/>
                <w:szCs w:val="32"/>
                <w:lang w:val="en-US" w:eastAsia="zh-CN"/>
              </w:rPr>
              <w:t>智慧医疗专班工</w:t>
            </w:r>
            <w:r>
              <w:rPr>
                <w:rFonts w:hint="eastAsia" w:ascii="Times New Roman" w:hAnsi="Times New Roman" w:eastAsia="方正仿宋_GBK"/>
                <w:sz w:val="24"/>
                <w:szCs w:val="32"/>
              </w:rPr>
              <w:t>作专项经费</w:t>
            </w:r>
          </w:p>
        </w:tc>
        <w:tc>
          <w:tcPr>
            <w:tcW w:w="2126" w:type="dxa"/>
            <w:vAlign w:val="center"/>
          </w:tcPr>
          <w:p w14:paraId="619B3E3C">
            <w:pPr>
              <w:spacing w:after="0" w:line="600" w:lineRule="exact"/>
              <w:jc w:val="center"/>
              <w:rPr>
                <w:rFonts w:ascii="Times New Roman" w:hAnsi="Times New Roman" w:eastAsia="方正仿宋_GBK"/>
                <w:sz w:val="24"/>
                <w:szCs w:val="24"/>
              </w:rPr>
            </w:pPr>
            <w:r>
              <w:rPr>
                <w:rStyle w:val="13"/>
                <w:rFonts w:hint="default" w:ascii="Times New Roman" w:hAnsi="Times New Roman" w:eastAsia="方正仿宋_GBK"/>
                <w:color w:val="auto"/>
              </w:rPr>
              <w:t>采购预算金额为投标总限价，报价不得超过</w:t>
            </w:r>
            <w:r>
              <w:rPr>
                <w:rStyle w:val="13"/>
                <w:rFonts w:hint="eastAsia" w:ascii="Times New Roman" w:hAnsi="Times New Roman" w:eastAsia="方正仿宋_GBK"/>
                <w:color w:val="auto"/>
                <w:lang w:val="en-US" w:eastAsia="zh-CN"/>
              </w:rPr>
              <w:t>49</w:t>
            </w:r>
            <w:r>
              <w:rPr>
                <w:rStyle w:val="13"/>
                <w:rFonts w:hint="default" w:ascii="Times New Roman" w:hAnsi="Times New Roman" w:eastAsia="方正仿宋_GBK"/>
                <w:color w:val="auto"/>
              </w:rPr>
              <w:t>万元</w:t>
            </w:r>
          </w:p>
        </w:tc>
      </w:tr>
    </w:tbl>
    <w:p w14:paraId="10C9A25D">
      <w:pPr>
        <w:spacing w:after="0" w:line="600" w:lineRule="exact"/>
        <w:ind w:firstLine="598" w:firstLineChars="200"/>
        <w:jc w:val="both"/>
        <w:rPr>
          <w:rFonts w:ascii="Times New Roman" w:hAnsi="Times New Roman" w:eastAsia="方正黑体_GBK"/>
          <w:sz w:val="32"/>
          <w:szCs w:val="32"/>
        </w:rPr>
      </w:pPr>
      <w:r>
        <w:rPr>
          <w:rFonts w:ascii="Times New Roman" w:hAnsi="Times New Roman" w:eastAsia="方正黑体_GBK"/>
          <w:sz w:val="32"/>
          <w:szCs w:val="32"/>
        </w:rPr>
        <w:t>二、投标资格</w:t>
      </w:r>
    </w:p>
    <w:p w14:paraId="2CCBEBF5">
      <w:pPr>
        <w:spacing w:after="0" w:line="600" w:lineRule="exact"/>
        <w:ind w:firstLine="598" w:firstLineChars="200"/>
        <w:jc w:val="both"/>
        <w:rPr>
          <w:rFonts w:ascii="方正楷体_GBK" w:hAnsi="Times New Roman" w:eastAsia="方正楷体_GBK"/>
          <w:sz w:val="32"/>
          <w:szCs w:val="32"/>
        </w:rPr>
      </w:pPr>
      <w:r>
        <w:rPr>
          <w:rFonts w:hint="eastAsia" w:ascii="方正楷体_GBK" w:hAnsi="Times New Roman" w:eastAsia="方正楷体_GBK"/>
          <w:sz w:val="32"/>
          <w:szCs w:val="32"/>
        </w:rPr>
        <w:t xml:space="preserve">（一）资质条件 </w:t>
      </w:r>
    </w:p>
    <w:p w14:paraId="3FD52BB8">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w:t>
      </w:r>
      <w:r>
        <w:rPr>
          <w:rFonts w:ascii="Times New Roman" w:hAnsi="Times New Roman" w:eastAsia="方正仿宋_GBK"/>
          <w:sz w:val="32"/>
          <w:szCs w:val="32"/>
        </w:rPr>
        <w:t>具有独立承担民事责任的能力；</w:t>
      </w:r>
    </w:p>
    <w:p w14:paraId="3DD589B6">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w:t>
      </w:r>
      <w:r>
        <w:rPr>
          <w:rFonts w:hint="eastAsia" w:ascii="Times New Roman" w:hAnsi="Times New Roman" w:eastAsia="方正仿宋_GBK"/>
          <w:sz w:val="32"/>
          <w:szCs w:val="32"/>
        </w:rPr>
        <w:t xml:space="preserve"> </w:t>
      </w:r>
      <w:r>
        <w:rPr>
          <w:rFonts w:ascii="Times New Roman" w:hAnsi="Times New Roman" w:eastAsia="方正仿宋_GBK"/>
          <w:sz w:val="32"/>
          <w:szCs w:val="32"/>
        </w:rPr>
        <w:t>具有良好的商业信誉和健全的财务会计制度；</w:t>
      </w:r>
    </w:p>
    <w:p w14:paraId="67481E9A">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w:t>
      </w:r>
      <w:r>
        <w:rPr>
          <w:rFonts w:hint="eastAsia" w:ascii="Times New Roman" w:hAnsi="Times New Roman" w:eastAsia="方正仿宋_GBK"/>
          <w:sz w:val="32"/>
          <w:szCs w:val="32"/>
        </w:rPr>
        <w:t xml:space="preserve"> </w:t>
      </w:r>
      <w:r>
        <w:rPr>
          <w:rFonts w:ascii="Times New Roman" w:hAnsi="Times New Roman" w:eastAsia="方正仿宋_GBK"/>
          <w:sz w:val="32"/>
          <w:szCs w:val="32"/>
        </w:rPr>
        <w:t>具有履行合同所必需的办公设备和专业技术能力；</w:t>
      </w:r>
    </w:p>
    <w:p w14:paraId="3217D411">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w:t>
      </w:r>
      <w:r>
        <w:rPr>
          <w:rFonts w:hint="eastAsia" w:ascii="Times New Roman" w:hAnsi="Times New Roman" w:eastAsia="方正仿宋_GBK"/>
          <w:sz w:val="32"/>
          <w:szCs w:val="32"/>
        </w:rPr>
        <w:t xml:space="preserve"> </w:t>
      </w:r>
      <w:r>
        <w:rPr>
          <w:rFonts w:ascii="Times New Roman" w:hAnsi="Times New Roman" w:eastAsia="方正仿宋_GBK"/>
          <w:sz w:val="32"/>
          <w:szCs w:val="32"/>
        </w:rPr>
        <w:t>有依法缴纳税收和社会保障资金的良好记录；</w:t>
      </w:r>
    </w:p>
    <w:p w14:paraId="435D73B4">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w:t>
      </w:r>
      <w:r>
        <w:rPr>
          <w:rFonts w:hint="eastAsia" w:ascii="Times New Roman" w:hAnsi="Times New Roman" w:eastAsia="方正仿宋_GBK"/>
          <w:sz w:val="32"/>
          <w:szCs w:val="32"/>
        </w:rPr>
        <w:t xml:space="preserve"> </w:t>
      </w:r>
      <w:r>
        <w:rPr>
          <w:rFonts w:ascii="Times New Roman" w:hAnsi="Times New Roman" w:eastAsia="方正仿宋_GBK"/>
          <w:sz w:val="32"/>
          <w:szCs w:val="32"/>
        </w:rPr>
        <w:t>在社会信用体系中无严重失信记录；</w:t>
      </w:r>
    </w:p>
    <w:p w14:paraId="1B016E5E">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 xml:space="preserve">. </w:t>
      </w:r>
      <w:r>
        <w:rPr>
          <w:rFonts w:ascii="Times New Roman" w:hAnsi="Times New Roman" w:eastAsia="方正仿宋_GBK"/>
          <w:sz w:val="32"/>
          <w:szCs w:val="32"/>
        </w:rPr>
        <w:t>法律、行政法规规定的其他条件。</w:t>
      </w:r>
    </w:p>
    <w:p w14:paraId="218DBD66">
      <w:pPr>
        <w:spacing w:after="0" w:line="600" w:lineRule="exact"/>
        <w:ind w:firstLine="598" w:firstLineChars="200"/>
        <w:jc w:val="both"/>
        <w:rPr>
          <w:rFonts w:ascii="Times New Roman" w:hAnsi="Times New Roman" w:eastAsia="方正仿宋_GBK"/>
          <w:sz w:val="32"/>
          <w:szCs w:val="32"/>
        </w:rPr>
      </w:pPr>
      <w:r>
        <w:rPr>
          <w:rFonts w:ascii="Times New Roman" w:hAnsi="Times New Roman" w:eastAsia="方正仿宋_GBK"/>
          <w:sz w:val="32"/>
          <w:szCs w:val="32"/>
        </w:rPr>
        <w:t>（二）本项目不接受联合体投标</w:t>
      </w:r>
      <w:r>
        <w:rPr>
          <w:rFonts w:hint="eastAsia" w:ascii="Times New Roman" w:hAnsi="Times New Roman" w:eastAsia="方正仿宋_GBK"/>
          <w:sz w:val="32"/>
          <w:szCs w:val="32"/>
        </w:rPr>
        <w:t>。</w:t>
      </w:r>
    </w:p>
    <w:p w14:paraId="70C73613">
      <w:pPr>
        <w:spacing w:after="0" w:line="600" w:lineRule="exact"/>
        <w:ind w:firstLine="598" w:firstLineChars="200"/>
        <w:jc w:val="both"/>
        <w:rPr>
          <w:rFonts w:ascii="Times New Roman" w:hAnsi="Times New Roman" w:eastAsia="方正黑体_GBK"/>
          <w:sz w:val="32"/>
          <w:szCs w:val="32"/>
        </w:rPr>
      </w:pPr>
      <w:r>
        <w:rPr>
          <w:rFonts w:ascii="Times New Roman" w:hAnsi="Times New Roman" w:eastAsia="方正黑体_GBK"/>
          <w:sz w:val="32"/>
          <w:szCs w:val="32"/>
        </w:rPr>
        <w:t>三、采购服务内容</w:t>
      </w:r>
    </w:p>
    <w:p w14:paraId="1B3C682C">
      <w:pPr>
        <w:spacing w:after="0" w:line="600" w:lineRule="exact"/>
        <w:ind w:firstLine="598" w:firstLineChars="200"/>
        <w:jc w:val="both"/>
        <w:rPr>
          <w:rFonts w:ascii="方正楷体_GBK" w:hAnsi="Times New Roman" w:eastAsia="方正楷体_GBK"/>
          <w:sz w:val="32"/>
          <w:szCs w:val="32"/>
        </w:rPr>
      </w:pPr>
      <w:r>
        <w:rPr>
          <w:rFonts w:hint="eastAsia" w:ascii="方正楷体_GBK" w:hAnsi="Times New Roman" w:eastAsia="方正楷体_GBK"/>
          <w:sz w:val="32"/>
          <w:szCs w:val="32"/>
        </w:rPr>
        <w:t>（一）服务内容</w:t>
      </w:r>
    </w:p>
    <w:p w14:paraId="4C83B67B">
      <w:pPr>
        <w:spacing w:after="0" w:line="600" w:lineRule="exact"/>
        <w:ind w:firstLine="598" w:firstLineChars="200"/>
        <w:jc w:val="both"/>
        <w:rPr>
          <w:rFonts w:hint="eastAsia" w:ascii="Times New Roman" w:hAnsi="Times New Roman" w:eastAsia="方正仿宋_GBK"/>
          <w:sz w:val="32"/>
          <w:szCs w:val="32"/>
          <w:highlight w:val="none"/>
        </w:rPr>
      </w:pPr>
      <w:r>
        <w:rPr>
          <w:rFonts w:ascii="Times New Roman" w:hAnsi="Times New Roman" w:eastAsia="方正仿宋_GBK"/>
          <w:sz w:val="32"/>
          <w:szCs w:val="32"/>
        </w:rPr>
        <w:t>1.</w:t>
      </w:r>
      <w:r>
        <w:rPr>
          <w:rFonts w:hint="eastAsia" w:ascii="Times New Roman" w:hAnsi="Times New Roman" w:eastAsia="方正仿宋_GBK"/>
          <w:sz w:val="32"/>
          <w:szCs w:val="32"/>
        </w:rPr>
        <w:t>2026医学装备大会暨医学装备展览会</w:t>
      </w:r>
      <w:r>
        <w:rPr>
          <w:rFonts w:hint="eastAsia" w:ascii="Times New Roman" w:hAnsi="Times New Roman" w:eastAsia="方正仿宋_GBK"/>
          <w:sz w:val="32"/>
          <w:szCs w:val="32"/>
          <w:lang w:val="en-US" w:eastAsia="zh-CN"/>
        </w:rPr>
        <w:t>大渡口区展馆</w:t>
      </w:r>
      <w:r>
        <w:rPr>
          <w:rFonts w:hint="eastAsia" w:ascii="Times New Roman" w:hAnsi="Times New Roman" w:eastAsia="方正仿宋_GBK"/>
          <w:sz w:val="32"/>
          <w:szCs w:val="32"/>
        </w:rPr>
        <w:t>设计布展服务</w:t>
      </w:r>
      <w:r>
        <w:rPr>
          <w:rFonts w:ascii="Times New Roman" w:hAnsi="Times New Roman" w:eastAsia="方正仿宋_GBK"/>
          <w:sz w:val="32"/>
          <w:szCs w:val="32"/>
          <w:highlight w:val="none"/>
        </w:rPr>
        <w:t>项目，购买</w:t>
      </w:r>
      <w:r>
        <w:rPr>
          <w:rFonts w:hint="eastAsia" w:ascii="Times New Roman" w:hAnsi="Times New Roman" w:eastAsia="方正仿宋_GBK"/>
          <w:sz w:val="32"/>
          <w:szCs w:val="32"/>
          <w:highlight w:val="none"/>
        </w:rPr>
        <w:t>展馆展览策划、设计、搭建方案制定、提供展馆服务保障等</w:t>
      </w:r>
      <w:r>
        <w:rPr>
          <w:rFonts w:ascii="Times New Roman" w:hAnsi="Times New Roman" w:eastAsia="方正仿宋_GBK"/>
          <w:sz w:val="32"/>
          <w:szCs w:val="32"/>
          <w:highlight w:val="none"/>
        </w:rPr>
        <w:t>服务内容，包括但不限于</w:t>
      </w:r>
      <w:r>
        <w:rPr>
          <w:rFonts w:hint="eastAsia" w:ascii="Times New Roman" w:hAnsi="Times New Roman" w:eastAsia="方正仿宋_GBK"/>
          <w:sz w:val="32"/>
          <w:szCs w:val="32"/>
          <w:highlight w:val="none"/>
        </w:rPr>
        <w:t>对2026医学装备大会暨医学装备展览会</w:t>
      </w:r>
      <w:r>
        <w:rPr>
          <w:rFonts w:hint="eastAsia" w:ascii="Times New Roman" w:hAnsi="Times New Roman" w:eastAsia="方正仿宋_GBK"/>
          <w:sz w:val="32"/>
          <w:szCs w:val="32"/>
          <w:highlight w:val="none"/>
          <w:lang w:val="en-US" w:eastAsia="zh-CN"/>
        </w:rPr>
        <w:t>大渡口区展馆</w:t>
      </w:r>
      <w:r>
        <w:rPr>
          <w:rFonts w:hint="eastAsia" w:ascii="Times New Roman" w:hAnsi="Times New Roman" w:eastAsia="方正仿宋_GBK"/>
          <w:sz w:val="32"/>
          <w:szCs w:val="32"/>
          <w:highlight w:val="none"/>
        </w:rPr>
        <w:t>进行设计、组展、搭建，含展览策划与组织方案制定和实施，整体装修设计搭建方案及实施。在相关媒体上开展活动宣传及报道。展馆主题为：大渡口区·重庆市智慧医疗装备产业创新发展高地。</w:t>
      </w:r>
    </w:p>
    <w:p w14:paraId="69E76300">
      <w:pPr>
        <w:spacing w:after="0" w:line="600" w:lineRule="exact"/>
        <w:ind w:firstLine="598" w:firstLineChars="200"/>
        <w:jc w:val="both"/>
        <w:rPr>
          <w:rFonts w:ascii="Times New Roman" w:hAnsi="Times New Roman" w:eastAsia="方正仿宋_GBK"/>
          <w:sz w:val="32"/>
          <w:szCs w:val="32"/>
        </w:rPr>
      </w:pPr>
      <w:r>
        <w:rPr>
          <w:rFonts w:ascii="Times New Roman" w:hAnsi="Times New Roman" w:eastAsia="方正仿宋_GBK"/>
          <w:sz w:val="32"/>
          <w:szCs w:val="32"/>
        </w:rPr>
        <w:t>2.相关机构接受委托任务后，若中途有临时追加任务，按照《政府采购法》相关规定及本文件成交价格为基础双方友好协商。</w:t>
      </w:r>
    </w:p>
    <w:p w14:paraId="71CDF0F5">
      <w:pPr>
        <w:spacing w:after="0" w:line="600" w:lineRule="exact"/>
        <w:ind w:firstLine="598" w:firstLineChars="200"/>
        <w:jc w:val="both"/>
        <w:rPr>
          <w:rFonts w:ascii="方正楷体_GBK" w:hAnsi="Times New Roman" w:eastAsia="方正楷体_GBK"/>
          <w:sz w:val="32"/>
          <w:szCs w:val="32"/>
        </w:rPr>
      </w:pPr>
      <w:r>
        <w:rPr>
          <w:rFonts w:hint="eastAsia" w:ascii="方正楷体_GBK" w:hAnsi="Times New Roman" w:eastAsia="方正楷体_GBK"/>
          <w:sz w:val="32"/>
          <w:szCs w:val="32"/>
        </w:rPr>
        <w:t>（二）工作内容及要求</w:t>
      </w:r>
    </w:p>
    <w:p w14:paraId="24F34E81">
      <w:pPr>
        <w:spacing w:after="0" w:line="600" w:lineRule="exact"/>
        <w:ind w:firstLine="598" w:firstLineChars="200"/>
        <w:jc w:val="both"/>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w:t>
      </w:r>
      <w:r>
        <w:rPr>
          <w:rFonts w:hint="eastAsia" w:ascii="Times New Roman" w:hAnsi="Times New Roman" w:eastAsia="方正仿宋_GBK"/>
          <w:color w:val="000000"/>
          <w:sz w:val="32"/>
          <w:szCs w:val="32"/>
          <w:lang w:val="en-US" w:eastAsia="zh-CN"/>
        </w:rPr>
        <w:t>装备展</w:t>
      </w:r>
      <w:r>
        <w:rPr>
          <w:rFonts w:hint="eastAsia" w:ascii="Times New Roman" w:hAnsi="Times New Roman" w:eastAsia="方正仿宋_GBK"/>
          <w:color w:val="000000"/>
          <w:sz w:val="32"/>
          <w:szCs w:val="32"/>
        </w:rPr>
        <w:t>大渡口区展馆搭建要求：展馆搭建面积</w:t>
      </w:r>
      <w:r>
        <w:rPr>
          <w:rFonts w:hint="eastAsia" w:ascii="Times New Roman" w:hAnsi="Times New Roman" w:eastAsia="方正仿宋_GBK"/>
          <w:color w:val="000000"/>
          <w:sz w:val="32"/>
          <w:szCs w:val="32"/>
          <w:highlight w:val="none"/>
        </w:rPr>
        <w:t>为</w:t>
      </w:r>
      <w:r>
        <w:rPr>
          <w:rFonts w:hint="eastAsia" w:ascii="Times New Roman" w:hAnsi="Times New Roman" w:eastAsia="方正仿宋_GBK"/>
          <w:color w:val="000000"/>
          <w:sz w:val="32"/>
          <w:szCs w:val="32"/>
          <w:highlight w:val="none"/>
          <w:lang w:val="en-US" w:eastAsia="zh-CN"/>
        </w:rPr>
        <w:t>216</w:t>
      </w:r>
      <w:r>
        <w:rPr>
          <w:rFonts w:hint="eastAsia" w:ascii="Times New Roman" w:hAnsi="Times New Roman" w:eastAsia="方正仿宋_GBK"/>
          <w:color w:val="000000"/>
          <w:sz w:val="32"/>
          <w:szCs w:val="32"/>
          <w:highlight w:val="none"/>
        </w:rPr>
        <w:t>平方米，</w:t>
      </w:r>
      <w:r>
        <w:rPr>
          <w:rFonts w:hint="eastAsia" w:ascii="Times New Roman" w:hAnsi="Times New Roman" w:eastAsia="方正仿宋_GBK"/>
          <w:color w:val="000000"/>
          <w:sz w:val="32"/>
          <w:szCs w:val="32"/>
        </w:rPr>
        <w:t>均为特装搭建，拟定并实施展馆的展览策划、规划、搭建，严格遵守2026医学装备大会暨医学装备展览会《参展商手册》的相关规定。</w:t>
      </w:r>
    </w:p>
    <w:p w14:paraId="4248ECBE">
      <w:pPr>
        <w:spacing w:after="0" w:line="600" w:lineRule="exact"/>
        <w:ind w:firstLine="598" w:firstLineChars="200"/>
        <w:jc w:val="both"/>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展馆主场服务及现场保障工作：办理现场施工管理、用电、用水、用网（包括但不限于）的现场保障工作。协助展馆参展单位的各项推介会、对接会等活动，并将活动举办情况及时向采购方报告。完成现场安全检测、治安、消防、安保工作，制定相关方案，并协助维护展场秩序、处理突发应急事件。</w:t>
      </w:r>
    </w:p>
    <w:p w14:paraId="343F63BA">
      <w:pPr>
        <w:spacing w:after="0" w:line="600" w:lineRule="exact"/>
        <w:ind w:firstLine="598" w:firstLineChars="200"/>
        <w:jc w:val="both"/>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3.配合业主做好相关报名注册、证件智能管理服务工作。</w:t>
      </w:r>
    </w:p>
    <w:p w14:paraId="536FB26F">
      <w:pPr>
        <w:spacing w:after="0" w:line="600" w:lineRule="exact"/>
        <w:ind w:firstLine="598" w:firstLineChars="200"/>
        <w:jc w:val="both"/>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4.做好展馆相关活动现场的安全保卫、消防安全、应急维稳等现场服务工作。</w:t>
      </w:r>
    </w:p>
    <w:p w14:paraId="6DFC29C7">
      <w:pPr>
        <w:spacing w:after="0" w:line="600" w:lineRule="exact"/>
        <w:ind w:firstLine="598" w:firstLineChars="200"/>
        <w:jc w:val="both"/>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5.做好在相关媒体的宣传报道工作。</w:t>
      </w:r>
    </w:p>
    <w:p w14:paraId="51B82F1B">
      <w:pPr>
        <w:spacing w:after="0" w:line="600" w:lineRule="exact"/>
        <w:ind w:firstLine="598" w:firstLineChars="200"/>
        <w:jc w:val="both"/>
        <w:rPr>
          <w:rFonts w:ascii="方正楷体_GBK" w:hAnsi="Times New Roman" w:eastAsia="方正楷体_GBK"/>
          <w:sz w:val="32"/>
          <w:szCs w:val="32"/>
        </w:rPr>
      </w:pPr>
      <w:r>
        <w:rPr>
          <w:rFonts w:ascii="方正楷体_GBK" w:hAnsi="Times New Roman" w:eastAsia="方正楷体_GBK"/>
          <w:sz w:val="32"/>
          <w:szCs w:val="32"/>
        </w:rPr>
        <w:t>（三）</w:t>
      </w:r>
      <w:r>
        <w:rPr>
          <w:rFonts w:hint="eastAsia" w:ascii="方正楷体_GBK" w:hAnsi="Times New Roman" w:eastAsia="方正楷体_GBK"/>
          <w:sz w:val="32"/>
          <w:szCs w:val="32"/>
        </w:rPr>
        <w:t>项目进度要求</w:t>
      </w:r>
    </w:p>
    <w:p w14:paraId="6A6AD779">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1.中标人须在领取中标通知书后7天内深化并提交氛围营造设计和搭建实施方案送审。</w:t>
      </w:r>
    </w:p>
    <w:p w14:paraId="4015AE22">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2. 本项目搭建进场时间为</w:t>
      </w:r>
      <w:r>
        <w:rPr>
          <w:rFonts w:hint="eastAsia" w:ascii="Times New Roman" w:hAnsi="Times New Roman" w:eastAsia="方正仿宋_GBK"/>
          <w:sz w:val="32"/>
          <w:szCs w:val="32"/>
          <w:highlight w:val="none"/>
        </w:rPr>
        <w:t>202</w:t>
      </w:r>
      <w:r>
        <w:rPr>
          <w:rFonts w:hint="eastAsia" w:ascii="Times New Roman" w:hAnsi="Times New Roman" w:eastAsia="方正仿宋_GBK"/>
          <w:sz w:val="32"/>
          <w:szCs w:val="32"/>
          <w:highlight w:val="none"/>
          <w:lang w:val="en-US" w:eastAsia="zh-CN"/>
        </w:rPr>
        <w:t>6</w:t>
      </w:r>
      <w:r>
        <w:rPr>
          <w:rFonts w:hint="eastAsia" w:ascii="Times New Roman" w:hAnsi="Times New Roman" w:eastAsia="方正仿宋_GBK"/>
          <w:sz w:val="32"/>
          <w:szCs w:val="32"/>
          <w:highlight w:val="none"/>
        </w:rPr>
        <w:t>年3月</w:t>
      </w:r>
      <w:r>
        <w:rPr>
          <w:rFonts w:hint="eastAsia" w:ascii="Times New Roman" w:hAnsi="Times New Roman" w:eastAsia="方正仿宋_GBK"/>
          <w:sz w:val="32"/>
          <w:szCs w:val="32"/>
          <w:highlight w:val="none"/>
          <w:lang w:val="en-US" w:eastAsia="zh-CN"/>
        </w:rPr>
        <w:t>24</w:t>
      </w:r>
      <w:r>
        <w:rPr>
          <w:rFonts w:hint="eastAsia" w:ascii="Times New Roman" w:hAnsi="Times New Roman" w:eastAsia="方正仿宋_GBK"/>
          <w:sz w:val="32"/>
          <w:szCs w:val="32"/>
          <w:highlight w:val="none"/>
        </w:rPr>
        <w:t>日；本项目完工时间为202</w:t>
      </w:r>
      <w:r>
        <w:rPr>
          <w:rFonts w:hint="eastAsia" w:ascii="Times New Roman" w:hAnsi="Times New Roman" w:eastAsia="方正仿宋_GBK"/>
          <w:sz w:val="32"/>
          <w:szCs w:val="32"/>
          <w:highlight w:val="none"/>
          <w:lang w:val="en-US" w:eastAsia="zh-CN"/>
        </w:rPr>
        <w:t>6</w:t>
      </w:r>
      <w:r>
        <w:rPr>
          <w:rFonts w:hint="eastAsia" w:ascii="Times New Roman" w:hAnsi="Times New Roman" w:eastAsia="方正仿宋_GBK"/>
          <w:sz w:val="32"/>
          <w:szCs w:val="32"/>
          <w:highlight w:val="none"/>
        </w:rPr>
        <w:t>年3月</w:t>
      </w:r>
      <w:r>
        <w:rPr>
          <w:rFonts w:hint="eastAsia" w:ascii="Times New Roman" w:hAnsi="Times New Roman" w:eastAsia="方正仿宋_GBK"/>
          <w:sz w:val="32"/>
          <w:szCs w:val="32"/>
          <w:highlight w:val="none"/>
          <w:lang w:val="en-US" w:eastAsia="zh-CN"/>
        </w:rPr>
        <w:t>2</w:t>
      </w:r>
      <w:r>
        <w:rPr>
          <w:rFonts w:hint="eastAsia" w:ascii="Times New Roman" w:hAnsi="Times New Roman" w:eastAsia="方正仿宋_GBK"/>
          <w:sz w:val="32"/>
          <w:szCs w:val="32"/>
          <w:highlight w:val="none"/>
        </w:rPr>
        <w:t>5日</w:t>
      </w:r>
      <w:r>
        <w:rPr>
          <w:rFonts w:hint="eastAsia" w:ascii="Times New Roman" w:hAnsi="Times New Roman" w:eastAsia="方正仿宋_GBK"/>
          <w:sz w:val="32"/>
          <w:szCs w:val="32"/>
        </w:rPr>
        <w:t>。（具体以采购人最终确定的时间为准）</w:t>
      </w:r>
    </w:p>
    <w:p w14:paraId="02642710">
      <w:pPr>
        <w:spacing w:after="0" w:line="600" w:lineRule="exact"/>
        <w:ind w:firstLine="598" w:firstLineChars="200"/>
        <w:jc w:val="both"/>
        <w:rPr>
          <w:rFonts w:ascii="方正楷体_GBK" w:hAnsi="Times New Roman" w:eastAsia="方正楷体_GBK"/>
          <w:sz w:val="32"/>
          <w:szCs w:val="32"/>
        </w:rPr>
      </w:pPr>
      <w:r>
        <w:rPr>
          <w:rFonts w:ascii="方正楷体_GBK" w:hAnsi="Times New Roman" w:eastAsia="方正楷体_GBK"/>
          <w:sz w:val="32"/>
          <w:szCs w:val="32"/>
        </w:rPr>
        <w:t>（四）</w:t>
      </w:r>
      <w:r>
        <w:rPr>
          <w:rFonts w:hint="eastAsia" w:ascii="方正楷体_GBK" w:hAnsi="Times New Roman" w:eastAsia="方正楷体_GBK"/>
          <w:sz w:val="32"/>
          <w:szCs w:val="32"/>
        </w:rPr>
        <w:t>服务要求</w:t>
      </w:r>
    </w:p>
    <w:p w14:paraId="29532590">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1.责任保险</w:t>
      </w:r>
    </w:p>
    <w:p w14:paraId="4EC1957E">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供应商须自行承诺中标后购买受益人包括采购人在内的展览责任保险、财产及安全保险，并在与采购人签订合同前提供保险保单明细。（格式自拟）</w:t>
      </w:r>
    </w:p>
    <w:p w14:paraId="3AB87BD7">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2.环保材料使用</w:t>
      </w:r>
    </w:p>
    <w:p w14:paraId="5012C669">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供应商使用的所有建材必须是环保材料，必须满足中华人民共和国住房和城乡建设部《民用建筑工程室内环境污染控制规范》（GB50325-2010）及中华人民共和国国家质量监督检验检疫总局《关于实施室内装饰装修材料有害物质限量10项强制性国家标准的通知》标准。</w:t>
      </w:r>
    </w:p>
    <w:p w14:paraId="2BBFC628">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3.供应商须承诺活动现场相关负责人员须保证24小时活动支持服务，提供现场服务人员名单、有效通讯等信息，并保证信息的准确性。</w:t>
      </w:r>
    </w:p>
    <w:p w14:paraId="39910E30">
      <w:pPr>
        <w:spacing w:after="0" w:line="600" w:lineRule="exact"/>
        <w:ind w:firstLine="598" w:firstLineChars="200"/>
        <w:jc w:val="both"/>
        <w:rPr>
          <w:rFonts w:ascii="方正楷体_GBK" w:hAnsi="Times New Roman" w:eastAsia="方正楷体_GBK"/>
          <w:sz w:val="32"/>
          <w:szCs w:val="32"/>
        </w:rPr>
      </w:pPr>
      <w:r>
        <w:rPr>
          <w:rFonts w:hint="eastAsia" w:ascii="方正楷体_GBK" w:hAnsi="Times New Roman" w:eastAsia="方正楷体_GBK"/>
          <w:sz w:val="32"/>
          <w:szCs w:val="32"/>
        </w:rPr>
        <w:t>（五）保障要求</w:t>
      </w:r>
    </w:p>
    <w:p w14:paraId="1C7AD768">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中标人需与采购人签订《安全责任书》。合同周期内，一切有关展览设备、搭建结构及其配套设施的安全责任、财产损失及相关风险均由中标人自行承担。</w:t>
      </w:r>
    </w:p>
    <w:p w14:paraId="5C87AE78">
      <w:pPr>
        <w:spacing w:after="0" w:line="600" w:lineRule="exact"/>
        <w:ind w:firstLine="598" w:firstLineChars="200"/>
        <w:jc w:val="both"/>
        <w:rPr>
          <w:rFonts w:ascii="方正楷体_GBK" w:hAnsi="Times New Roman" w:eastAsia="方正楷体_GBK"/>
          <w:sz w:val="32"/>
          <w:szCs w:val="32"/>
        </w:rPr>
      </w:pPr>
      <w:r>
        <w:rPr>
          <w:rFonts w:hint="eastAsia" w:ascii="方正楷体_GBK" w:hAnsi="Times New Roman" w:eastAsia="方正楷体_GBK"/>
          <w:sz w:val="32"/>
          <w:szCs w:val="32"/>
        </w:rPr>
        <w:t>（六）保密要求</w:t>
      </w:r>
    </w:p>
    <w:p w14:paraId="34E43410">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中标人在本项目执行过程中应对所获悉的所有项目内容进行保密，未经采购人允许不得随意公布、不得转交给第三方。中标人在签订合同时与采购人签订保密协议，若有违反按保密协议规定进行处理，情节严重的，采购人将有权追究其相关法律责任。</w:t>
      </w:r>
    </w:p>
    <w:p w14:paraId="10C7C33F">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2.采购人在中华人民共和国境内使用投标人提供的服务时免受第三方提出的侵犯其专利权或其它知识产权的起诉。如果第三方提出侵权指控，中标人应承担由此而引起的一切法律责任和费用。</w:t>
      </w:r>
    </w:p>
    <w:p w14:paraId="0F5E32E9">
      <w:pPr>
        <w:spacing w:after="0" w:line="600" w:lineRule="exact"/>
        <w:ind w:firstLine="598" w:firstLineChars="200"/>
        <w:jc w:val="both"/>
        <w:rPr>
          <w:rFonts w:ascii="方正楷体_GBK" w:hAnsi="Times New Roman" w:eastAsia="方正楷体_GBK"/>
          <w:sz w:val="32"/>
          <w:szCs w:val="32"/>
        </w:rPr>
      </w:pPr>
      <w:r>
        <w:rPr>
          <w:rFonts w:hint="eastAsia" w:ascii="方正楷体_GBK" w:hAnsi="Times New Roman" w:eastAsia="方正楷体_GBK"/>
          <w:sz w:val="32"/>
          <w:szCs w:val="32"/>
        </w:rPr>
        <w:t>（七）知识产权要求</w:t>
      </w:r>
    </w:p>
    <w:p w14:paraId="415D59F5">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1.本项目知识产权归采购人所有，中标人需配合采购人对本项目知识产权进行保护。</w:t>
      </w:r>
    </w:p>
    <w:p w14:paraId="74D87D17">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2.供应商须自行承诺项目服务内容的设计、制作、采用的所有画面、照片等未侵犯他人的著作权，如有侵犯他人著作权，由投标人承担所有法律责任。（格式自拟）</w:t>
      </w:r>
    </w:p>
    <w:p w14:paraId="7B06E749">
      <w:pPr>
        <w:spacing w:after="0" w:line="600" w:lineRule="exact"/>
        <w:ind w:firstLine="598" w:firstLineChars="200"/>
        <w:jc w:val="both"/>
        <w:rPr>
          <w:rFonts w:ascii="方正楷体_GBK" w:hAnsi="Times New Roman" w:eastAsia="方正楷体_GBK"/>
          <w:sz w:val="32"/>
          <w:szCs w:val="32"/>
        </w:rPr>
      </w:pPr>
      <w:r>
        <w:rPr>
          <w:rFonts w:hint="eastAsia" w:ascii="方正楷体_GBK" w:hAnsi="Times New Roman" w:eastAsia="方正楷体_GBK"/>
          <w:sz w:val="32"/>
          <w:szCs w:val="32"/>
        </w:rPr>
        <w:t>（八）其他要求</w:t>
      </w:r>
    </w:p>
    <w:p w14:paraId="48102BC3">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采购方要求完成的其他与2026医学装备大会暨医学装备展览会大渡口区展馆设计布展服务相关的服务工作。</w:t>
      </w:r>
    </w:p>
    <w:p w14:paraId="44FA7A31">
      <w:pPr>
        <w:spacing w:after="0" w:line="600" w:lineRule="exact"/>
        <w:ind w:firstLine="598" w:firstLineChars="200"/>
        <w:jc w:val="both"/>
        <w:rPr>
          <w:rFonts w:ascii="Times New Roman" w:hAnsi="Times New Roman" w:eastAsia="方正黑体_GBK"/>
          <w:sz w:val="32"/>
          <w:szCs w:val="32"/>
        </w:rPr>
      </w:pPr>
      <w:r>
        <w:rPr>
          <w:rFonts w:ascii="Times New Roman" w:hAnsi="Times New Roman" w:eastAsia="方正黑体_GBK"/>
          <w:sz w:val="32"/>
          <w:szCs w:val="32"/>
        </w:rPr>
        <w:t>四、</w:t>
      </w:r>
      <w:r>
        <w:rPr>
          <w:rFonts w:hint="eastAsia" w:ascii="Times New Roman" w:hAnsi="Times New Roman" w:eastAsia="方正黑体_GBK"/>
          <w:sz w:val="32"/>
          <w:szCs w:val="32"/>
        </w:rPr>
        <w:t>服务期、服务地点及验收方式</w:t>
      </w:r>
    </w:p>
    <w:p w14:paraId="489E14CA">
      <w:pPr>
        <w:spacing w:after="0" w:line="600" w:lineRule="exact"/>
        <w:ind w:firstLine="598" w:firstLineChars="200"/>
        <w:jc w:val="both"/>
        <w:rPr>
          <w:rFonts w:ascii="方正楷体_GBK" w:hAnsi="Times New Roman" w:eastAsia="方正楷体_GBK"/>
          <w:sz w:val="32"/>
          <w:szCs w:val="32"/>
        </w:rPr>
      </w:pPr>
      <w:r>
        <w:rPr>
          <w:rFonts w:hint="eastAsia" w:ascii="方正楷体_GBK" w:hAnsi="Times New Roman" w:eastAsia="方正楷体_GBK"/>
          <w:sz w:val="32"/>
          <w:szCs w:val="32"/>
        </w:rPr>
        <w:t>（一）服务期</w:t>
      </w:r>
    </w:p>
    <w:p w14:paraId="38D9FB25">
      <w:pPr>
        <w:spacing w:after="0" w:line="600" w:lineRule="exact"/>
        <w:ind w:firstLine="598" w:firstLineChars="200"/>
        <w:jc w:val="both"/>
        <w:rPr>
          <w:rFonts w:ascii="Times New Roman" w:hAnsi="Times New Roman" w:eastAsia="方正仿宋_GBK"/>
          <w:sz w:val="32"/>
          <w:szCs w:val="32"/>
        </w:rPr>
      </w:pPr>
      <w:r>
        <w:rPr>
          <w:rFonts w:ascii="Times New Roman" w:hAnsi="Times New Roman" w:eastAsia="方正仿宋_GBK"/>
          <w:sz w:val="32"/>
          <w:szCs w:val="32"/>
        </w:rPr>
        <w:t>服务期自</w:t>
      </w:r>
      <w:r>
        <w:rPr>
          <w:rFonts w:hint="eastAsia" w:ascii="Times New Roman" w:hAnsi="Times New Roman" w:eastAsia="方正仿宋_GBK"/>
          <w:sz w:val="32"/>
          <w:szCs w:val="32"/>
        </w:rPr>
        <w:t>合同签订之日起至项目最终验收完成。</w:t>
      </w:r>
    </w:p>
    <w:p w14:paraId="7FA50441">
      <w:pPr>
        <w:spacing w:after="0" w:line="600" w:lineRule="exact"/>
        <w:ind w:firstLine="598" w:firstLineChars="200"/>
        <w:jc w:val="both"/>
        <w:rPr>
          <w:rFonts w:ascii="方正楷体_GBK" w:hAnsi="Times New Roman" w:eastAsia="方正楷体_GBK"/>
          <w:sz w:val="32"/>
          <w:szCs w:val="32"/>
        </w:rPr>
      </w:pPr>
      <w:r>
        <w:rPr>
          <w:rFonts w:hint="eastAsia" w:ascii="方正楷体_GBK" w:hAnsi="Times New Roman" w:eastAsia="方正楷体_GBK"/>
          <w:sz w:val="32"/>
          <w:szCs w:val="32"/>
        </w:rPr>
        <w:t>（二）服务地点</w:t>
      </w:r>
    </w:p>
    <w:p w14:paraId="0D7E150A">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采购人指定地点。</w:t>
      </w:r>
    </w:p>
    <w:p w14:paraId="0514E472">
      <w:pPr>
        <w:spacing w:after="0" w:line="600" w:lineRule="exact"/>
        <w:ind w:firstLine="598" w:firstLineChars="200"/>
        <w:jc w:val="both"/>
        <w:rPr>
          <w:rFonts w:ascii="方正楷体_GBK" w:hAnsi="Times New Roman" w:eastAsia="方正楷体_GBK"/>
          <w:sz w:val="32"/>
          <w:szCs w:val="32"/>
        </w:rPr>
      </w:pPr>
      <w:r>
        <w:rPr>
          <w:rFonts w:hint="eastAsia" w:ascii="方正楷体_GBK" w:hAnsi="Times New Roman" w:eastAsia="方正楷体_GBK"/>
          <w:sz w:val="32"/>
          <w:szCs w:val="32"/>
        </w:rPr>
        <w:t>（三）验收方式</w:t>
      </w:r>
    </w:p>
    <w:p w14:paraId="2EF8BB29">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1.验收组织单位：大渡口区</w:t>
      </w:r>
      <w:r>
        <w:rPr>
          <w:rFonts w:hint="eastAsia" w:ascii="Times New Roman" w:hAnsi="Times New Roman" w:eastAsia="方正仿宋_GBK"/>
          <w:sz w:val="32"/>
          <w:szCs w:val="32"/>
          <w:lang w:val="en-US" w:eastAsia="zh-CN"/>
        </w:rPr>
        <w:t>智慧医疗装备产业发展</w:t>
      </w:r>
      <w:r>
        <w:rPr>
          <w:rFonts w:hint="eastAsia" w:ascii="Times New Roman" w:hAnsi="Times New Roman" w:eastAsia="方正仿宋_GBK"/>
          <w:sz w:val="32"/>
          <w:szCs w:val="32"/>
        </w:rPr>
        <w:t>办公室。</w:t>
      </w:r>
    </w:p>
    <w:p w14:paraId="3587F264">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2.验收标准：按照国家及行业相关标准、招标文件规定、经确认的设计方案、设计效果图、实施方案、合同及采购人的需求，对中标人完成情况进行验收。如验收达不到相关规定要求的，中标人应立即进行整改，整改后仍不合格的，则视为验收不合格，采购人有权立即终止合同。由此对采购人造成一切损失，中标人应承担一切责任，并赔偿所造成的损失。</w:t>
      </w:r>
    </w:p>
    <w:p w14:paraId="432ED2DC">
      <w:pPr>
        <w:spacing w:after="0" w:line="600" w:lineRule="exact"/>
        <w:ind w:firstLine="598" w:firstLineChars="200"/>
        <w:jc w:val="both"/>
        <w:rPr>
          <w:rFonts w:ascii="Times New Roman" w:hAnsi="Times New Roman" w:eastAsia="方正黑体_GBK"/>
          <w:sz w:val="32"/>
          <w:szCs w:val="32"/>
        </w:rPr>
      </w:pPr>
      <w:r>
        <w:rPr>
          <w:rFonts w:ascii="Times New Roman" w:hAnsi="Times New Roman" w:eastAsia="方正黑体_GBK"/>
          <w:sz w:val="32"/>
          <w:szCs w:val="32"/>
        </w:rPr>
        <w:t>五、付款方式</w:t>
      </w:r>
    </w:p>
    <w:p w14:paraId="21C02CEB">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第一次：合同签订后五个工作日内由中标人提供足额增值税发票，采购人按资金审批流程支付合同金额的30％。</w:t>
      </w:r>
    </w:p>
    <w:p w14:paraId="02B74313">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第二次：中标人按采购合同完成所有工作内容、提交项目成果资料（包括但不限于文字资料、图片资料、影像资料、数据统计等）并定稿，正式搭建前由中标人提供足额增值税发票后，采购人按资金审批流程支付合同金额的40％。</w:t>
      </w:r>
    </w:p>
    <w:p w14:paraId="3B20887E">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第三次：完成搭建验收后支付剩余尾款。</w:t>
      </w:r>
    </w:p>
    <w:p w14:paraId="0DE61409">
      <w:pPr>
        <w:spacing w:after="0" w:line="600" w:lineRule="exact"/>
        <w:ind w:firstLine="598" w:firstLineChars="200"/>
        <w:jc w:val="both"/>
        <w:rPr>
          <w:rFonts w:ascii="Times New Roman" w:hAnsi="Times New Roman" w:eastAsia="方正黑体_GBK"/>
          <w:sz w:val="32"/>
          <w:szCs w:val="32"/>
        </w:rPr>
      </w:pPr>
      <w:r>
        <w:rPr>
          <w:rFonts w:ascii="Times New Roman" w:hAnsi="Times New Roman" w:eastAsia="方正黑体_GBK"/>
          <w:sz w:val="32"/>
          <w:szCs w:val="32"/>
        </w:rPr>
        <w:t>六、评选方法及报价要求</w:t>
      </w:r>
    </w:p>
    <w:p w14:paraId="2C69B371">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（一）评选方法：</w:t>
      </w:r>
      <w:r>
        <w:rPr>
          <w:rFonts w:ascii="Times New Roman" w:hAnsi="Times New Roman" w:eastAsia="方正仿宋_GBK"/>
          <w:sz w:val="32"/>
          <w:szCs w:val="32"/>
        </w:rPr>
        <w:t>综合评分法。满分100分，采购人对供应商的响应文件进行评分，得分排名</w:t>
      </w:r>
      <w:r>
        <w:rPr>
          <w:rFonts w:hint="eastAsia" w:ascii="Times New Roman" w:hAnsi="Times New Roman" w:eastAsia="方正仿宋_GBK"/>
          <w:sz w:val="32"/>
          <w:szCs w:val="32"/>
        </w:rPr>
        <w:t>第一的</w:t>
      </w:r>
      <w:r>
        <w:rPr>
          <w:rFonts w:ascii="Times New Roman" w:hAnsi="Times New Roman" w:eastAsia="方正仿宋_GBK"/>
          <w:sz w:val="32"/>
          <w:szCs w:val="32"/>
        </w:rPr>
        <w:t>供应商为成交供应商；未入围的报名供应商不参与评审。</w:t>
      </w:r>
    </w:p>
    <w:p w14:paraId="277F70BE">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二）本项目为人民币报价，包括（但不限于）组织协调费、策划设计费、搭建费、执行费、材料费、场地费、办公费、人工费、保险费、税费等一切费用。因中标人自身原因造成漏报、少报皆由其自行承担责任，采购人不再补偿。</w:t>
      </w:r>
    </w:p>
    <w:p w14:paraId="40BD52B3">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供应商须综合考虑本项目相关活动流程所产生所有费用，应充分衡量和估计本项目履行中可能发生的其他潜在导致价格变动风险因素，报价接受后视为就本项目所有所需服务及所需相应设施、设备、材料、人员、耗材等已经包含在该价格中，且不做任何调整。服务要求中所产生的一切费用均由投标人支付，活动期间如因对项目理解及活动规模不充足导致活动延期或出现服务停滞情况所产生的一切损失均由投标人负责。</w:t>
      </w:r>
    </w:p>
    <w:p w14:paraId="5027EA63">
      <w:pPr>
        <w:spacing w:after="0" w:line="600" w:lineRule="exact"/>
        <w:ind w:firstLine="598"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七、违约条款</w:t>
      </w:r>
    </w:p>
    <w:p w14:paraId="016777DD">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展览筹备期间采购人将每周对中标人的工作效果进行审核（大会举办期间为每天审核），出现一次审核不达标的，采购人予以口头警告；出现两次不达标的，中标人应向采购人支付合同金额5%的违约金；出现三次不达标的，中标人应向采购人支付合同金额10%的违约金；出现四次不达标的，采购人有权终止合同，并追究相关法律责任。</w:t>
      </w:r>
    </w:p>
    <w:p w14:paraId="30203D87">
      <w:pPr>
        <w:spacing w:after="0" w:line="600" w:lineRule="exact"/>
        <w:ind w:firstLine="598" w:firstLineChars="200"/>
        <w:jc w:val="both"/>
        <w:rPr>
          <w:rFonts w:ascii="Times New Roman" w:hAnsi="Times New Roman" w:eastAsia="方正黑体_GBK"/>
          <w:sz w:val="32"/>
          <w:szCs w:val="32"/>
        </w:rPr>
      </w:pPr>
      <w:r>
        <w:rPr>
          <w:rFonts w:ascii="Times New Roman" w:hAnsi="Times New Roman" w:eastAsia="方正黑体_GBK"/>
          <w:sz w:val="32"/>
          <w:szCs w:val="32"/>
        </w:rPr>
        <w:t>八、其他约定</w:t>
      </w:r>
    </w:p>
    <w:p w14:paraId="63672D8D">
      <w:pPr>
        <w:spacing w:after="0" w:line="600" w:lineRule="exact"/>
        <w:ind w:firstLine="598" w:firstLineChars="200"/>
        <w:jc w:val="both"/>
        <w:rPr>
          <w:rStyle w:val="13"/>
          <w:rFonts w:hint="default" w:ascii="Times New Roman" w:hAnsi="Times New Roman" w:eastAsia="方正仿宋_GBK"/>
          <w:sz w:val="32"/>
          <w:szCs w:val="32"/>
        </w:rPr>
      </w:pPr>
      <w:r>
        <w:rPr>
          <w:rStyle w:val="13"/>
          <w:rFonts w:hint="default" w:ascii="Times New Roman" w:hAnsi="Times New Roman" w:eastAsia="方正仿宋_GBK"/>
          <w:sz w:val="32"/>
          <w:szCs w:val="32"/>
        </w:rPr>
        <w:t>（一）凡有意参加竞标的供应商，请于公告发布之日起至报名截止时间之前，在重庆市大渡口区政府门户网上下载查看本项目需求文件以及变更公告等竞标前公布的所有项目资料，无论供应商下载查看与否，均视为已知晓所有竞标实质性要求内容。</w:t>
      </w:r>
    </w:p>
    <w:p w14:paraId="57DB5E43">
      <w:pPr>
        <w:spacing w:after="0" w:line="600" w:lineRule="exact"/>
        <w:ind w:firstLine="598" w:firstLineChars="200"/>
        <w:jc w:val="both"/>
        <w:rPr>
          <w:rStyle w:val="13"/>
          <w:rFonts w:hint="default" w:ascii="Times New Roman" w:hAnsi="Times New Roman" w:eastAsia="方正仿宋_GBK"/>
          <w:sz w:val="32"/>
          <w:szCs w:val="32"/>
        </w:rPr>
      </w:pPr>
      <w:r>
        <w:rPr>
          <w:rStyle w:val="13"/>
          <w:rFonts w:hint="default" w:ascii="Times New Roman" w:hAnsi="Times New Roman" w:eastAsia="方正仿宋_GBK"/>
          <w:sz w:val="32"/>
          <w:szCs w:val="32"/>
        </w:rPr>
        <w:t>（二）供应商必须对以上条款和服务承诺明确列出，承诺内容必须达到要求。</w:t>
      </w:r>
    </w:p>
    <w:p w14:paraId="0FADFE3F">
      <w:pPr>
        <w:spacing w:after="0" w:line="600" w:lineRule="exact"/>
        <w:ind w:firstLine="598" w:firstLineChars="200"/>
        <w:jc w:val="both"/>
        <w:rPr>
          <w:rStyle w:val="13"/>
          <w:rFonts w:hint="default" w:ascii="Times New Roman" w:hAnsi="Times New Roman" w:eastAsia="方正仿宋_GBK"/>
          <w:sz w:val="32"/>
          <w:szCs w:val="32"/>
        </w:rPr>
      </w:pPr>
      <w:r>
        <w:rPr>
          <w:rStyle w:val="13"/>
          <w:rFonts w:hint="default" w:ascii="Times New Roman" w:hAnsi="Times New Roman" w:eastAsia="方正仿宋_GBK"/>
          <w:sz w:val="32"/>
          <w:szCs w:val="32"/>
        </w:rPr>
        <w:t>（三）其他未尽事宜由供需双方在采购合同中详细约定。</w:t>
      </w:r>
    </w:p>
    <w:p w14:paraId="57BBC676">
      <w:pPr>
        <w:spacing w:after="0" w:line="600" w:lineRule="exact"/>
        <w:ind w:firstLine="598" w:firstLineChars="200"/>
        <w:jc w:val="both"/>
        <w:rPr>
          <w:rFonts w:ascii="Times New Roman" w:hAnsi="Times New Roman" w:eastAsia="方正仿宋_GBK"/>
          <w:color w:val="000000"/>
          <w:sz w:val="32"/>
          <w:szCs w:val="32"/>
        </w:rPr>
      </w:pPr>
      <w:r>
        <w:rPr>
          <w:rStyle w:val="13"/>
          <w:rFonts w:hint="default" w:ascii="Times New Roman" w:hAnsi="Times New Roman" w:eastAsia="方正仿宋_GBK"/>
          <w:sz w:val="32"/>
          <w:szCs w:val="32"/>
        </w:rPr>
        <w:t>（四）无论谈判结果如何，供应商参与本项目的所有费用均自行承担。</w:t>
      </w:r>
    </w:p>
    <w:p w14:paraId="54A940F4">
      <w:pPr>
        <w:spacing w:after="0" w:line="600" w:lineRule="exact"/>
        <w:ind w:firstLine="598" w:firstLineChars="200"/>
        <w:jc w:val="both"/>
        <w:rPr>
          <w:rFonts w:ascii="Times New Roman" w:hAnsi="Times New Roman" w:eastAsia="方正黑体_GBK"/>
          <w:sz w:val="32"/>
          <w:szCs w:val="32"/>
        </w:rPr>
      </w:pPr>
      <w:r>
        <w:rPr>
          <w:rFonts w:ascii="Times New Roman" w:hAnsi="Times New Roman" w:eastAsia="方正黑体_GBK"/>
          <w:sz w:val="32"/>
          <w:szCs w:val="32"/>
        </w:rPr>
        <w:t>九、供应商提交响应文件</w:t>
      </w:r>
    </w:p>
    <w:p w14:paraId="7F0B34E7">
      <w:pPr>
        <w:spacing w:after="0" w:line="600" w:lineRule="exact"/>
        <w:ind w:firstLine="598" w:firstLineChars="200"/>
        <w:jc w:val="both"/>
        <w:rPr>
          <w:rFonts w:ascii="Times New Roman" w:hAnsi="Times New Roman" w:eastAsia="方正仿宋_GBK"/>
          <w:sz w:val="32"/>
          <w:szCs w:val="32"/>
          <w:highlight w:val="none"/>
        </w:rPr>
      </w:pPr>
      <w:r>
        <w:rPr>
          <w:rFonts w:hint="eastAsia" w:ascii="Times New Roman" w:hAnsi="Times New Roman" w:eastAsia="方正仿宋_GBK"/>
          <w:sz w:val="32"/>
          <w:szCs w:val="32"/>
        </w:rPr>
        <w:t>（一）参与竞标的供应商请在投标前通过联系电话报名。</w:t>
      </w:r>
      <w:r>
        <w:rPr>
          <w:rFonts w:ascii="Times New Roman" w:hAnsi="Times New Roman" w:eastAsia="方正仿宋_GBK"/>
          <w:color w:val="000000"/>
          <w:sz w:val="32"/>
          <w:szCs w:val="32"/>
          <w:highlight w:val="none"/>
        </w:rPr>
        <w:t>联系人：</w:t>
      </w:r>
      <w:r>
        <w:rPr>
          <w:rFonts w:hint="eastAsia" w:ascii="Times New Roman" w:hAnsi="Times New Roman" w:eastAsia="方正仿宋_GBK"/>
          <w:color w:val="000000"/>
          <w:sz w:val="32"/>
          <w:szCs w:val="32"/>
          <w:highlight w:val="none"/>
          <w:lang w:val="en-US" w:eastAsia="zh-CN"/>
        </w:rPr>
        <w:t>向</w:t>
      </w:r>
      <w:r>
        <w:rPr>
          <w:rFonts w:hint="eastAsia" w:ascii="Times New Roman" w:hAnsi="Times New Roman" w:eastAsia="方正仿宋_GBK"/>
          <w:color w:val="000000"/>
          <w:sz w:val="32"/>
          <w:szCs w:val="32"/>
          <w:highlight w:val="none"/>
        </w:rPr>
        <w:t>老师</w:t>
      </w:r>
      <w:r>
        <w:rPr>
          <w:rFonts w:hint="eastAsia" w:ascii="Times New Roman" w:hAnsi="Times New Roman" w:eastAsia="方正仿宋_GBK"/>
          <w:color w:val="000000"/>
          <w:sz w:val="32"/>
          <w:szCs w:val="32"/>
          <w:highlight w:val="none"/>
          <w:lang w:eastAsia="zh-CN"/>
        </w:rPr>
        <w:t>，</w:t>
      </w:r>
      <w:r>
        <w:rPr>
          <w:rFonts w:ascii="Times New Roman" w:hAnsi="Times New Roman" w:eastAsia="方正仿宋_GBK"/>
          <w:color w:val="000000"/>
          <w:sz w:val="32"/>
          <w:szCs w:val="32"/>
          <w:highlight w:val="none"/>
        </w:rPr>
        <w:t>电 话：</w:t>
      </w:r>
      <w:r>
        <w:rPr>
          <w:rFonts w:hint="eastAsia" w:ascii="Times New Roman" w:hAnsi="Times New Roman" w:eastAsia="方正仿宋_GBK"/>
          <w:color w:val="000000"/>
          <w:sz w:val="32"/>
          <w:szCs w:val="32"/>
          <w:highlight w:val="none"/>
        </w:rPr>
        <w:t>1</w:t>
      </w:r>
      <w:r>
        <w:rPr>
          <w:rFonts w:hint="eastAsia" w:ascii="Times New Roman" w:hAnsi="Times New Roman" w:eastAsia="方正仿宋_GBK"/>
          <w:color w:val="000000"/>
          <w:sz w:val="32"/>
          <w:szCs w:val="32"/>
          <w:highlight w:val="none"/>
          <w:lang w:val="en-US" w:eastAsia="zh-CN"/>
        </w:rPr>
        <w:t>8323692018。</w:t>
      </w:r>
    </w:p>
    <w:p w14:paraId="36C171D2">
      <w:pPr>
        <w:spacing w:after="0" w:line="600" w:lineRule="exact"/>
        <w:ind w:firstLine="598" w:firstLineChars="200"/>
        <w:jc w:val="both"/>
        <w:rPr>
          <w:rFonts w:ascii="Times New Roman" w:hAnsi="Times New Roman" w:eastAsia="方正仿宋_GBK"/>
          <w:sz w:val="32"/>
          <w:szCs w:val="32"/>
          <w:highlight w:val="none"/>
        </w:rPr>
      </w:pPr>
      <w:r>
        <w:rPr>
          <w:rFonts w:ascii="Times New Roman" w:hAnsi="Times New Roman" w:eastAsia="方正仿宋_GBK"/>
          <w:sz w:val="32"/>
          <w:szCs w:val="32"/>
          <w:highlight w:val="none"/>
        </w:rPr>
        <w:t>（二）</w:t>
      </w:r>
      <w:r>
        <w:rPr>
          <w:rFonts w:hint="eastAsia" w:ascii="Times New Roman" w:hAnsi="Times New Roman" w:eastAsia="方正仿宋_GBK"/>
          <w:sz w:val="32"/>
          <w:szCs w:val="32"/>
          <w:highlight w:val="none"/>
        </w:rPr>
        <w:t>供应商提交响应文件时间：202</w:t>
      </w:r>
      <w:r>
        <w:rPr>
          <w:rFonts w:hint="eastAsia" w:ascii="Times New Roman" w:hAnsi="Times New Roman" w:eastAsia="方正仿宋_GBK"/>
          <w:sz w:val="32"/>
          <w:szCs w:val="32"/>
          <w:highlight w:val="none"/>
          <w:lang w:val="en-US" w:eastAsia="zh-CN"/>
        </w:rPr>
        <w:t>6</w:t>
      </w:r>
      <w:r>
        <w:rPr>
          <w:rFonts w:hint="eastAsia" w:ascii="Times New Roman" w:hAnsi="Times New Roman" w:eastAsia="方正仿宋_GBK"/>
          <w:sz w:val="32"/>
          <w:szCs w:val="32"/>
          <w:highlight w:val="none"/>
        </w:rPr>
        <w:t>年</w:t>
      </w:r>
      <w:r>
        <w:rPr>
          <w:rFonts w:hint="eastAsia" w:ascii="Times New Roman" w:hAnsi="Times New Roman" w:eastAsia="方正仿宋_GBK"/>
          <w:sz w:val="32"/>
          <w:szCs w:val="32"/>
          <w:highlight w:val="none"/>
          <w:lang w:val="en-US" w:eastAsia="zh-CN"/>
        </w:rPr>
        <w:t>3</w:t>
      </w:r>
      <w:r>
        <w:rPr>
          <w:rFonts w:hint="eastAsia" w:ascii="Times New Roman" w:hAnsi="Times New Roman" w:eastAsia="方正仿宋_GBK"/>
          <w:sz w:val="32"/>
          <w:szCs w:val="32"/>
          <w:highlight w:val="none"/>
        </w:rPr>
        <w:t>月</w:t>
      </w:r>
      <w:r>
        <w:rPr>
          <w:rFonts w:hint="eastAsia" w:ascii="Times New Roman" w:hAnsi="Times New Roman" w:eastAsia="方正仿宋_GBK"/>
          <w:sz w:val="32"/>
          <w:szCs w:val="32"/>
          <w:highlight w:val="none"/>
          <w:lang w:val="en-US" w:eastAsia="zh-CN"/>
        </w:rPr>
        <w:t>11</w:t>
      </w:r>
      <w:r>
        <w:rPr>
          <w:rFonts w:hint="eastAsia" w:ascii="Times New Roman" w:hAnsi="Times New Roman" w:eastAsia="方正仿宋_GBK"/>
          <w:sz w:val="32"/>
          <w:szCs w:val="32"/>
          <w:highlight w:val="none"/>
        </w:rPr>
        <w:t>日北京时间 1</w:t>
      </w:r>
      <w:r>
        <w:rPr>
          <w:rFonts w:hint="default" w:ascii="Times New Roman" w:hAnsi="Times New Roman" w:eastAsia="方正仿宋_GBK"/>
          <w:sz w:val="32"/>
          <w:szCs w:val="32"/>
          <w:highlight w:val="none"/>
          <w:lang w:val="en-US" w:eastAsia="zh-CN"/>
        </w:rPr>
        <w:t>1</w:t>
      </w:r>
      <w:r>
        <w:rPr>
          <w:rFonts w:hint="eastAsia" w:ascii="Times New Roman" w:hAnsi="Times New Roman" w:eastAsia="方正仿宋_GBK"/>
          <w:sz w:val="32"/>
          <w:szCs w:val="32"/>
          <w:highlight w:val="none"/>
        </w:rPr>
        <w:t>：00 至 202</w:t>
      </w:r>
      <w:r>
        <w:rPr>
          <w:rFonts w:hint="eastAsia" w:ascii="Times New Roman" w:hAnsi="Times New Roman" w:eastAsia="方正仿宋_GBK"/>
          <w:sz w:val="32"/>
          <w:szCs w:val="32"/>
          <w:highlight w:val="none"/>
          <w:lang w:val="en-US" w:eastAsia="zh-CN"/>
        </w:rPr>
        <w:t>6</w:t>
      </w:r>
      <w:r>
        <w:rPr>
          <w:rFonts w:hint="eastAsia" w:ascii="Times New Roman" w:hAnsi="Times New Roman" w:eastAsia="方正仿宋_GBK"/>
          <w:sz w:val="32"/>
          <w:szCs w:val="32"/>
          <w:highlight w:val="none"/>
        </w:rPr>
        <w:t xml:space="preserve">年 </w:t>
      </w:r>
      <w:r>
        <w:rPr>
          <w:rFonts w:hint="eastAsia" w:ascii="Times New Roman" w:hAnsi="Times New Roman" w:eastAsia="方正仿宋_GBK"/>
          <w:sz w:val="32"/>
          <w:szCs w:val="32"/>
          <w:highlight w:val="none"/>
          <w:lang w:val="en-US" w:eastAsia="zh-CN"/>
        </w:rPr>
        <w:t>3</w:t>
      </w:r>
      <w:r>
        <w:rPr>
          <w:rFonts w:hint="eastAsia" w:ascii="Times New Roman" w:hAnsi="Times New Roman" w:eastAsia="方正仿宋_GBK"/>
          <w:sz w:val="32"/>
          <w:szCs w:val="32"/>
          <w:highlight w:val="none"/>
        </w:rPr>
        <w:t>月</w:t>
      </w:r>
      <w:r>
        <w:rPr>
          <w:rFonts w:hint="eastAsia" w:ascii="Times New Roman" w:hAnsi="Times New Roman" w:eastAsia="方正仿宋_GBK"/>
          <w:sz w:val="32"/>
          <w:szCs w:val="32"/>
          <w:highlight w:val="none"/>
          <w:lang w:val="en-US" w:eastAsia="zh-CN"/>
        </w:rPr>
        <w:t>13</w:t>
      </w:r>
      <w:r>
        <w:rPr>
          <w:rFonts w:hint="eastAsia" w:ascii="Times New Roman" w:hAnsi="Times New Roman" w:eastAsia="方正仿宋_GBK"/>
          <w:sz w:val="32"/>
          <w:szCs w:val="32"/>
          <w:highlight w:val="none"/>
        </w:rPr>
        <w:t>日北京时间 1</w:t>
      </w:r>
      <w:r>
        <w:rPr>
          <w:rFonts w:hint="default" w:ascii="Times New Roman" w:hAnsi="Times New Roman" w:eastAsia="方正仿宋_GBK"/>
          <w:sz w:val="32"/>
          <w:szCs w:val="32"/>
          <w:highlight w:val="none"/>
          <w:lang w:val="en-US" w:eastAsia="zh-CN"/>
        </w:rPr>
        <w:t>1</w:t>
      </w:r>
      <w:r>
        <w:rPr>
          <w:rFonts w:hint="eastAsia"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0</w:t>
      </w:r>
      <w:r>
        <w:rPr>
          <w:rFonts w:hint="eastAsia" w:ascii="Times New Roman" w:hAnsi="Times New Roman" w:eastAsia="方正仿宋_GBK"/>
          <w:sz w:val="32"/>
          <w:szCs w:val="32"/>
          <w:highlight w:val="none"/>
        </w:rPr>
        <w:t>0。</w:t>
      </w:r>
    </w:p>
    <w:p w14:paraId="24728181">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highlight w:val="none"/>
        </w:rPr>
        <w:t>（三）提交响应文件截止时间：202</w:t>
      </w:r>
      <w:r>
        <w:rPr>
          <w:rFonts w:hint="eastAsia" w:ascii="Times New Roman" w:hAnsi="Times New Roman" w:eastAsia="方正仿宋_GBK"/>
          <w:sz w:val="32"/>
          <w:szCs w:val="32"/>
          <w:highlight w:val="none"/>
          <w:lang w:val="en-US" w:eastAsia="zh-CN"/>
        </w:rPr>
        <w:t>6</w:t>
      </w:r>
      <w:r>
        <w:rPr>
          <w:rFonts w:hint="eastAsia" w:ascii="Times New Roman" w:hAnsi="Times New Roman" w:eastAsia="方正仿宋_GBK"/>
          <w:sz w:val="32"/>
          <w:szCs w:val="32"/>
          <w:highlight w:val="none"/>
        </w:rPr>
        <w:t>年</w:t>
      </w:r>
      <w:r>
        <w:rPr>
          <w:rFonts w:hint="eastAsia" w:ascii="Times New Roman" w:hAnsi="Times New Roman" w:eastAsia="方正仿宋_GBK"/>
          <w:sz w:val="32"/>
          <w:szCs w:val="32"/>
          <w:highlight w:val="none"/>
          <w:lang w:val="en-US" w:eastAsia="zh-CN"/>
        </w:rPr>
        <w:t>3</w:t>
      </w:r>
      <w:r>
        <w:rPr>
          <w:rFonts w:hint="eastAsia" w:ascii="Times New Roman" w:hAnsi="Times New Roman" w:eastAsia="方正仿宋_GBK"/>
          <w:sz w:val="32"/>
          <w:szCs w:val="32"/>
          <w:highlight w:val="none"/>
        </w:rPr>
        <w:t>月</w:t>
      </w:r>
      <w:r>
        <w:rPr>
          <w:rFonts w:hint="eastAsia" w:ascii="Times New Roman" w:hAnsi="Times New Roman" w:eastAsia="方正仿宋_GBK"/>
          <w:sz w:val="32"/>
          <w:szCs w:val="32"/>
          <w:highlight w:val="none"/>
          <w:lang w:val="en-US" w:eastAsia="zh-CN"/>
        </w:rPr>
        <w:t>13</w:t>
      </w:r>
      <w:r>
        <w:rPr>
          <w:rFonts w:hint="eastAsia" w:ascii="Times New Roman" w:hAnsi="Times New Roman" w:eastAsia="方正仿宋_GBK"/>
          <w:sz w:val="32"/>
          <w:szCs w:val="32"/>
          <w:highlight w:val="none"/>
        </w:rPr>
        <w:t>日北京时间 1</w:t>
      </w:r>
      <w:r>
        <w:rPr>
          <w:rFonts w:hint="eastAsia" w:ascii="Times New Roman" w:hAnsi="Times New Roman" w:eastAsia="方正仿宋_GBK"/>
          <w:sz w:val="32"/>
          <w:szCs w:val="32"/>
          <w:highlight w:val="none"/>
          <w:lang w:val="en-US" w:eastAsia="zh-CN"/>
        </w:rPr>
        <w:t>1</w:t>
      </w:r>
      <w:r>
        <w:rPr>
          <w:rFonts w:hint="eastAsia"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0</w:t>
      </w:r>
      <w:r>
        <w:rPr>
          <w:rFonts w:hint="eastAsia" w:ascii="Times New Roman" w:hAnsi="Times New Roman" w:eastAsia="方正仿宋_GBK"/>
          <w:sz w:val="32"/>
          <w:szCs w:val="32"/>
          <w:highlight w:val="none"/>
        </w:rPr>
        <w:t>0。</w:t>
      </w:r>
    </w:p>
    <w:p w14:paraId="2CD0996E">
      <w:pPr>
        <w:spacing w:after="0" w:line="600" w:lineRule="exact"/>
        <w:ind w:firstLine="598" w:firstLineChars="200"/>
        <w:jc w:val="both"/>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（四）</w:t>
      </w:r>
      <w:r>
        <w:rPr>
          <w:rFonts w:ascii="Times New Roman" w:hAnsi="Times New Roman" w:eastAsia="方正仿宋_GBK"/>
          <w:color w:val="000000"/>
          <w:sz w:val="32"/>
          <w:szCs w:val="32"/>
        </w:rPr>
        <w:t>提交响应文件内容：竞标文件、法定代表人身份证明书和法定代表人授权委托书原件（法定代表人参加投标只需提供法定代表人身份证明书原件）。</w:t>
      </w:r>
    </w:p>
    <w:p w14:paraId="4DE3FF68">
      <w:pPr>
        <w:spacing w:after="0" w:line="600" w:lineRule="exact"/>
        <w:ind w:firstLine="598" w:firstLineChars="200"/>
        <w:jc w:val="both"/>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（五）</w:t>
      </w:r>
      <w:r>
        <w:rPr>
          <w:rFonts w:ascii="Times New Roman" w:hAnsi="Times New Roman" w:eastAsia="方正仿宋_GBK"/>
          <w:color w:val="000000"/>
          <w:sz w:val="32"/>
          <w:szCs w:val="32"/>
        </w:rPr>
        <w:t>供应商响应文件正本、副本各壹份，</w:t>
      </w:r>
      <w:r>
        <w:rPr>
          <w:rFonts w:hint="eastAsia" w:ascii="Times New Roman" w:hAnsi="Times New Roman" w:eastAsia="方正仿宋_GBK"/>
          <w:color w:val="000000"/>
          <w:sz w:val="32"/>
          <w:szCs w:val="32"/>
        </w:rPr>
        <w:t>响应文件的正本、副本均应密封送达递交响应文件地点，应在封套上注明项目名称、采购项目号、供应商名称。若正本、副本分别进行密封的，还应在封套上注明“正本”、“副本”字样</w:t>
      </w:r>
      <w:r>
        <w:rPr>
          <w:rFonts w:ascii="Times New Roman" w:hAnsi="Times New Roman" w:eastAsia="方正仿宋_GBK"/>
          <w:color w:val="000000"/>
          <w:sz w:val="32"/>
          <w:szCs w:val="32"/>
        </w:rPr>
        <w:t>。</w:t>
      </w:r>
    </w:p>
    <w:p w14:paraId="6732ABF0">
      <w:pPr>
        <w:spacing w:after="0" w:line="600" w:lineRule="exact"/>
        <w:ind w:firstLine="598" w:firstLineChars="200"/>
        <w:jc w:val="both"/>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（六）</w:t>
      </w:r>
      <w:r>
        <w:rPr>
          <w:rFonts w:ascii="Times New Roman" w:hAnsi="Times New Roman" w:eastAsia="方正仿宋_GBK"/>
          <w:color w:val="000000"/>
          <w:sz w:val="32"/>
          <w:szCs w:val="32"/>
        </w:rPr>
        <w:t>提交响应文件地址：大渡口</w:t>
      </w:r>
      <w:r>
        <w:rPr>
          <w:rFonts w:hint="eastAsia" w:ascii="Times New Roman" w:hAnsi="Times New Roman" w:eastAsia="方正仿宋_GBK"/>
          <w:color w:val="000000"/>
          <w:sz w:val="32"/>
          <w:szCs w:val="32"/>
        </w:rPr>
        <w:t>区</w:t>
      </w:r>
      <w:r>
        <w:rPr>
          <w:rFonts w:hint="eastAsia" w:ascii="Times New Roman" w:hAnsi="Times New Roman" w:eastAsia="方正仿宋_GBK"/>
          <w:color w:val="000000"/>
          <w:sz w:val="32"/>
          <w:szCs w:val="32"/>
          <w:lang w:val="en-US" w:eastAsia="zh-CN"/>
        </w:rPr>
        <w:t>智慧医疗装备</w:t>
      </w:r>
      <w:r>
        <w:rPr>
          <w:rFonts w:hint="eastAsia" w:ascii="Times New Roman" w:hAnsi="Times New Roman" w:eastAsia="方正仿宋_GBK"/>
          <w:color w:val="000000"/>
          <w:sz w:val="32"/>
          <w:szCs w:val="32"/>
        </w:rPr>
        <w:t>产业发展办公室</w:t>
      </w:r>
      <w:r>
        <w:rPr>
          <w:rFonts w:hint="eastAsia" w:ascii="Times New Roman" w:hAnsi="Times New Roman" w:eastAsia="方正仿宋_GBK"/>
          <w:sz w:val="32"/>
          <w:szCs w:val="32"/>
        </w:rPr>
        <w:t>（</w:t>
      </w:r>
      <w:r>
        <w:rPr>
          <w:rFonts w:ascii="Times New Roman" w:hAnsi="Times New Roman" w:eastAsia="方正仿宋_GBK"/>
          <w:color w:val="000000"/>
          <w:sz w:val="32"/>
          <w:szCs w:val="32"/>
        </w:rPr>
        <w:t>大渡口区</w:t>
      </w:r>
      <w:r>
        <w:rPr>
          <w:rFonts w:hint="eastAsia" w:ascii="Times New Roman" w:hAnsi="Times New Roman" w:eastAsia="方正仿宋_GBK"/>
          <w:color w:val="000000"/>
          <w:sz w:val="32"/>
          <w:szCs w:val="32"/>
        </w:rPr>
        <w:t>翠柏路101号天安数码城5栋3楼）</w:t>
      </w:r>
    </w:p>
    <w:p w14:paraId="2E452A2B">
      <w:pPr>
        <w:spacing w:after="0" w:line="600" w:lineRule="exact"/>
        <w:ind w:firstLine="598"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十、</w:t>
      </w:r>
      <w:r>
        <w:rPr>
          <w:rFonts w:ascii="Times New Roman" w:hAnsi="Times New Roman" w:eastAsia="方正黑体_GBK"/>
          <w:sz w:val="32"/>
          <w:szCs w:val="32"/>
        </w:rPr>
        <w:t>评标事宜</w:t>
      </w:r>
    </w:p>
    <w:p w14:paraId="1C9E28D0">
      <w:pPr>
        <w:spacing w:after="0" w:line="600" w:lineRule="exact"/>
        <w:ind w:firstLine="598" w:firstLineChars="200"/>
        <w:jc w:val="both"/>
        <w:rPr>
          <w:rFonts w:ascii="Times New Roman" w:hAnsi="Times New Roman" w:eastAsia="方正仿宋_GBK"/>
          <w:sz w:val="32"/>
          <w:szCs w:val="32"/>
          <w:highlight w:val="none"/>
        </w:rPr>
      </w:pPr>
      <w:r>
        <w:rPr>
          <w:rFonts w:hint="eastAsia" w:ascii="Times New Roman" w:hAnsi="Times New Roman" w:eastAsia="方正仿宋_GBK"/>
          <w:sz w:val="32"/>
          <w:szCs w:val="32"/>
        </w:rPr>
        <w:t>（一）</w:t>
      </w:r>
      <w:r>
        <w:rPr>
          <w:rFonts w:ascii="Times New Roman" w:hAnsi="Times New Roman" w:eastAsia="方正仿宋_GBK"/>
          <w:sz w:val="32"/>
          <w:szCs w:val="32"/>
        </w:rPr>
        <w:t>评标时间</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rPr>
        <w:t>202</w:t>
      </w:r>
      <w:r>
        <w:rPr>
          <w:rFonts w:hint="eastAsia" w:ascii="Times New Roman" w:hAnsi="Times New Roman" w:eastAsia="方正仿宋_GBK"/>
          <w:sz w:val="32"/>
          <w:szCs w:val="32"/>
          <w:highlight w:val="none"/>
          <w:lang w:val="en-US" w:eastAsia="zh-CN"/>
        </w:rPr>
        <w:t>6</w:t>
      </w:r>
      <w:r>
        <w:rPr>
          <w:rFonts w:ascii="Times New Roman" w:hAnsi="Times New Roman" w:eastAsia="方正仿宋_GBK"/>
          <w:sz w:val="32"/>
          <w:szCs w:val="32"/>
          <w:highlight w:val="none"/>
        </w:rPr>
        <w:t>年</w:t>
      </w:r>
      <w:r>
        <w:rPr>
          <w:rFonts w:hint="eastAsia" w:ascii="Times New Roman" w:hAnsi="Times New Roman" w:eastAsia="方正仿宋_GBK"/>
          <w:sz w:val="32"/>
          <w:szCs w:val="32"/>
          <w:highlight w:val="none"/>
          <w:lang w:val="en-US" w:eastAsia="zh-CN"/>
        </w:rPr>
        <w:t>3</w:t>
      </w:r>
      <w:r>
        <w:rPr>
          <w:rFonts w:ascii="Times New Roman" w:hAnsi="Times New Roman" w:eastAsia="方正仿宋_GBK"/>
          <w:sz w:val="32"/>
          <w:szCs w:val="32"/>
          <w:highlight w:val="none"/>
        </w:rPr>
        <w:t>月</w:t>
      </w:r>
      <w:r>
        <w:rPr>
          <w:rFonts w:hint="eastAsia" w:ascii="Times New Roman" w:hAnsi="Times New Roman" w:eastAsia="方正仿宋_GBK"/>
          <w:sz w:val="32"/>
          <w:szCs w:val="32"/>
          <w:highlight w:val="none"/>
          <w:lang w:val="en-US" w:eastAsia="zh-CN"/>
        </w:rPr>
        <w:t>1</w:t>
      </w:r>
      <w:r>
        <w:rPr>
          <w:rFonts w:hint="default" w:ascii="Times New Roman" w:hAnsi="Times New Roman" w:eastAsia="方正仿宋_GBK"/>
          <w:sz w:val="32"/>
          <w:szCs w:val="32"/>
          <w:highlight w:val="none"/>
          <w:lang w:val="en-US" w:eastAsia="zh-CN"/>
        </w:rPr>
        <w:t>3</w:t>
      </w:r>
      <w:r>
        <w:rPr>
          <w:rFonts w:ascii="Times New Roman" w:hAnsi="Times New Roman" w:eastAsia="方正仿宋_GBK"/>
          <w:sz w:val="32"/>
          <w:szCs w:val="32"/>
          <w:highlight w:val="none"/>
        </w:rPr>
        <w:t>日北京时间 1</w:t>
      </w:r>
      <w:r>
        <w:rPr>
          <w:rFonts w:hint="default" w:ascii="Times New Roman" w:hAnsi="Times New Roman" w:eastAsia="方正仿宋_GBK"/>
          <w:sz w:val="32"/>
          <w:szCs w:val="32"/>
          <w:highlight w:val="none"/>
          <w:lang w:val="en-US" w:eastAsia="zh-CN"/>
        </w:rPr>
        <w:t>4</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3</w:t>
      </w:r>
      <w:r>
        <w:rPr>
          <w:rFonts w:ascii="Times New Roman" w:hAnsi="Times New Roman" w:eastAsia="方正仿宋_GBK"/>
          <w:sz w:val="32"/>
          <w:szCs w:val="32"/>
          <w:highlight w:val="none"/>
        </w:rPr>
        <w:t>0</w:t>
      </w:r>
      <w:r>
        <w:rPr>
          <w:rFonts w:hint="eastAsia" w:ascii="Times New Roman" w:hAnsi="Times New Roman" w:eastAsia="方正仿宋_GBK"/>
          <w:sz w:val="32"/>
          <w:szCs w:val="32"/>
          <w:highlight w:val="none"/>
        </w:rPr>
        <w:t>开始，202</w:t>
      </w:r>
      <w:r>
        <w:rPr>
          <w:rFonts w:hint="eastAsia" w:ascii="Times New Roman" w:hAnsi="Times New Roman" w:eastAsia="方正仿宋_GBK"/>
          <w:sz w:val="32"/>
          <w:szCs w:val="32"/>
          <w:highlight w:val="none"/>
          <w:lang w:val="en-US" w:eastAsia="zh-CN"/>
        </w:rPr>
        <w:t>6</w:t>
      </w:r>
      <w:r>
        <w:rPr>
          <w:rFonts w:ascii="Times New Roman" w:hAnsi="Times New Roman" w:eastAsia="方正仿宋_GBK"/>
          <w:sz w:val="32"/>
          <w:szCs w:val="32"/>
          <w:highlight w:val="none"/>
        </w:rPr>
        <w:t>年</w:t>
      </w:r>
      <w:r>
        <w:rPr>
          <w:rFonts w:hint="eastAsia" w:ascii="Times New Roman" w:hAnsi="Times New Roman" w:eastAsia="方正仿宋_GBK"/>
          <w:sz w:val="32"/>
          <w:szCs w:val="32"/>
          <w:highlight w:val="none"/>
          <w:lang w:val="en-US" w:eastAsia="zh-CN"/>
        </w:rPr>
        <w:t>3</w:t>
      </w:r>
      <w:r>
        <w:rPr>
          <w:rFonts w:ascii="Times New Roman" w:hAnsi="Times New Roman" w:eastAsia="方正仿宋_GBK"/>
          <w:sz w:val="32"/>
          <w:szCs w:val="32"/>
          <w:highlight w:val="none"/>
        </w:rPr>
        <w:t>月</w:t>
      </w:r>
      <w:r>
        <w:rPr>
          <w:rFonts w:hint="eastAsia" w:ascii="Times New Roman" w:hAnsi="Times New Roman" w:eastAsia="方正仿宋_GBK"/>
          <w:sz w:val="32"/>
          <w:szCs w:val="32"/>
          <w:highlight w:val="none"/>
          <w:lang w:val="en-US" w:eastAsia="zh-CN"/>
        </w:rPr>
        <w:t>1</w:t>
      </w:r>
      <w:r>
        <w:rPr>
          <w:rFonts w:hint="default" w:ascii="Times New Roman" w:hAnsi="Times New Roman" w:eastAsia="方正仿宋_GBK"/>
          <w:sz w:val="32"/>
          <w:szCs w:val="32"/>
          <w:highlight w:val="none"/>
          <w:lang w:val="en-US" w:eastAsia="zh-CN"/>
        </w:rPr>
        <w:t>3</w:t>
      </w:r>
      <w:r>
        <w:rPr>
          <w:rFonts w:ascii="Times New Roman" w:hAnsi="Times New Roman" w:eastAsia="方正仿宋_GBK"/>
          <w:sz w:val="32"/>
          <w:szCs w:val="32"/>
          <w:highlight w:val="none"/>
        </w:rPr>
        <w:t>日</w:t>
      </w:r>
      <w:r>
        <w:rPr>
          <w:rFonts w:hint="eastAsia" w:ascii="Times New Roman" w:hAnsi="Times New Roman" w:eastAsia="方正仿宋_GBK"/>
          <w:sz w:val="32"/>
          <w:szCs w:val="32"/>
          <w:highlight w:val="none"/>
        </w:rPr>
        <w:t>北京时间1</w:t>
      </w:r>
      <w:r>
        <w:rPr>
          <w:rFonts w:hint="default" w:ascii="Times New Roman" w:hAnsi="Times New Roman" w:eastAsia="方正仿宋_GBK"/>
          <w:sz w:val="32"/>
          <w:szCs w:val="32"/>
          <w:highlight w:val="none"/>
          <w:lang w:val="en-US"/>
        </w:rPr>
        <w:t>7</w:t>
      </w:r>
      <w:r>
        <w:rPr>
          <w:rFonts w:hint="eastAsia" w:ascii="Times New Roman" w:hAnsi="Times New Roman" w:eastAsia="方正仿宋_GBK"/>
          <w:sz w:val="32"/>
          <w:szCs w:val="32"/>
          <w:highlight w:val="none"/>
        </w:rPr>
        <w:t>:00前开标。</w:t>
      </w:r>
    </w:p>
    <w:p w14:paraId="7A4B58B3">
      <w:pPr>
        <w:spacing w:after="0" w:line="600" w:lineRule="exact"/>
        <w:ind w:firstLine="598" w:firstLineChars="200"/>
        <w:jc w:val="both"/>
        <w:rPr>
          <w:rFonts w:ascii="Times New Roman" w:hAnsi="Times New Roman" w:eastAsia="方正仿宋_GBK"/>
          <w:color w:val="000000"/>
          <w:sz w:val="32"/>
          <w:szCs w:val="32"/>
          <w:highlight w:val="none"/>
        </w:rPr>
      </w:pPr>
      <w:r>
        <w:rPr>
          <w:rFonts w:hint="eastAsia" w:ascii="Times New Roman" w:hAnsi="Times New Roman" w:eastAsia="方正仿宋_GBK"/>
          <w:sz w:val="32"/>
          <w:szCs w:val="32"/>
          <w:highlight w:val="none"/>
        </w:rPr>
        <w:t>（二）</w:t>
      </w:r>
      <w:r>
        <w:rPr>
          <w:rFonts w:ascii="Times New Roman" w:hAnsi="Times New Roman" w:eastAsia="方正仿宋_GBK"/>
          <w:sz w:val="32"/>
          <w:szCs w:val="32"/>
          <w:highlight w:val="none"/>
        </w:rPr>
        <w:t>评标地点：</w:t>
      </w:r>
      <w:r>
        <w:rPr>
          <w:rFonts w:ascii="Times New Roman" w:hAnsi="Times New Roman" w:eastAsia="方正仿宋_GBK"/>
          <w:color w:val="000000"/>
          <w:sz w:val="32"/>
          <w:szCs w:val="32"/>
          <w:highlight w:val="none"/>
        </w:rPr>
        <w:t>大渡口</w:t>
      </w:r>
      <w:r>
        <w:rPr>
          <w:rFonts w:hint="eastAsia" w:ascii="Times New Roman" w:hAnsi="Times New Roman" w:eastAsia="方正仿宋_GBK"/>
          <w:color w:val="000000"/>
          <w:sz w:val="32"/>
          <w:szCs w:val="32"/>
          <w:highlight w:val="none"/>
        </w:rPr>
        <w:t>区</w:t>
      </w:r>
      <w:r>
        <w:rPr>
          <w:rFonts w:hint="eastAsia" w:ascii="Times New Roman" w:hAnsi="Times New Roman" w:eastAsia="方正仿宋_GBK"/>
          <w:color w:val="000000"/>
          <w:sz w:val="32"/>
          <w:szCs w:val="32"/>
          <w:highlight w:val="none"/>
          <w:lang w:val="en-US" w:eastAsia="zh-CN"/>
        </w:rPr>
        <w:t>智慧医疗装备</w:t>
      </w:r>
      <w:r>
        <w:rPr>
          <w:rFonts w:hint="eastAsia" w:ascii="Times New Roman" w:hAnsi="Times New Roman" w:eastAsia="方正仿宋_GBK"/>
          <w:color w:val="000000"/>
          <w:sz w:val="32"/>
          <w:szCs w:val="32"/>
          <w:highlight w:val="none"/>
        </w:rPr>
        <w:t>产业发展办公室</w:t>
      </w:r>
      <w:r>
        <w:rPr>
          <w:rFonts w:hint="eastAsia" w:ascii="Times New Roman" w:hAnsi="Times New Roman" w:eastAsia="方正仿宋_GBK"/>
          <w:sz w:val="32"/>
          <w:szCs w:val="32"/>
          <w:highlight w:val="none"/>
        </w:rPr>
        <w:t>（</w:t>
      </w:r>
      <w:r>
        <w:rPr>
          <w:rFonts w:ascii="Times New Roman" w:hAnsi="Times New Roman" w:eastAsia="方正仿宋_GBK"/>
          <w:color w:val="000000"/>
          <w:sz w:val="32"/>
          <w:szCs w:val="32"/>
          <w:highlight w:val="none"/>
        </w:rPr>
        <w:t>大渡口区</w:t>
      </w:r>
      <w:r>
        <w:rPr>
          <w:rFonts w:hint="eastAsia" w:ascii="Times New Roman" w:hAnsi="Times New Roman" w:eastAsia="方正仿宋_GBK"/>
          <w:color w:val="000000"/>
          <w:sz w:val="32"/>
          <w:szCs w:val="32"/>
          <w:highlight w:val="none"/>
        </w:rPr>
        <w:t>翠柏路101号天安数码城5栋3楼）</w:t>
      </w:r>
    </w:p>
    <w:p w14:paraId="7AB551AF">
      <w:pPr>
        <w:spacing w:after="0" w:line="600" w:lineRule="exact"/>
        <w:ind w:firstLine="598" w:firstLineChars="200"/>
        <w:jc w:val="both"/>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rPr>
        <w:t>（三）</w:t>
      </w:r>
      <w:r>
        <w:rPr>
          <w:rFonts w:ascii="Times New Roman" w:hAnsi="Times New Roman" w:eastAsia="方正仿宋_GBK"/>
          <w:sz w:val="32"/>
          <w:szCs w:val="32"/>
          <w:highlight w:val="none"/>
        </w:rPr>
        <w:t>经综合评标确定中标结果后，供应商应当按照变动情况提交书面承诺，未提交的供应商作废标处理。</w:t>
      </w:r>
    </w:p>
    <w:p w14:paraId="600D1D45">
      <w:pPr>
        <w:spacing w:after="0" w:line="600" w:lineRule="exact"/>
        <w:ind w:firstLine="598" w:firstLineChars="200"/>
        <w:jc w:val="both"/>
        <w:rPr>
          <w:rFonts w:ascii="Times New Roman" w:hAnsi="Times New Roman" w:eastAsia="方正黑体_GBK"/>
          <w:sz w:val="32"/>
          <w:szCs w:val="32"/>
          <w:highlight w:val="none"/>
        </w:rPr>
      </w:pPr>
      <w:r>
        <w:rPr>
          <w:rFonts w:ascii="Times New Roman" w:hAnsi="Times New Roman" w:eastAsia="方正黑体_GBK"/>
          <w:sz w:val="32"/>
          <w:szCs w:val="32"/>
          <w:highlight w:val="none"/>
        </w:rPr>
        <w:t>十一、联系方式</w:t>
      </w:r>
    </w:p>
    <w:p w14:paraId="6F5F75AA">
      <w:pPr>
        <w:spacing w:after="0" w:line="600" w:lineRule="exact"/>
        <w:ind w:firstLine="598" w:firstLineChars="200"/>
        <w:jc w:val="both"/>
        <w:rPr>
          <w:rFonts w:hint="eastAsia" w:ascii="Times New Roman" w:hAnsi="Times New Roman" w:eastAsia="方正仿宋_GBK"/>
          <w:color w:val="000000"/>
          <w:sz w:val="32"/>
          <w:szCs w:val="32"/>
          <w:highlight w:val="none"/>
        </w:rPr>
      </w:pPr>
      <w:r>
        <w:rPr>
          <w:rFonts w:ascii="Times New Roman" w:hAnsi="Times New Roman" w:eastAsia="方正仿宋_GBK"/>
          <w:color w:val="000000"/>
          <w:sz w:val="32"/>
          <w:szCs w:val="32"/>
          <w:highlight w:val="none"/>
        </w:rPr>
        <w:t>采购人：大渡口</w:t>
      </w:r>
      <w:r>
        <w:rPr>
          <w:rFonts w:hint="eastAsia" w:ascii="Times New Roman" w:hAnsi="Times New Roman" w:eastAsia="方正仿宋_GBK"/>
          <w:color w:val="000000"/>
          <w:sz w:val="32"/>
          <w:szCs w:val="32"/>
          <w:highlight w:val="none"/>
        </w:rPr>
        <w:t>区</w:t>
      </w:r>
      <w:r>
        <w:rPr>
          <w:rFonts w:hint="eastAsia" w:ascii="Times New Roman" w:hAnsi="Times New Roman" w:eastAsia="方正仿宋_GBK"/>
          <w:color w:val="000000"/>
          <w:sz w:val="32"/>
          <w:szCs w:val="32"/>
          <w:highlight w:val="none"/>
          <w:lang w:val="en-US" w:eastAsia="zh-CN"/>
        </w:rPr>
        <w:t>智慧医疗装备</w:t>
      </w:r>
      <w:r>
        <w:rPr>
          <w:rFonts w:hint="eastAsia" w:ascii="Times New Roman" w:hAnsi="Times New Roman" w:eastAsia="方正仿宋_GBK"/>
          <w:color w:val="000000"/>
          <w:sz w:val="32"/>
          <w:szCs w:val="32"/>
          <w:highlight w:val="none"/>
        </w:rPr>
        <w:t>产业发展办公室</w:t>
      </w:r>
    </w:p>
    <w:p w14:paraId="1F0D3986">
      <w:pPr>
        <w:spacing w:after="0" w:line="600" w:lineRule="exact"/>
        <w:ind w:firstLine="598" w:firstLineChars="200"/>
        <w:jc w:val="both"/>
        <w:rPr>
          <w:rFonts w:ascii="Times New Roman" w:hAnsi="Times New Roman" w:eastAsia="方正仿宋_GBK"/>
          <w:color w:val="000000"/>
          <w:sz w:val="32"/>
          <w:szCs w:val="32"/>
          <w:highlight w:val="none"/>
        </w:rPr>
      </w:pPr>
      <w:r>
        <w:rPr>
          <w:rFonts w:ascii="Times New Roman" w:hAnsi="Times New Roman" w:eastAsia="方正仿宋_GBK"/>
          <w:color w:val="000000"/>
          <w:sz w:val="32"/>
          <w:szCs w:val="32"/>
          <w:highlight w:val="none"/>
        </w:rPr>
        <w:t>联系人：</w:t>
      </w:r>
      <w:r>
        <w:rPr>
          <w:rFonts w:hint="eastAsia" w:ascii="Times New Roman" w:hAnsi="Times New Roman" w:eastAsia="方正仿宋_GBK"/>
          <w:color w:val="000000"/>
          <w:sz w:val="32"/>
          <w:szCs w:val="32"/>
          <w:highlight w:val="none"/>
          <w:lang w:val="en-US" w:eastAsia="zh-CN"/>
        </w:rPr>
        <w:t>向</w:t>
      </w:r>
      <w:r>
        <w:rPr>
          <w:rFonts w:hint="eastAsia" w:ascii="Times New Roman" w:hAnsi="Times New Roman" w:eastAsia="方正仿宋_GBK"/>
          <w:color w:val="000000"/>
          <w:sz w:val="32"/>
          <w:szCs w:val="32"/>
          <w:highlight w:val="none"/>
        </w:rPr>
        <w:t>老师</w:t>
      </w:r>
    </w:p>
    <w:p w14:paraId="0A30A3A0">
      <w:pPr>
        <w:spacing w:after="0" w:line="600" w:lineRule="exact"/>
        <w:ind w:firstLine="598" w:firstLineChars="200"/>
        <w:jc w:val="both"/>
        <w:rPr>
          <w:rFonts w:hint="eastAsia" w:ascii="Times New Roman" w:hAnsi="Times New Roman" w:eastAsia="方正仿宋_GBK"/>
          <w:color w:val="000000"/>
          <w:sz w:val="32"/>
          <w:szCs w:val="32"/>
          <w:lang w:val="en-US" w:eastAsia="zh-CN"/>
        </w:rPr>
      </w:pPr>
      <w:r>
        <w:rPr>
          <w:rFonts w:ascii="Times New Roman" w:hAnsi="Times New Roman" w:eastAsia="方正仿宋_GBK"/>
          <w:color w:val="000000"/>
          <w:sz w:val="32"/>
          <w:szCs w:val="32"/>
        </w:rPr>
        <w:t>电 话：</w:t>
      </w:r>
      <w:r>
        <w:rPr>
          <w:rFonts w:hint="eastAsia" w:ascii="Times New Roman" w:hAnsi="Times New Roman" w:eastAsia="方正仿宋_GBK"/>
          <w:color w:val="000000"/>
          <w:sz w:val="32"/>
          <w:szCs w:val="32"/>
        </w:rPr>
        <w:t>1</w:t>
      </w:r>
      <w:r>
        <w:rPr>
          <w:rFonts w:hint="eastAsia" w:ascii="Times New Roman" w:hAnsi="Times New Roman" w:eastAsia="方正仿宋_GBK"/>
          <w:color w:val="000000"/>
          <w:sz w:val="32"/>
          <w:szCs w:val="32"/>
          <w:lang w:val="en-US" w:eastAsia="zh-CN"/>
        </w:rPr>
        <w:t>8323692018</w:t>
      </w:r>
    </w:p>
    <w:p w14:paraId="065C2C65">
      <w:pPr>
        <w:spacing w:after="0" w:line="600" w:lineRule="exact"/>
        <w:ind w:firstLine="598"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地 址：大渡口区</w:t>
      </w:r>
      <w:r>
        <w:rPr>
          <w:rFonts w:hint="eastAsia" w:ascii="Times New Roman" w:hAnsi="Times New Roman" w:eastAsia="方正仿宋_GBK"/>
          <w:color w:val="000000"/>
          <w:sz w:val="32"/>
          <w:szCs w:val="32"/>
        </w:rPr>
        <w:t>翠柏路101号天安数码城5栋3楼</w:t>
      </w:r>
    </w:p>
    <w:p w14:paraId="4B48A304">
      <w:pPr>
        <w:spacing w:after="0" w:line="594" w:lineRule="exact"/>
        <w:ind w:firstLine="598"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十二、评审标准</w:t>
      </w:r>
    </w:p>
    <w:tbl>
      <w:tblPr>
        <w:tblStyle w:val="10"/>
        <w:tblW w:w="9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50"/>
        <w:gridCol w:w="4905"/>
        <w:gridCol w:w="1944"/>
      </w:tblGrid>
      <w:tr w14:paraId="1E8D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17" w:type="dxa"/>
            <w:vAlign w:val="center"/>
          </w:tcPr>
          <w:p w14:paraId="309B677B">
            <w:pPr>
              <w:spacing w:line="594" w:lineRule="exact"/>
              <w:jc w:val="center"/>
              <w:rPr>
                <w:rFonts w:ascii="方正黑体_GBK" w:hAnsi="Times New Roman" w:eastAsia="方正黑体_GBK"/>
                <w:color w:val="000000"/>
                <w:sz w:val="24"/>
                <w:szCs w:val="32"/>
              </w:rPr>
            </w:pPr>
            <w:r>
              <w:rPr>
                <w:rFonts w:hint="eastAsia" w:ascii="方正黑体_GBK" w:hAnsi="Times New Roman" w:eastAsia="方正黑体_GBK"/>
                <w:color w:val="000000"/>
                <w:sz w:val="24"/>
                <w:szCs w:val="32"/>
              </w:rPr>
              <w:t>序号</w:t>
            </w:r>
          </w:p>
        </w:tc>
        <w:tc>
          <w:tcPr>
            <w:tcW w:w="1276" w:type="dxa"/>
            <w:vAlign w:val="center"/>
          </w:tcPr>
          <w:p w14:paraId="1B2DDE0D">
            <w:pPr>
              <w:spacing w:line="594" w:lineRule="exact"/>
              <w:jc w:val="center"/>
              <w:rPr>
                <w:rFonts w:ascii="方正黑体_GBK" w:hAnsi="Times New Roman" w:eastAsia="方正黑体_GBK"/>
                <w:color w:val="000000"/>
                <w:sz w:val="24"/>
                <w:szCs w:val="32"/>
              </w:rPr>
            </w:pPr>
            <w:r>
              <w:rPr>
                <w:rFonts w:hint="eastAsia" w:ascii="方正黑体_GBK" w:hAnsi="Times New Roman" w:eastAsia="方正黑体_GBK"/>
                <w:color w:val="000000"/>
                <w:sz w:val="24"/>
                <w:szCs w:val="32"/>
              </w:rPr>
              <w:t>评分因素及权重</w:t>
            </w:r>
          </w:p>
        </w:tc>
        <w:tc>
          <w:tcPr>
            <w:tcW w:w="850" w:type="dxa"/>
            <w:vAlign w:val="center"/>
          </w:tcPr>
          <w:p w14:paraId="3FB9D649">
            <w:pPr>
              <w:spacing w:line="594" w:lineRule="exact"/>
              <w:jc w:val="center"/>
              <w:rPr>
                <w:rFonts w:ascii="方正黑体_GBK" w:hAnsi="Times New Roman" w:eastAsia="方正黑体_GBK"/>
                <w:color w:val="000000"/>
                <w:sz w:val="24"/>
                <w:szCs w:val="32"/>
              </w:rPr>
            </w:pPr>
            <w:r>
              <w:rPr>
                <w:rFonts w:hint="eastAsia" w:ascii="方正黑体_GBK" w:hAnsi="Times New Roman" w:eastAsia="方正黑体_GBK"/>
                <w:color w:val="000000"/>
                <w:sz w:val="24"/>
                <w:szCs w:val="32"/>
              </w:rPr>
              <w:t>分值</w:t>
            </w:r>
          </w:p>
        </w:tc>
        <w:tc>
          <w:tcPr>
            <w:tcW w:w="4905" w:type="dxa"/>
            <w:vAlign w:val="center"/>
          </w:tcPr>
          <w:p w14:paraId="234AE665">
            <w:pPr>
              <w:spacing w:line="594" w:lineRule="exact"/>
              <w:jc w:val="center"/>
              <w:rPr>
                <w:rFonts w:ascii="方正黑体_GBK" w:hAnsi="Times New Roman" w:eastAsia="方正黑体_GBK"/>
                <w:color w:val="000000"/>
                <w:sz w:val="24"/>
                <w:szCs w:val="32"/>
              </w:rPr>
            </w:pPr>
            <w:r>
              <w:rPr>
                <w:rFonts w:hint="eastAsia" w:ascii="方正黑体_GBK" w:hAnsi="Times New Roman" w:eastAsia="方正黑体_GBK"/>
                <w:color w:val="000000"/>
                <w:sz w:val="24"/>
                <w:szCs w:val="32"/>
              </w:rPr>
              <w:t>评分标准</w:t>
            </w:r>
          </w:p>
        </w:tc>
        <w:tc>
          <w:tcPr>
            <w:tcW w:w="1944" w:type="dxa"/>
            <w:vAlign w:val="center"/>
          </w:tcPr>
          <w:p w14:paraId="6A29C067">
            <w:pPr>
              <w:spacing w:line="594" w:lineRule="exact"/>
              <w:jc w:val="center"/>
              <w:rPr>
                <w:rFonts w:ascii="方正黑体_GBK" w:hAnsi="Times New Roman" w:eastAsia="方正黑体_GBK"/>
                <w:color w:val="000000"/>
                <w:sz w:val="24"/>
                <w:szCs w:val="32"/>
              </w:rPr>
            </w:pPr>
            <w:r>
              <w:rPr>
                <w:rFonts w:hint="eastAsia" w:ascii="方正黑体_GBK" w:hAnsi="Times New Roman" w:eastAsia="方正黑体_GBK"/>
                <w:color w:val="000000"/>
                <w:sz w:val="24"/>
                <w:szCs w:val="32"/>
              </w:rPr>
              <w:t>说明</w:t>
            </w:r>
          </w:p>
        </w:tc>
      </w:tr>
      <w:tr w14:paraId="0EED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E3512FB">
            <w:pPr>
              <w:spacing w:after="0" w:line="594" w:lineRule="exact"/>
              <w:jc w:val="center"/>
              <w:rPr>
                <w:rFonts w:ascii="Times New Roman" w:hAnsi="Times New Roman" w:eastAsia="方正仿宋_GBK"/>
                <w:color w:val="000000"/>
                <w:sz w:val="24"/>
                <w:szCs w:val="32"/>
              </w:rPr>
            </w:pPr>
            <w:r>
              <w:rPr>
                <w:rFonts w:hint="eastAsia" w:ascii="Times New Roman" w:hAnsi="Times New Roman" w:eastAsia="方正仿宋_GBK"/>
                <w:color w:val="000000"/>
                <w:sz w:val="24"/>
                <w:szCs w:val="32"/>
              </w:rPr>
              <w:t>1</w:t>
            </w:r>
          </w:p>
        </w:tc>
        <w:tc>
          <w:tcPr>
            <w:tcW w:w="1276" w:type="dxa"/>
            <w:vAlign w:val="center"/>
          </w:tcPr>
          <w:p w14:paraId="07C2A956">
            <w:pPr>
              <w:spacing w:after="0" w:line="594" w:lineRule="exact"/>
              <w:jc w:val="center"/>
              <w:rPr>
                <w:rStyle w:val="13"/>
                <w:rFonts w:hint="default" w:ascii="Times New Roman" w:hAnsi="Times New Roman" w:eastAsia="方正仿宋_GBK"/>
              </w:rPr>
            </w:pPr>
            <w:r>
              <w:rPr>
                <w:rStyle w:val="13"/>
                <w:rFonts w:hint="default" w:ascii="Times New Roman" w:hAnsi="Times New Roman" w:eastAsia="方正仿宋_GBK"/>
              </w:rPr>
              <w:t>投标报价</w:t>
            </w:r>
          </w:p>
          <w:p w14:paraId="473ACDEE">
            <w:pPr>
              <w:spacing w:after="0" w:line="594" w:lineRule="exact"/>
              <w:jc w:val="center"/>
              <w:rPr>
                <w:rStyle w:val="13"/>
                <w:rFonts w:hint="default" w:ascii="Times New Roman" w:hAnsi="Times New Roman" w:eastAsia="方正仿宋_GBK"/>
              </w:rPr>
            </w:pPr>
            <w:r>
              <w:rPr>
                <w:rStyle w:val="13"/>
                <w:rFonts w:hint="default" w:ascii="Times New Roman" w:hAnsi="Times New Roman" w:eastAsia="方正仿宋_GBK"/>
              </w:rPr>
              <w:t>（30%）</w:t>
            </w:r>
          </w:p>
        </w:tc>
        <w:tc>
          <w:tcPr>
            <w:tcW w:w="850" w:type="dxa"/>
            <w:vAlign w:val="center"/>
          </w:tcPr>
          <w:p w14:paraId="006F5A7B">
            <w:pPr>
              <w:spacing w:after="0" w:line="594" w:lineRule="exact"/>
              <w:jc w:val="center"/>
              <w:rPr>
                <w:rFonts w:ascii="Times New Roman" w:hAnsi="Times New Roman" w:eastAsia="方正仿宋_GBK"/>
                <w:color w:val="000000"/>
                <w:sz w:val="24"/>
                <w:szCs w:val="32"/>
              </w:rPr>
            </w:pPr>
            <w:r>
              <w:rPr>
                <w:rFonts w:hint="eastAsia" w:ascii="Times New Roman" w:hAnsi="Times New Roman" w:eastAsia="方正仿宋_GBK"/>
                <w:color w:val="000000"/>
                <w:sz w:val="24"/>
                <w:szCs w:val="32"/>
              </w:rPr>
              <w:t>30分</w:t>
            </w:r>
          </w:p>
        </w:tc>
        <w:tc>
          <w:tcPr>
            <w:tcW w:w="4905" w:type="dxa"/>
            <w:vAlign w:val="center"/>
          </w:tcPr>
          <w:p w14:paraId="38B59CBF">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有效的投标报价中的最低价为评标基准价，按照下列公式计算每个投标人的投标价格得分</w:t>
            </w:r>
            <w:r>
              <w:rPr>
                <w:rFonts w:ascii="Times New Roman" w:hAnsi="Times New Roman" w:eastAsia="方正仿宋_GBK"/>
                <w:color w:val="000000"/>
              </w:rPr>
              <w:br w:type="textWrapping"/>
            </w:r>
            <w:r>
              <w:rPr>
                <w:rStyle w:val="13"/>
                <w:rFonts w:hint="default" w:ascii="Times New Roman" w:hAnsi="Times New Roman" w:eastAsia="方正仿宋_GBK"/>
              </w:rPr>
              <w:t>投标报价得分＝（评标基准价/投标报价）×价格权重×100。</w:t>
            </w:r>
          </w:p>
        </w:tc>
        <w:tc>
          <w:tcPr>
            <w:tcW w:w="1944" w:type="dxa"/>
            <w:vAlign w:val="center"/>
          </w:tcPr>
          <w:p w14:paraId="57BB44D0">
            <w:pPr>
              <w:spacing w:after="0" w:line="380" w:lineRule="exact"/>
              <w:jc w:val="both"/>
              <w:rPr>
                <w:rStyle w:val="13"/>
                <w:rFonts w:hint="default" w:ascii="Times New Roman" w:hAnsi="Times New Roman" w:eastAsia="方正仿宋_GBK"/>
              </w:rPr>
            </w:pPr>
            <w:r>
              <w:rPr>
                <w:rFonts w:ascii="Times New Roman" w:hAnsi="Times New Roman" w:eastAsia="方正仿宋_GBK"/>
                <w:color w:val="000000"/>
                <w:sz w:val="24"/>
                <w:szCs w:val="32"/>
              </w:rPr>
              <w:t>高于预算限价为无效报价</w:t>
            </w:r>
          </w:p>
        </w:tc>
      </w:tr>
      <w:tr w14:paraId="1699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17" w:type="dxa"/>
            <w:vMerge w:val="restart"/>
            <w:vAlign w:val="center"/>
          </w:tcPr>
          <w:p w14:paraId="7FDC8CFF">
            <w:pPr>
              <w:spacing w:after="0" w:line="380" w:lineRule="exact"/>
              <w:jc w:val="center"/>
              <w:rPr>
                <w:rStyle w:val="13"/>
                <w:rFonts w:hint="default" w:ascii="Times New Roman" w:hAnsi="Times New Roman" w:eastAsia="方正仿宋_GBK"/>
              </w:rPr>
            </w:pPr>
            <w:r>
              <w:rPr>
                <w:rStyle w:val="13"/>
                <w:rFonts w:hint="default" w:ascii="Times New Roman" w:hAnsi="Times New Roman" w:eastAsia="方正仿宋_GBK"/>
              </w:rPr>
              <w:t>2</w:t>
            </w:r>
          </w:p>
        </w:tc>
        <w:tc>
          <w:tcPr>
            <w:tcW w:w="1276" w:type="dxa"/>
            <w:vMerge w:val="restart"/>
            <w:vAlign w:val="center"/>
          </w:tcPr>
          <w:p w14:paraId="5049AD00">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技术部分（60%）</w:t>
            </w:r>
          </w:p>
        </w:tc>
        <w:tc>
          <w:tcPr>
            <w:tcW w:w="850" w:type="dxa"/>
            <w:tcBorders>
              <w:bottom w:val="single" w:color="auto" w:sz="4" w:space="0"/>
            </w:tcBorders>
            <w:vAlign w:val="center"/>
          </w:tcPr>
          <w:p w14:paraId="49D1F3CA">
            <w:pPr>
              <w:spacing w:after="0" w:line="380" w:lineRule="exact"/>
              <w:jc w:val="center"/>
              <w:rPr>
                <w:rStyle w:val="13"/>
                <w:rFonts w:hint="default" w:ascii="Times New Roman" w:hAnsi="Times New Roman" w:eastAsia="方正仿宋_GBK"/>
              </w:rPr>
            </w:pPr>
            <w:r>
              <w:rPr>
                <w:rStyle w:val="13"/>
                <w:rFonts w:hint="default" w:ascii="Times New Roman" w:hAnsi="Times New Roman" w:eastAsia="方正仿宋_GBK"/>
              </w:rPr>
              <w:t>5分</w:t>
            </w:r>
          </w:p>
        </w:tc>
        <w:tc>
          <w:tcPr>
            <w:tcW w:w="4905" w:type="dxa"/>
            <w:vAlign w:val="center"/>
          </w:tcPr>
          <w:p w14:paraId="171ABC77">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1.布展方案全面，内容完整，措施可操性强。方案体现全面性、针对性、时效性和可操作性等方面评审。</w:t>
            </w:r>
          </w:p>
          <w:p w14:paraId="408EE7E7">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优：5分，良：3分，差：1分</w:t>
            </w:r>
          </w:p>
        </w:tc>
        <w:tc>
          <w:tcPr>
            <w:tcW w:w="1944" w:type="dxa"/>
            <w:vMerge w:val="restart"/>
            <w:vAlign w:val="center"/>
          </w:tcPr>
          <w:p w14:paraId="788352FF">
            <w:pPr>
              <w:spacing w:after="0" w:line="380" w:lineRule="exact"/>
              <w:jc w:val="both"/>
              <w:outlineLvl w:val="2"/>
              <w:rPr>
                <w:rFonts w:eastAsia="方正仿宋_GBK"/>
                <w:sz w:val="24"/>
                <w:szCs w:val="24"/>
              </w:rPr>
            </w:pPr>
            <w:r>
              <w:rPr>
                <w:rStyle w:val="13"/>
                <w:rFonts w:hint="default" w:ascii="Times New Roman" w:hAnsi="Times New Roman" w:eastAsia="方正仿宋_GBK"/>
              </w:rPr>
              <w:t>提供纸质流程及方案。</w:t>
            </w:r>
            <w:r>
              <w:rPr>
                <w:rFonts w:ascii="Times New Roman" w:hAnsi="Times New Roman" w:eastAsia="方正仿宋_GBK"/>
                <w:sz w:val="24"/>
                <w:szCs w:val="24"/>
              </w:rPr>
              <w:t>服务方案要求体现投标人在行业内具备的优势（含服务目标、服务范围、执业经验、服务能力、质量控制、管理措施、安全保障等），加盖投标人鲜章。</w:t>
            </w:r>
          </w:p>
          <w:p w14:paraId="1AB02467">
            <w:pPr>
              <w:spacing w:after="0" w:line="380" w:lineRule="exact"/>
              <w:jc w:val="both"/>
              <w:rPr>
                <w:rStyle w:val="13"/>
                <w:rFonts w:hint="default" w:ascii="Times New Roman" w:hAnsi="Times New Roman" w:eastAsia="方正仿宋_GBK"/>
              </w:rPr>
            </w:pPr>
            <w:r>
              <w:rPr>
                <w:rFonts w:hint="eastAsia" w:ascii="Times New Roman" w:hAnsi="Times New Roman" w:eastAsia="方正仿宋_GBK"/>
                <w:color w:val="000000"/>
                <w:sz w:val="24"/>
                <w:szCs w:val="32"/>
              </w:rPr>
              <w:t>采购人根据采购服务需求，对各供应商提供的书面方案进行横向比较评分。</w:t>
            </w:r>
          </w:p>
        </w:tc>
      </w:tr>
      <w:tr w14:paraId="3489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817" w:type="dxa"/>
            <w:vMerge w:val="continue"/>
            <w:vAlign w:val="center"/>
          </w:tcPr>
          <w:p w14:paraId="00624F1E">
            <w:pPr>
              <w:spacing w:after="0" w:line="380" w:lineRule="exact"/>
              <w:jc w:val="both"/>
              <w:rPr>
                <w:rStyle w:val="13"/>
                <w:rFonts w:hint="default" w:ascii="Times New Roman" w:hAnsi="Times New Roman" w:eastAsia="方正仿宋_GBK"/>
              </w:rPr>
            </w:pPr>
          </w:p>
        </w:tc>
        <w:tc>
          <w:tcPr>
            <w:tcW w:w="1276" w:type="dxa"/>
            <w:vMerge w:val="continue"/>
            <w:vAlign w:val="center"/>
          </w:tcPr>
          <w:p w14:paraId="12520F68">
            <w:pPr>
              <w:spacing w:after="0" w:line="380" w:lineRule="exact"/>
              <w:jc w:val="both"/>
              <w:rPr>
                <w:rStyle w:val="13"/>
                <w:rFonts w:hint="default" w:ascii="Times New Roman" w:hAnsi="Times New Roman" w:eastAsia="方正仿宋_GBK"/>
              </w:rPr>
            </w:pPr>
          </w:p>
        </w:tc>
        <w:tc>
          <w:tcPr>
            <w:tcW w:w="850" w:type="dxa"/>
            <w:tcBorders>
              <w:bottom w:val="single" w:color="auto" w:sz="4" w:space="0"/>
            </w:tcBorders>
            <w:vAlign w:val="center"/>
          </w:tcPr>
          <w:p w14:paraId="252B8A15">
            <w:pPr>
              <w:spacing w:after="0" w:line="380" w:lineRule="exact"/>
              <w:jc w:val="center"/>
              <w:rPr>
                <w:rStyle w:val="13"/>
                <w:rFonts w:hint="default" w:ascii="Times New Roman" w:hAnsi="Times New Roman" w:eastAsia="方正仿宋_GBK"/>
              </w:rPr>
            </w:pPr>
            <w:r>
              <w:rPr>
                <w:rStyle w:val="13"/>
                <w:rFonts w:hint="default" w:ascii="Times New Roman" w:hAnsi="Times New Roman" w:eastAsia="方正仿宋_GBK"/>
              </w:rPr>
              <w:t>15分</w:t>
            </w:r>
          </w:p>
        </w:tc>
        <w:tc>
          <w:tcPr>
            <w:tcW w:w="4905" w:type="dxa"/>
            <w:vAlign w:val="center"/>
          </w:tcPr>
          <w:p w14:paraId="713504AA">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2.布展设计总体主题鲜明，方案紧扣CACLP大渡口创建全国体外诊断产业高地展馆主题。</w:t>
            </w:r>
          </w:p>
          <w:p w14:paraId="0134540D">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优：15分，良：10分，差：5分</w:t>
            </w:r>
          </w:p>
        </w:tc>
        <w:tc>
          <w:tcPr>
            <w:tcW w:w="1944" w:type="dxa"/>
            <w:vMerge w:val="continue"/>
            <w:vAlign w:val="center"/>
          </w:tcPr>
          <w:p w14:paraId="0820D236">
            <w:pPr>
              <w:spacing w:after="0" w:line="380" w:lineRule="exact"/>
              <w:jc w:val="both"/>
              <w:rPr>
                <w:rStyle w:val="13"/>
                <w:rFonts w:hint="default" w:ascii="Times New Roman" w:hAnsi="Times New Roman" w:eastAsia="方正仿宋_GBK"/>
              </w:rPr>
            </w:pPr>
          </w:p>
        </w:tc>
      </w:tr>
      <w:tr w14:paraId="4B52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17" w:type="dxa"/>
            <w:vMerge w:val="continue"/>
            <w:vAlign w:val="center"/>
          </w:tcPr>
          <w:p w14:paraId="7355509B">
            <w:pPr>
              <w:spacing w:after="0" w:line="380" w:lineRule="exact"/>
              <w:jc w:val="both"/>
              <w:rPr>
                <w:rStyle w:val="13"/>
                <w:rFonts w:hint="default" w:ascii="Times New Roman" w:hAnsi="Times New Roman" w:eastAsia="方正仿宋_GBK"/>
              </w:rPr>
            </w:pPr>
          </w:p>
        </w:tc>
        <w:tc>
          <w:tcPr>
            <w:tcW w:w="1276" w:type="dxa"/>
            <w:vMerge w:val="continue"/>
            <w:vAlign w:val="center"/>
          </w:tcPr>
          <w:p w14:paraId="5BC1DA58">
            <w:pPr>
              <w:spacing w:after="0" w:line="380" w:lineRule="exact"/>
              <w:jc w:val="both"/>
              <w:rPr>
                <w:rStyle w:val="13"/>
                <w:rFonts w:hint="default" w:ascii="Times New Roman" w:hAnsi="Times New Roman" w:eastAsia="方正仿宋_GBK"/>
              </w:rPr>
            </w:pPr>
          </w:p>
        </w:tc>
        <w:tc>
          <w:tcPr>
            <w:tcW w:w="850" w:type="dxa"/>
            <w:tcBorders>
              <w:bottom w:val="single" w:color="auto" w:sz="4" w:space="0"/>
            </w:tcBorders>
            <w:vAlign w:val="center"/>
          </w:tcPr>
          <w:p w14:paraId="1BB55D83">
            <w:pPr>
              <w:spacing w:after="0" w:line="380" w:lineRule="exact"/>
              <w:jc w:val="center"/>
              <w:rPr>
                <w:rStyle w:val="13"/>
                <w:rFonts w:hint="default" w:ascii="Times New Roman" w:hAnsi="Times New Roman" w:eastAsia="方正仿宋_GBK"/>
              </w:rPr>
            </w:pPr>
            <w:r>
              <w:rPr>
                <w:rStyle w:val="13"/>
                <w:rFonts w:hint="default" w:ascii="Times New Roman" w:hAnsi="Times New Roman" w:eastAsia="方正仿宋_GBK"/>
              </w:rPr>
              <w:t>12分</w:t>
            </w:r>
          </w:p>
        </w:tc>
        <w:tc>
          <w:tcPr>
            <w:tcW w:w="4905" w:type="dxa"/>
            <w:vAlign w:val="center"/>
          </w:tcPr>
          <w:p w14:paraId="3E4CA35F">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3.地方特色明显，立足大渡口区体外诊断产业特色，突出展览内容与展览形式的有机结合。</w:t>
            </w:r>
          </w:p>
          <w:p w14:paraId="1C88D0B6">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优：12分，良：9分，差：6分</w:t>
            </w:r>
          </w:p>
        </w:tc>
        <w:tc>
          <w:tcPr>
            <w:tcW w:w="1944" w:type="dxa"/>
            <w:vMerge w:val="continue"/>
            <w:vAlign w:val="center"/>
          </w:tcPr>
          <w:p w14:paraId="4CE065C3">
            <w:pPr>
              <w:spacing w:after="0" w:line="380" w:lineRule="exact"/>
              <w:jc w:val="both"/>
              <w:rPr>
                <w:rStyle w:val="13"/>
                <w:rFonts w:hint="default" w:ascii="Times New Roman" w:hAnsi="Times New Roman" w:eastAsia="方正仿宋_GBK"/>
              </w:rPr>
            </w:pPr>
          </w:p>
        </w:tc>
      </w:tr>
      <w:tr w14:paraId="3A96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817" w:type="dxa"/>
            <w:vMerge w:val="continue"/>
            <w:vAlign w:val="center"/>
          </w:tcPr>
          <w:p w14:paraId="68CD85A7">
            <w:pPr>
              <w:spacing w:after="0" w:line="380" w:lineRule="exact"/>
              <w:jc w:val="both"/>
              <w:rPr>
                <w:rStyle w:val="13"/>
                <w:rFonts w:hint="default" w:ascii="Times New Roman" w:hAnsi="Times New Roman" w:eastAsia="方正仿宋_GBK"/>
              </w:rPr>
            </w:pPr>
          </w:p>
        </w:tc>
        <w:tc>
          <w:tcPr>
            <w:tcW w:w="1276" w:type="dxa"/>
            <w:vMerge w:val="continue"/>
            <w:vAlign w:val="center"/>
          </w:tcPr>
          <w:p w14:paraId="11B05767">
            <w:pPr>
              <w:spacing w:after="0" w:line="380" w:lineRule="exact"/>
              <w:jc w:val="both"/>
              <w:rPr>
                <w:rStyle w:val="13"/>
                <w:rFonts w:hint="default" w:ascii="Times New Roman" w:hAnsi="Times New Roman" w:eastAsia="方正仿宋_GBK"/>
              </w:rPr>
            </w:pPr>
          </w:p>
        </w:tc>
        <w:tc>
          <w:tcPr>
            <w:tcW w:w="850" w:type="dxa"/>
            <w:tcBorders>
              <w:bottom w:val="single" w:color="auto" w:sz="4" w:space="0"/>
            </w:tcBorders>
            <w:vAlign w:val="center"/>
          </w:tcPr>
          <w:p w14:paraId="2DA4D3D6">
            <w:pPr>
              <w:spacing w:after="0" w:line="380" w:lineRule="exact"/>
              <w:jc w:val="center"/>
              <w:rPr>
                <w:rStyle w:val="13"/>
                <w:rFonts w:hint="default" w:ascii="Times New Roman" w:hAnsi="Times New Roman" w:eastAsia="方正仿宋_GBK"/>
              </w:rPr>
            </w:pPr>
            <w:r>
              <w:rPr>
                <w:rStyle w:val="13"/>
                <w:rFonts w:hint="default" w:ascii="Times New Roman" w:hAnsi="Times New Roman" w:eastAsia="方正仿宋_GBK"/>
              </w:rPr>
              <w:t>15分</w:t>
            </w:r>
          </w:p>
        </w:tc>
        <w:tc>
          <w:tcPr>
            <w:tcW w:w="4905" w:type="dxa"/>
            <w:vAlign w:val="center"/>
          </w:tcPr>
          <w:p w14:paraId="61FF21AE">
            <w:pPr>
              <w:spacing w:after="0" w:line="380" w:lineRule="exact"/>
              <w:jc w:val="both"/>
              <w:rPr>
                <w:rStyle w:val="13"/>
                <w:rFonts w:hint="default" w:ascii="Times New Roman" w:hAnsi="Times New Roman" w:eastAsia="方正仿宋_GBK"/>
                <w:color w:val="auto"/>
              </w:rPr>
            </w:pPr>
            <w:r>
              <w:rPr>
                <w:rStyle w:val="13"/>
                <w:rFonts w:hint="default" w:ascii="Times New Roman" w:hAnsi="Times New Roman" w:eastAsia="方正仿宋_GBK"/>
              </w:rPr>
              <w:t>4.布展空间合理，动静结合。展示与体验结合。细节细致、设计精巧、内容丰富完整.。</w:t>
            </w:r>
            <w:r>
              <w:rPr>
                <w:rStyle w:val="13"/>
                <w:rFonts w:hint="default" w:ascii="Times New Roman" w:hAnsi="Times New Roman" w:eastAsia="方正仿宋_GBK"/>
                <w:color w:val="auto"/>
              </w:rPr>
              <w:t>展示效果图不低于8张。</w:t>
            </w:r>
          </w:p>
          <w:p w14:paraId="6BFAADEC">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优：15分，良：10分，差：5分</w:t>
            </w:r>
          </w:p>
        </w:tc>
        <w:tc>
          <w:tcPr>
            <w:tcW w:w="1944" w:type="dxa"/>
            <w:vMerge w:val="continue"/>
            <w:vAlign w:val="center"/>
          </w:tcPr>
          <w:p w14:paraId="30D7A6AD">
            <w:pPr>
              <w:spacing w:after="0" w:line="380" w:lineRule="exact"/>
              <w:jc w:val="both"/>
              <w:rPr>
                <w:rStyle w:val="13"/>
                <w:rFonts w:hint="default" w:ascii="Times New Roman" w:hAnsi="Times New Roman" w:eastAsia="方正仿宋_GBK"/>
              </w:rPr>
            </w:pPr>
          </w:p>
        </w:tc>
      </w:tr>
      <w:tr w14:paraId="794A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817" w:type="dxa"/>
            <w:vMerge w:val="continue"/>
            <w:vAlign w:val="center"/>
          </w:tcPr>
          <w:p w14:paraId="6BA8D4EA">
            <w:pPr>
              <w:spacing w:after="0" w:line="380" w:lineRule="exact"/>
              <w:jc w:val="both"/>
              <w:rPr>
                <w:rStyle w:val="13"/>
                <w:rFonts w:hint="default" w:ascii="Times New Roman" w:hAnsi="Times New Roman" w:eastAsia="方正仿宋_GBK"/>
              </w:rPr>
            </w:pPr>
          </w:p>
        </w:tc>
        <w:tc>
          <w:tcPr>
            <w:tcW w:w="1276" w:type="dxa"/>
            <w:vMerge w:val="continue"/>
            <w:vAlign w:val="center"/>
          </w:tcPr>
          <w:p w14:paraId="23F836FA">
            <w:pPr>
              <w:spacing w:after="0" w:line="380" w:lineRule="exact"/>
              <w:jc w:val="both"/>
              <w:rPr>
                <w:rStyle w:val="13"/>
                <w:rFonts w:hint="default" w:ascii="Times New Roman" w:hAnsi="Times New Roman" w:eastAsia="方正仿宋_GBK"/>
              </w:rPr>
            </w:pPr>
          </w:p>
        </w:tc>
        <w:tc>
          <w:tcPr>
            <w:tcW w:w="850" w:type="dxa"/>
            <w:tcBorders>
              <w:bottom w:val="single" w:color="auto" w:sz="4" w:space="0"/>
            </w:tcBorders>
            <w:vAlign w:val="center"/>
          </w:tcPr>
          <w:p w14:paraId="2BED4968">
            <w:pPr>
              <w:spacing w:after="0" w:line="380" w:lineRule="exact"/>
              <w:jc w:val="center"/>
              <w:rPr>
                <w:rStyle w:val="13"/>
                <w:rFonts w:hint="default" w:ascii="Times New Roman" w:hAnsi="Times New Roman" w:eastAsia="方正仿宋_GBK"/>
              </w:rPr>
            </w:pPr>
            <w:r>
              <w:rPr>
                <w:rStyle w:val="13"/>
                <w:rFonts w:hint="default" w:ascii="Times New Roman" w:hAnsi="Times New Roman" w:eastAsia="方正仿宋_GBK"/>
              </w:rPr>
              <w:t>10分</w:t>
            </w:r>
          </w:p>
        </w:tc>
        <w:tc>
          <w:tcPr>
            <w:tcW w:w="4905" w:type="dxa"/>
          </w:tcPr>
          <w:p w14:paraId="43C1CCBC">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5.设计整体性好、表现力强(采用现代声、光、电等前沿技术)，施工材料绿色环保安全。吸引眼球，震撼力强，亮点突出，平面布置，功能区分，人流动线图清晰，满足参展游客需求</w:t>
            </w:r>
          </w:p>
          <w:p w14:paraId="1EEEF2E4">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优：10分，良：5分，差：1分</w:t>
            </w:r>
          </w:p>
        </w:tc>
        <w:tc>
          <w:tcPr>
            <w:tcW w:w="1944" w:type="dxa"/>
            <w:vMerge w:val="continue"/>
            <w:vAlign w:val="center"/>
          </w:tcPr>
          <w:p w14:paraId="41BC0020">
            <w:pPr>
              <w:spacing w:after="0" w:line="380" w:lineRule="exact"/>
              <w:jc w:val="both"/>
              <w:rPr>
                <w:rStyle w:val="13"/>
                <w:rFonts w:hint="default" w:ascii="Times New Roman" w:hAnsi="Times New Roman" w:eastAsia="方正仿宋_GBK"/>
              </w:rPr>
            </w:pPr>
          </w:p>
        </w:tc>
      </w:tr>
      <w:tr w14:paraId="7D2F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7" w:type="dxa"/>
            <w:vMerge w:val="continue"/>
            <w:tcBorders>
              <w:bottom w:val="single" w:color="auto" w:sz="4" w:space="0"/>
            </w:tcBorders>
            <w:vAlign w:val="center"/>
          </w:tcPr>
          <w:p w14:paraId="36EF9C50">
            <w:pPr>
              <w:spacing w:after="0" w:line="380" w:lineRule="exact"/>
              <w:jc w:val="both"/>
              <w:rPr>
                <w:rStyle w:val="13"/>
                <w:rFonts w:hint="default" w:ascii="Times New Roman" w:hAnsi="Times New Roman" w:eastAsia="方正仿宋_GBK"/>
              </w:rPr>
            </w:pPr>
          </w:p>
        </w:tc>
        <w:tc>
          <w:tcPr>
            <w:tcW w:w="1276" w:type="dxa"/>
            <w:vMerge w:val="continue"/>
            <w:tcBorders>
              <w:bottom w:val="single" w:color="auto" w:sz="4" w:space="0"/>
            </w:tcBorders>
            <w:vAlign w:val="center"/>
          </w:tcPr>
          <w:p w14:paraId="0C4F97AB">
            <w:pPr>
              <w:spacing w:after="0" w:line="380" w:lineRule="exact"/>
              <w:jc w:val="both"/>
              <w:rPr>
                <w:rStyle w:val="13"/>
                <w:rFonts w:hint="default" w:ascii="Times New Roman" w:hAnsi="Times New Roman" w:eastAsia="方正仿宋_GBK"/>
              </w:rPr>
            </w:pPr>
          </w:p>
        </w:tc>
        <w:tc>
          <w:tcPr>
            <w:tcW w:w="850" w:type="dxa"/>
            <w:tcBorders>
              <w:bottom w:val="single" w:color="auto" w:sz="4" w:space="0"/>
            </w:tcBorders>
            <w:vAlign w:val="center"/>
          </w:tcPr>
          <w:p w14:paraId="0B1B7F3C">
            <w:pPr>
              <w:spacing w:after="0" w:line="380" w:lineRule="exact"/>
              <w:jc w:val="center"/>
              <w:rPr>
                <w:rStyle w:val="13"/>
                <w:rFonts w:hint="default" w:ascii="Times New Roman" w:hAnsi="Times New Roman" w:eastAsia="方正仿宋_GBK"/>
              </w:rPr>
            </w:pPr>
            <w:r>
              <w:rPr>
                <w:rStyle w:val="13"/>
                <w:rFonts w:hint="default" w:ascii="Times New Roman" w:hAnsi="Times New Roman" w:eastAsia="方正仿宋_GBK"/>
              </w:rPr>
              <w:t>3分</w:t>
            </w:r>
          </w:p>
        </w:tc>
        <w:tc>
          <w:tcPr>
            <w:tcW w:w="4905" w:type="dxa"/>
            <w:vAlign w:val="center"/>
          </w:tcPr>
          <w:p w14:paraId="2ADB1B27">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6.现场服务、保障方案</w:t>
            </w:r>
          </w:p>
          <w:p w14:paraId="645AC5C4">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根据本项目展览服务要求，制定展览的现场服务方案、后勤保障方案和疫情防控方案，以及现场发生的各类突发事件、特殊状况的处理和保障等，根据各投标人方案的完整度、合理性和可行性等方面横向比较打分。</w:t>
            </w:r>
          </w:p>
          <w:p w14:paraId="4E00BD37">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优：3分，良：2分，差：1分，未提供得0分。</w:t>
            </w:r>
          </w:p>
        </w:tc>
        <w:tc>
          <w:tcPr>
            <w:tcW w:w="1944" w:type="dxa"/>
            <w:vMerge w:val="continue"/>
            <w:vAlign w:val="center"/>
          </w:tcPr>
          <w:p w14:paraId="389E6AE6">
            <w:pPr>
              <w:spacing w:after="0" w:line="380" w:lineRule="exact"/>
              <w:jc w:val="both"/>
              <w:rPr>
                <w:rStyle w:val="13"/>
                <w:rFonts w:hint="default" w:ascii="Times New Roman" w:hAnsi="Times New Roman" w:eastAsia="方正仿宋_GBK"/>
              </w:rPr>
            </w:pPr>
          </w:p>
        </w:tc>
      </w:tr>
      <w:tr w14:paraId="0E8C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817" w:type="dxa"/>
            <w:vAlign w:val="center"/>
          </w:tcPr>
          <w:p w14:paraId="26F9A24A">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3</w:t>
            </w:r>
          </w:p>
        </w:tc>
        <w:tc>
          <w:tcPr>
            <w:tcW w:w="1276" w:type="dxa"/>
            <w:vAlign w:val="center"/>
          </w:tcPr>
          <w:p w14:paraId="59CDF411">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商务部分</w:t>
            </w:r>
          </w:p>
          <w:p w14:paraId="4167C113">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（10%）</w:t>
            </w:r>
          </w:p>
        </w:tc>
        <w:tc>
          <w:tcPr>
            <w:tcW w:w="850" w:type="dxa"/>
            <w:vAlign w:val="center"/>
          </w:tcPr>
          <w:p w14:paraId="322C6BD5">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业绩</w:t>
            </w:r>
          </w:p>
          <w:p w14:paraId="2AAE068C">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10分</w:t>
            </w:r>
          </w:p>
        </w:tc>
        <w:tc>
          <w:tcPr>
            <w:tcW w:w="4905" w:type="dxa"/>
            <w:vAlign w:val="center"/>
          </w:tcPr>
          <w:p w14:paraId="4CB7B270">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2020年1月1日起至今，具有会展相关设计项目和艺术空间设计项目，一个项目得5分，满分10分。</w:t>
            </w:r>
          </w:p>
        </w:tc>
        <w:tc>
          <w:tcPr>
            <w:tcW w:w="1944" w:type="dxa"/>
            <w:vAlign w:val="center"/>
          </w:tcPr>
          <w:p w14:paraId="0E7E61A2">
            <w:pPr>
              <w:spacing w:after="0" w:line="380" w:lineRule="exact"/>
              <w:jc w:val="both"/>
              <w:rPr>
                <w:rStyle w:val="13"/>
                <w:rFonts w:hint="default" w:ascii="Times New Roman" w:hAnsi="Times New Roman" w:eastAsia="方正仿宋_GBK"/>
              </w:rPr>
            </w:pPr>
            <w:r>
              <w:rPr>
                <w:rStyle w:val="13"/>
                <w:rFonts w:hint="default" w:ascii="Times New Roman" w:hAnsi="Times New Roman" w:eastAsia="方正仿宋_GBK"/>
              </w:rPr>
              <w:t>提供合同和项目验收报告或审计报告复印件，加盖供应商公章。</w:t>
            </w:r>
          </w:p>
        </w:tc>
      </w:tr>
    </w:tbl>
    <w:p w14:paraId="0BF201DC">
      <w:pPr>
        <w:spacing w:after="0" w:line="600" w:lineRule="exact"/>
        <w:ind w:firstLine="598"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十三、成交供应商的确认和变更</w:t>
      </w:r>
    </w:p>
    <w:p w14:paraId="19FCE419">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（一）成交供应商的确认</w:t>
      </w:r>
    </w:p>
    <w:p w14:paraId="7D1F4389">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评标结束后，采购人应当从评审报告提出的成交候选供应商中，按照排序由高到低的原则确定成交供应商。</w:t>
      </w:r>
    </w:p>
    <w:p w14:paraId="4BC7A4F7">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（二）成交供应商的变更</w:t>
      </w:r>
    </w:p>
    <w:p w14:paraId="5F5539F9">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除不可抗力等因素外，成交通知书发出后，采购人改变成交结果，或者成交供应商拒绝签订政府采购合同的，应当承担相应的法律责任。</w:t>
      </w:r>
    </w:p>
    <w:p w14:paraId="6C75FC89">
      <w:pPr>
        <w:spacing w:after="0" w:line="600" w:lineRule="exact"/>
        <w:ind w:firstLine="598" w:firstLineChars="200"/>
        <w:jc w:val="both"/>
        <w:rPr>
          <w:rFonts w:ascii="Times New Roman" w:hAnsi="Times New Roman" w:eastAsia="方正小标宋_GBK"/>
          <w:color w:val="000000"/>
          <w:sz w:val="44"/>
          <w:szCs w:val="44"/>
        </w:rPr>
      </w:pPr>
      <w:r>
        <w:rPr>
          <w:rFonts w:hint="eastAsia" w:ascii="Times New Roman" w:hAnsi="Times New Roman" w:eastAsia="方正仿宋_GBK"/>
          <w:sz w:val="32"/>
          <w:szCs w:val="32"/>
        </w:rPr>
        <w:t>成交供应商拒绝签订政府采购合同的，采购人可以按照《政府采购竞争性磋商采购方式管理暂行办法》第三十三条、第二十八条第二款规定的原则确定其他供应商作为成交供应商并签订政府采购合同，也可以重新开展采购活动。拒绝签订政府采购合同的成交供应商不得参加对该项目重新开展的采购活动</w:t>
      </w:r>
      <w:r>
        <w:rPr>
          <w:rFonts w:hint="eastAsia" w:ascii="Times New Roman" w:hAnsi="Times New Roman" w:eastAsia="方正小标宋_GBK"/>
          <w:color w:val="000000"/>
          <w:sz w:val="44"/>
          <w:szCs w:val="44"/>
        </w:rPr>
        <w:t>。</w:t>
      </w:r>
    </w:p>
    <w:p w14:paraId="3E0529AE">
      <w:pPr>
        <w:spacing w:after="0" w:line="600" w:lineRule="exact"/>
        <w:ind w:firstLine="598" w:firstLineChars="200"/>
        <w:jc w:val="both"/>
        <w:rPr>
          <w:rFonts w:ascii="Times New Roman" w:hAnsi="Times New Roman" w:eastAsia="方正黑体_GBK"/>
          <w:sz w:val="32"/>
          <w:szCs w:val="32"/>
        </w:rPr>
      </w:pPr>
      <w:r>
        <w:rPr>
          <w:rFonts w:hint="eastAsia" w:ascii="Times New Roman" w:hAnsi="Times New Roman" w:eastAsia="方正黑体_GBK"/>
          <w:sz w:val="32"/>
          <w:szCs w:val="32"/>
        </w:rPr>
        <w:t>十四、成交通知</w:t>
      </w:r>
    </w:p>
    <w:p w14:paraId="28289798">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（一）成交供应商确定后，将在大渡口区政府门户网站上发布成交结果公告。</w:t>
      </w:r>
    </w:p>
    <w:p w14:paraId="1357BF4B">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（二）结果公告发出同时，采购人将以书面形式发出《成交通知书》。《成交通知书》一经发出即发生法律效力。</w:t>
      </w:r>
    </w:p>
    <w:p w14:paraId="65C754FE">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（三）《成交通知书》将作为签订合同的依据。</w:t>
      </w:r>
    </w:p>
    <w:p w14:paraId="7021F1C0">
      <w:pPr>
        <w:spacing w:after="0" w:line="594" w:lineRule="exact"/>
        <w:jc w:val="center"/>
        <w:rPr>
          <w:rFonts w:ascii="Times New Roman" w:hAnsi="Times New Roman" w:eastAsia="方正小标宋_GBK"/>
          <w:color w:val="000000"/>
          <w:sz w:val="44"/>
          <w:szCs w:val="44"/>
        </w:rPr>
      </w:pPr>
    </w:p>
    <w:p w14:paraId="04675820">
      <w:pPr>
        <w:pStyle w:val="2"/>
        <w:tabs>
          <w:tab w:val="clear" w:pos="3360"/>
        </w:tabs>
        <w:spacing w:before="196" w:after="196" w:line="600" w:lineRule="exact"/>
        <w:rPr>
          <w:rFonts w:ascii="宋体" w:hAnsi="宋体" w:eastAsia="宋体" w:cs="宋体"/>
          <w:sz w:val="24"/>
          <w:szCs w:val="24"/>
        </w:rPr>
      </w:pPr>
      <w:r>
        <w:rPr>
          <w:rFonts w:eastAsia="方正小标宋_GBK"/>
          <w:color w:val="000000"/>
          <w:szCs w:val="44"/>
        </w:rPr>
        <w:br w:type="page"/>
      </w:r>
      <w:r>
        <w:rPr>
          <w:rFonts w:hint="eastAsia" w:eastAsia="方正小标宋_GBK"/>
          <w:color w:val="000000"/>
          <w:kern w:val="0"/>
          <w:szCs w:val="44"/>
        </w:rPr>
        <w:t>合同主要条款和格式合同（样本）</w:t>
      </w:r>
    </w:p>
    <w:p w14:paraId="626C5465">
      <w:pPr>
        <w:spacing w:after="0" w:line="600" w:lineRule="exact"/>
        <w:jc w:val="both"/>
        <w:rPr>
          <w:rFonts w:ascii="Times New Roman" w:hAnsi="Times New Roman" w:eastAsia="方正黑体_GBK"/>
          <w:sz w:val="32"/>
          <w:szCs w:val="32"/>
        </w:rPr>
      </w:pPr>
      <w:bookmarkStart w:id="0" w:name="_Toc10399"/>
      <w:r>
        <w:rPr>
          <w:rFonts w:hint="eastAsia" w:ascii="Times New Roman" w:hAnsi="Times New Roman" w:eastAsia="方正黑体_GBK"/>
          <w:sz w:val="32"/>
          <w:szCs w:val="32"/>
        </w:rPr>
        <w:t>一、合同主要条款</w:t>
      </w:r>
      <w:bookmarkEnd w:id="0"/>
    </w:p>
    <w:p w14:paraId="40683CF0">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1.定义</w:t>
      </w:r>
    </w:p>
    <w:p w14:paraId="40D7560A">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1.1</w:t>
      </w:r>
      <w:r>
        <w:rPr>
          <w:rFonts w:hint="eastAsia" w:ascii="Times New Roman" w:hAnsi="Times New Roman" w:eastAsia="方正仿宋_GBK"/>
          <w:sz w:val="32"/>
          <w:szCs w:val="32"/>
        </w:rPr>
        <w:t>甲方（需方）即采购人，是指通过招标采购，接受合同服务的各级国家机关、事业单位和团体组织。</w:t>
      </w:r>
    </w:p>
    <w:p w14:paraId="2FEE2608">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1.2</w:t>
      </w:r>
      <w:r>
        <w:rPr>
          <w:rFonts w:hint="eastAsia" w:ascii="Times New Roman" w:hAnsi="Times New Roman" w:eastAsia="方正仿宋_GBK"/>
          <w:sz w:val="32"/>
          <w:szCs w:val="32"/>
        </w:rPr>
        <w:t>乙方（供方）即中标人，是指中标后提供合同服务的自然人、法人及其他组织。</w:t>
      </w:r>
    </w:p>
    <w:p w14:paraId="55FAACFB">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1.3</w:t>
      </w:r>
      <w:r>
        <w:rPr>
          <w:rFonts w:hint="eastAsia" w:ascii="Times New Roman" w:hAnsi="Times New Roman" w:eastAsia="方正仿宋_GBK"/>
          <w:sz w:val="32"/>
          <w:szCs w:val="32"/>
        </w:rPr>
        <w:t>合同是指由甲乙双方按照招标文件和投标文件的实质性内容，通过协商一致达成的书面协议。</w:t>
      </w:r>
    </w:p>
    <w:p w14:paraId="1750D4E8">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1.4</w:t>
      </w:r>
      <w:r>
        <w:rPr>
          <w:rFonts w:hint="eastAsia" w:ascii="Times New Roman" w:hAnsi="Times New Roman" w:eastAsia="方正仿宋_GBK"/>
          <w:sz w:val="32"/>
          <w:szCs w:val="32"/>
        </w:rPr>
        <w:t>合同价格指以中标价格为依据，在供方全面履行合同义务后，需方（或财政部门）应支付给供方的金额。</w:t>
      </w:r>
    </w:p>
    <w:p w14:paraId="51A71572">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2.服务内容</w:t>
      </w:r>
    </w:p>
    <w:p w14:paraId="50BDD51C">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合同包括以下内容：服务名称、实施方式、服务期限、服务成果等内容。</w:t>
      </w:r>
    </w:p>
    <w:p w14:paraId="27B87EE2">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3.合同价格</w:t>
      </w:r>
    </w:p>
    <w:p w14:paraId="39B731BE">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3.1</w:t>
      </w:r>
      <w:r>
        <w:rPr>
          <w:rFonts w:hint="eastAsia" w:ascii="Times New Roman" w:hAnsi="Times New Roman" w:eastAsia="方正仿宋_GBK"/>
          <w:sz w:val="32"/>
          <w:szCs w:val="32"/>
        </w:rPr>
        <w:t>合同价格即合同总价。</w:t>
      </w:r>
    </w:p>
    <w:p w14:paraId="4EE8FDDF">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3.2</w:t>
      </w:r>
      <w:r>
        <w:rPr>
          <w:rFonts w:hint="eastAsia" w:ascii="Times New Roman" w:hAnsi="Times New Roman" w:eastAsia="方正仿宋_GBK"/>
          <w:sz w:val="32"/>
          <w:szCs w:val="32"/>
        </w:rPr>
        <w:t>合同价格包括提供服务所需提供的所有人、财、物、税费等一切费用，所有税费由乙方负担。</w:t>
      </w:r>
    </w:p>
    <w:p w14:paraId="0F4ABBC7">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3.3</w:t>
      </w:r>
      <w:r>
        <w:rPr>
          <w:rFonts w:hint="eastAsia" w:ascii="Times New Roman" w:hAnsi="Times New Roman" w:eastAsia="方正仿宋_GBK"/>
          <w:sz w:val="32"/>
          <w:szCs w:val="32"/>
        </w:rPr>
        <w:t>合同价格为不变价。</w:t>
      </w:r>
    </w:p>
    <w:p w14:paraId="78326F42">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4.转包或分包</w:t>
      </w:r>
    </w:p>
    <w:p w14:paraId="72752C85">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4.1</w:t>
      </w:r>
      <w:r>
        <w:rPr>
          <w:rFonts w:hint="eastAsia" w:ascii="Times New Roman" w:hAnsi="Times New Roman" w:eastAsia="方正仿宋_GBK"/>
          <w:sz w:val="32"/>
          <w:szCs w:val="32"/>
        </w:rPr>
        <w:t>本合同范围的服务，应由乙方直接供应，不得转让他人供应；</w:t>
      </w:r>
    </w:p>
    <w:p w14:paraId="68D15EA5">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4.2</w:t>
      </w:r>
      <w:r>
        <w:rPr>
          <w:rFonts w:hint="eastAsia" w:ascii="Times New Roman" w:hAnsi="Times New Roman" w:eastAsia="方正仿宋_GBK"/>
          <w:sz w:val="32"/>
          <w:szCs w:val="32"/>
        </w:rPr>
        <w:t>如有转让和未经甲方同意的分包行为，甲方有权解除合同，没收履约保证金并追究乙方的违约责任。</w:t>
      </w:r>
    </w:p>
    <w:p w14:paraId="5433B7E4">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5.质量保证及售后服务</w:t>
      </w:r>
    </w:p>
    <w:p w14:paraId="700F1168">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5.1乙方应按招标文件规定的服务要求、质量标准向甲方保质保量的提供服务。</w:t>
      </w:r>
    </w:p>
    <w:p w14:paraId="1B974692">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5.2乙方提供的服务如果存在质量问题，乙方应负责更正。对达不到服务要求者，根据实际情况，经双方协商，可按以下办法处理：</w:t>
      </w:r>
    </w:p>
    <w:p w14:paraId="0154CB99">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5.2.1重做：由乙方承担所发生的全部费用。</w:t>
      </w:r>
    </w:p>
    <w:p w14:paraId="5122AE16">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5.2.2贬值处理：由甲乙双方合议定价。</w:t>
      </w:r>
    </w:p>
    <w:p w14:paraId="5B795F64">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5.2.3退款处理：乙方应退还甲方支付的合同款。</w:t>
      </w:r>
    </w:p>
    <w:p w14:paraId="50507E5E">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5.3乙方应对服务过程中出现的安全问题负责处理解决并承担一切费用。</w:t>
      </w:r>
    </w:p>
    <w:p w14:paraId="5A12AFAA">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6.付款</w:t>
      </w:r>
    </w:p>
    <w:p w14:paraId="02DDC6AB">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6.1本合同使用货币币制如未作特别说明均为人民币。</w:t>
      </w:r>
    </w:p>
    <w:p w14:paraId="76F784AB">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6.2付款方式：银行转账、现金支票。</w:t>
      </w:r>
    </w:p>
    <w:p w14:paraId="09490485">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6.3付款方法：同本项目“第三篇 商务条款”中关于付款方式的约定。</w:t>
      </w:r>
    </w:p>
    <w:p w14:paraId="3A946492">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7.检查验收</w:t>
      </w:r>
    </w:p>
    <w:p w14:paraId="11B09717">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7.1</w:t>
      </w:r>
      <w:r>
        <w:rPr>
          <w:rFonts w:hint="eastAsia" w:ascii="Times New Roman" w:hAnsi="Times New Roman" w:eastAsia="方正仿宋_GBK"/>
          <w:sz w:val="32"/>
          <w:szCs w:val="32"/>
        </w:rPr>
        <w:t>服务验收</w:t>
      </w:r>
    </w:p>
    <w:p w14:paraId="078144FC">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供方所供服务的各种指标不得低于招标文件和投标文件的约定，服务质量要求按照招标文件和投标文件的内容执行。</w:t>
      </w:r>
    </w:p>
    <w:p w14:paraId="185099B2">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7.2</w:t>
      </w:r>
      <w:r>
        <w:rPr>
          <w:rFonts w:hint="eastAsia" w:ascii="Times New Roman" w:hAnsi="Times New Roman" w:eastAsia="方正仿宋_GBK"/>
          <w:sz w:val="32"/>
          <w:szCs w:val="32"/>
        </w:rPr>
        <w:t>货物验收报告应由需方、供方经办人签字，并加盖双方公章，以此作为支付凭据。</w:t>
      </w:r>
    </w:p>
    <w:p w14:paraId="50D7F631">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8.索赔</w:t>
      </w:r>
    </w:p>
    <w:p w14:paraId="00EA8912">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供方对所提供服务与合同要求不符负有责任，并且需方提出索赔，供方应按需方同意的下述一种或多种方法解决索赔事宜。</w:t>
      </w:r>
    </w:p>
    <w:p w14:paraId="4D4A0B81">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8.1</w:t>
      </w:r>
      <w:r>
        <w:rPr>
          <w:rFonts w:hint="eastAsia" w:ascii="Times New Roman" w:hAnsi="Times New Roman" w:eastAsia="方正仿宋_GBK"/>
          <w:sz w:val="32"/>
          <w:szCs w:val="32"/>
        </w:rPr>
        <w:t>供方同意需方拒绝服务并把拒绝部分的金额以合同规定的同类货币付给需方，供方负担发生的一切损失和费用。</w:t>
      </w:r>
    </w:p>
    <w:p w14:paraId="72512DA9">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8.2</w:t>
      </w:r>
      <w:r>
        <w:rPr>
          <w:rFonts w:hint="eastAsia" w:ascii="Times New Roman" w:hAnsi="Times New Roman" w:eastAsia="方正仿宋_GBK"/>
          <w:sz w:val="32"/>
          <w:szCs w:val="32"/>
        </w:rPr>
        <w:t>根据服务的疵劣和受损程度以及需方遭受损失的金额，经双方同意降低服务价格。</w:t>
      </w:r>
    </w:p>
    <w:p w14:paraId="7BCE875E">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9.知识产权</w:t>
      </w:r>
    </w:p>
    <w:p w14:paraId="2F6CDEE5">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甲方在中华人民共和国境内使用乙方提供的服务时免受第三方提出的侵犯其专利权或其它知识产权的起诉。如果第三方提出侵权指控，乙方应承担由此而引起的一切法律责任和费用。</w:t>
      </w:r>
    </w:p>
    <w:p w14:paraId="752C80C8">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10.合同争议的解决</w:t>
      </w:r>
    </w:p>
    <w:p w14:paraId="16A62979">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10.1</w:t>
      </w:r>
      <w:r>
        <w:rPr>
          <w:rFonts w:hint="eastAsia" w:ascii="Times New Roman" w:hAnsi="Times New Roman" w:eastAsia="方正仿宋_GBK"/>
          <w:sz w:val="32"/>
          <w:szCs w:val="32"/>
        </w:rPr>
        <w:t>当事人友好协商达成一致</w:t>
      </w:r>
    </w:p>
    <w:p w14:paraId="7AD6BEA9">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10.2</w:t>
      </w:r>
      <w:r>
        <w:rPr>
          <w:rFonts w:hint="eastAsia" w:ascii="Times New Roman" w:hAnsi="Times New Roman" w:eastAsia="方正仿宋_GBK"/>
          <w:sz w:val="32"/>
          <w:szCs w:val="32"/>
        </w:rPr>
        <w:t>在60天内当事人协商不能达成协议的，可提请采购人当地仲裁机构仲裁。</w:t>
      </w:r>
    </w:p>
    <w:p w14:paraId="3EFA40F4">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11.违约责任</w:t>
      </w:r>
    </w:p>
    <w:p w14:paraId="40DA59B9">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按《中华人民共和国合同法》、《中华人民共和国政府采购法》有关条款，或由供需双方约定。</w:t>
      </w:r>
    </w:p>
    <w:p w14:paraId="4F2E756E">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12.合同生效及其它</w:t>
      </w:r>
    </w:p>
    <w:p w14:paraId="0220E8ED">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12.1</w:t>
      </w:r>
      <w:r>
        <w:rPr>
          <w:rFonts w:hint="eastAsia" w:ascii="Times New Roman" w:hAnsi="Times New Roman" w:eastAsia="方正仿宋_GBK"/>
          <w:sz w:val="32"/>
          <w:szCs w:val="32"/>
        </w:rPr>
        <w:t>合同生效及其效力应符合《中华人民共和国合同法》有关规定。</w:t>
      </w:r>
    </w:p>
    <w:p w14:paraId="31879FE8">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12.2</w:t>
      </w:r>
      <w:r>
        <w:rPr>
          <w:rFonts w:hint="eastAsia" w:ascii="Times New Roman" w:hAnsi="Times New Roman" w:eastAsia="方正仿宋_GBK"/>
          <w:sz w:val="32"/>
          <w:szCs w:val="32"/>
        </w:rPr>
        <w:t>合同应经当事人法定代表人或委托代理人签字，加盖双方合同专用章或公章。</w:t>
      </w:r>
    </w:p>
    <w:p w14:paraId="3A29A117">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12.3</w:t>
      </w:r>
      <w:r>
        <w:rPr>
          <w:rFonts w:hint="eastAsia" w:ascii="Times New Roman" w:hAnsi="Times New Roman" w:eastAsia="方正仿宋_GBK"/>
          <w:sz w:val="32"/>
          <w:szCs w:val="32"/>
        </w:rPr>
        <w:t>合同所包括附件，是合同不可分割的一部分，具有同等法法律效力。</w:t>
      </w:r>
    </w:p>
    <w:p w14:paraId="2707B223">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12.4</w:t>
      </w:r>
      <w:r>
        <w:rPr>
          <w:rFonts w:hint="eastAsia" w:ascii="Times New Roman" w:hAnsi="Times New Roman" w:eastAsia="方正仿宋_GBK"/>
          <w:sz w:val="32"/>
          <w:szCs w:val="32"/>
        </w:rPr>
        <w:t>合同需提供担保的，按《中华人民共和国担保法》规定执行。</w:t>
      </w:r>
    </w:p>
    <w:p w14:paraId="5279D0A2">
      <w:pPr>
        <w:spacing w:after="0" w:line="600" w:lineRule="exact"/>
        <w:ind w:firstLine="598" w:firstLineChars="200"/>
        <w:jc w:val="both"/>
        <w:rPr>
          <w:rFonts w:ascii="Times New Roman" w:hAnsi="Times New Roman" w:eastAsia="方正仿宋_GBK"/>
          <w:sz w:val="32"/>
          <w:szCs w:val="32"/>
        </w:rPr>
      </w:pPr>
      <w:r>
        <w:rPr>
          <w:rFonts w:hint="eastAsia" w:ascii="Times New Roman" w:hAnsi="Times New Roman" w:eastAsia="方正仿宋_GBK"/>
          <w:sz w:val="32"/>
          <w:szCs w:val="32"/>
          <w:lang w:val="en-US" w:eastAsia="zh-CN"/>
        </w:rPr>
        <w:t>12.5</w:t>
      </w:r>
      <w:r>
        <w:rPr>
          <w:rFonts w:hint="eastAsia" w:ascii="Times New Roman" w:hAnsi="Times New Roman" w:eastAsia="方正仿宋_GBK"/>
          <w:sz w:val="32"/>
          <w:szCs w:val="32"/>
        </w:rPr>
        <w:t>本合同条件未尽事宜依照《中华人民共和国合同法》，由供需双方共同协商确定。</w:t>
      </w:r>
    </w:p>
    <w:p w14:paraId="27C43AC3">
      <w:pPr>
        <w:spacing w:line="520" w:lineRule="exact"/>
        <w:rPr>
          <w:rFonts w:ascii="宋体" w:hAnsi="宋体" w:cs="宋体"/>
          <w:szCs w:val="28"/>
        </w:rPr>
        <w:sectPr>
          <w:pgSz w:w="11907" w:h="16840"/>
          <w:pgMar w:top="1134" w:right="1191" w:bottom="1134" w:left="1304" w:header="794" w:footer="992" w:gutter="0"/>
          <w:cols w:space="720" w:num="1"/>
          <w:docGrid w:type="linesAndChars" w:linePitch="393" w:charSpace="-4325"/>
        </w:sectPr>
      </w:pPr>
    </w:p>
    <w:p w14:paraId="17F7D805">
      <w:pPr>
        <w:spacing w:after="0" w:line="600" w:lineRule="exact"/>
        <w:jc w:val="both"/>
        <w:rPr>
          <w:rFonts w:ascii="Times New Roman" w:hAnsi="Times New Roman" w:eastAsia="方正黑体_GBK"/>
          <w:sz w:val="32"/>
          <w:szCs w:val="32"/>
        </w:rPr>
      </w:pPr>
      <w:bookmarkStart w:id="1" w:name="_Toc10988"/>
      <w:bookmarkStart w:id="2" w:name="_Toc26229"/>
      <w:bookmarkStart w:id="3" w:name="_Toc10662"/>
      <w:bookmarkStart w:id="4" w:name="_Toc17142"/>
      <w:bookmarkStart w:id="5" w:name="_Toc14573"/>
      <w:bookmarkStart w:id="6" w:name="_Toc14544"/>
      <w:bookmarkStart w:id="7" w:name="_Toc19161"/>
      <w:bookmarkStart w:id="8" w:name="_Toc2515"/>
      <w:bookmarkStart w:id="9" w:name="_Toc14371"/>
      <w:bookmarkStart w:id="10" w:name="_Toc2161"/>
      <w:bookmarkStart w:id="11" w:name="_Toc22133"/>
      <w:bookmarkStart w:id="12" w:name="_Toc26946"/>
      <w:r>
        <w:rPr>
          <w:rFonts w:hint="eastAsia" w:ascii="Times New Roman" w:hAnsi="Times New Roman" w:eastAsia="方正黑体_GBK"/>
          <w:sz w:val="32"/>
          <w:szCs w:val="32"/>
        </w:rPr>
        <w:t>二、政府采购合同（格式）</w:t>
      </w:r>
    </w:p>
    <w:p w14:paraId="369BC31D">
      <w:pPr>
        <w:spacing w:beforeLines="100" w:line="500" w:lineRule="exact"/>
        <w:jc w:val="center"/>
        <w:rPr>
          <w:rFonts w:ascii="Times New Roman" w:hAnsi="Times New Roman" w:eastAsia="方正小标宋_GBK"/>
          <w:color w:val="000000"/>
          <w:sz w:val="44"/>
          <w:szCs w:val="44"/>
        </w:rPr>
      </w:pPr>
      <w:r>
        <w:rPr>
          <w:rFonts w:hint="eastAsia" w:ascii="Times New Roman" w:hAnsi="Times New Roman" w:eastAsia="方正小标宋_GBK"/>
          <w:color w:val="000000"/>
          <w:sz w:val="44"/>
          <w:szCs w:val="44"/>
        </w:rPr>
        <w:t>重庆市政府采购合同</w:t>
      </w:r>
      <w:bookmarkEnd w:id="1"/>
      <w:bookmarkEnd w:id="2"/>
      <w:bookmarkEnd w:id="3"/>
      <w:bookmarkEnd w:id="4"/>
      <w:bookmarkEnd w:id="5"/>
      <w:bookmarkEnd w:id="6"/>
      <w:bookmarkEnd w:id="7"/>
      <w:bookmarkEnd w:id="8"/>
      <w:bookmarkEnd w:id="9"/>
      <w:bookmarkEnd w:id="10"/>
      <w:bookmarkEnd w:id="11"/>
      <w:bookmarkEnd w:id="12"/>
      <w:r>
        <w:rPr>
          <w:rFonts w:hint="eastAsia" w:ascii="Times New Roman" w:hAnsi="Times New Roman" w:eastAsia="方正小标宋_GBK"/>
          <w:color w:val="000000"/>
          <w:sz w:val="44"/>
          <w:szCs w:val="44"/>
        </w:rPr>
        <w:t>（样本）</w:t>
      </w:r>
    </w:p>
    <w:p w14:paraId="02C2512E">
      <w:pPr>
        <w:spacing w:after="0" w:line="594" w:lineRule="exact"/>
        <w:ind w:firstLine="640" w:firstLineChars="200"/>
        <w:jc w:val="center"/>
        <w:rPr>
          <w:rFonts w:ascii="Times New Roman" w:hAnsi="Times New Roman" w:eastAsia="方正仿宋_GBK"/>
          <w:sz w:val="32"/>
          <w:szCs w:val="32"/>
        </w:rPr>
      </w:pPr>
      <w:r>
        <w:rPr>
          <w:rFonts w:hint="eastAsia" w:ascii="Times New Roman" w:hAnsi="Times New Roman" w:eastAsia="方正仿宋_GBK"/>
          <w:sz w:val="32"/>
          <w:szCs w:val="32"/>
        </w:rPr>
        <w:t>（项目号：     ）</w:t>
      </w:r>
    </w:p>
    <w:p w14:paraId="0B1077BF">
      <w:pP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甲方（需方）：___________________________      计价单位：____________</w:t>
      </w:r>
    </w:p>
    <w:p w14:paraId="4D99A865">
      <w:pP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乙方（供方）：___________________________      计量单位：_____________</w:t>
      </w:r>
    </w:p>
    <w:p w14:paraId="2D080405">
      <w:pPr>
        <w:spacing w:after="0" w:line="594" w:lineRule="exact"/>
        <w:ind w:firstLine="640" w:firstLineChars="200"/>
        <w:jc w:val="both"/>
        <w:rPr>
          <w:rFonts w:ascii="Times New Roman" w:hAnsi="Times New Roman" w:eastAsia="方正仿宋_GBK"/>
          <w:sz w:val="32"/>
          <w:szCs w:val="32"/>
        </w:rPr>
      </w:pPr>
    </w:p>
    <w:p w14:paraId="002F54F6">
      <w:pP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经双方协商一致，达成以下购销合同：</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3A85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34F6303E">
            <w:pPr>
              <w:pBdr>
                <w:top w:val="none" w:color="auto" w:sz="0" w:space="1"/>
                <w:left w:val="none" w:color="auto" w:sz="0" w:space="4"/>
                <w:bottom w:val="none" w:color="auto" w:sz="0" w:space="1"/>
                <w:right w:val="none" w:color="auto" w:sz="0" w:space="4"/>
              </w:pBdr>
              <w:spacing w:after="0" w:line="594" w:lineRule="exact"/>
              <w:jc w:val="both"/>
              <w:rPr>
                <w:rFonts w:ascii="Times New Roman" w:hAnsi="Times New Roman" w:eastAsia="方正仿宋_GBK"/>
                <w:sz w:val="32"/>
                <w:szCs w:val="32"/>
              </w:rPr>
            </w:pPr>
            <w:r>
              <w:rPr>
                <w:rFonts w:hint="eastAsia" w:ascii="Times New Roman" w:hAnsi="Times New Roman" w:eastAsia="方正仿宋_GBK"/>
                <w:sz w:val="32"/>
                <w:szCs w:val="32"/>
              </w:rPr>
              <w:t>商品名称</w:t>
            </w:r>
          </w:p>
        </w:tc>
        <w:tc>
          <w:tcPr>
            <w:tcW w:w="1741" w:type="dxa"/>
            <w:vAlign w:val="center"/>
          </w:tcPr>
          <w:p w14:paraId="52E47345">
            <w:pPr>
              <w:pBdr>
                <w:top w:val="none" w:color="auto" w:sz="0" w:space="1"/>
                <w:left w:val="none" w:color="auto" w:sz="0" w:space="4"/>
                <w:bottom w:val="none" w:color="auto" w:sz="0" w:space="1"/>
                <w:right w:val="none" w:color="auto" w:sz="0" w:space="4"/>
              </w:pBdr>
              <w:spacing w:after="0" w:line="594" w:lineRule="exact"/>
              <w:jc w:val="both"/>
              <w:rPr>
                <w:rFonts w:ascii="Times New Roman" w:hAnsi="Times New Roman" w:eastAsia="方正仿宋_GBK"/>
                <w:sz w:val="32"/>
                <w:szCs w:val="32"/>
              </w:rPr>
            </w:pPr>
            <w:r>
              <w:rPr>
                <w:rFonts w:hint="eastAsia" w:ascii="Times New Roman" w:hAnsi="Times New Roman" w:eastAsia="方正仿宋_GBK"/>
                <w:sz w:val="32"/>
                <w:szCs w:val="32"/>
              </w:rPr>
              <w:t>规格型号</w:t>
            </w:r>
          </w:p>
        </w:tc>
        <w:tc>
          <w:tcPr>
            <w:tcW w:w="984" w:type="dxa"/>
            <w:vAlign w:val="center"/>
          </w:tcPr>
          <w:p w14:paraId="6B596BE1">
            <w:pPr>
              <w:pBdr>
                <w:top w:val="none" w:color="auto" w:sz="0" w:space="1"/>
                <w:left w:val="none" w:color="auto" w:sz="0" w:space="4"/>
                <w:bottom w:val="none" w:color="auto" w:sz="0" w:space="1"/>
                <w:right w:val="none" w:color="auto" w:sz="0" w:space="4"/>
              </w:pBdr>
              <w:spacing w:after="0" w:line="594" w:lineRule="exact"/>
              <w:jc w:val="both"/>
              <w:rPr>
                <w:rFonts w:ascii="Times New Roman" w:hAnsi="Times New Roman" w:eastAsia="方正仿宋_GBK"/>
                <w:sz w:val="32"/>
                <w:szCs w:val="32"/>
              </w:rPr>
            </w:pPr>
            <w:r>
              <w:rPr>
                <w:rFonts w:hint="eastAsia" w:ascii="Times New Roman" w:hAnsi="Times New Roman" w:eastAsia="方正仿宋_GBK"/>
                <w:sz w:val="32"/>
                <w:szCs w:val="32"/>
              </w:rPr>
              <w:t>数量</w:t>
            </w:r>
          </w:p>
        </w:tc>
        <w:tc>
          <w:tcPr>
            <w:tcW w:w="1298" w:type="dxa"/>
            <w:gridSpan w:val="2"/>
            <w:vAlign w:val="center"/>
          </w:tcPr>
          <w:p w14:paraId="02A9838C">
            <w:pPr>
              <w:pBdr>
                <w:top w:val="none" w:color="auto" w:sz="0" w:space="1"/>
                <w:left w:val="none" w:color="auto" w:sz="0" w:space="4"/>
                <w:bottom w:val="none" w:color="auto" w:sz="0" w:space="1"/>
                <w:right w:val="none" w:color="auto" w:sz="0" w:space="4"/>
              </w:pBdr>
              <w:spacing w:after="0" w:line="594" w:lineRule="exact"/>
              <w:jc w:val="both"/>
              <w:rPr>
                <w:rFonts w:ascii="Times New Roman" w:hAnsi="Times New Roman" w:eastAsia="方正仿宋_GBK"/>
                <w:sz w:val="32"/>
                <w:szCs w:val="32"/>
              </w:rPr>
            </w:pPr>
            <w:r>
              <w:rPr>
                <w:rFonts w:hint="eastAsia" w:ascii="Times New Roman" w:hAnsi="Times New Roman" w:eastAsia="方正仿宋_GBK"/>
                <w:sz w:val="32"/>
                <w:szCs w:val="32"/>
              </w:rPr>
              <w:t>综合单价</w:t>
            </w:r>
          </w:p>
        </w:tc>
        <w:tc>
          <w:tcPr>
            <w:tcW w:w="1134" w:type="dxa"/>
            <w:vAlign w:val="center"/>
          </w:tcPr>
          <w:p w14:paraId="081D3B39">
            <w:pPr>
              <w:pBdr>
                <w:top w:val="none" w:color="auto" w:sz="0" w:space="1"/>
                <w:left w:val="none" w:color="auto" w:sz="0" w:space="4"/>
                <w:bottom w:val="none" w:color="auto" w:sz="0" w:space="1"/>
                <w:right w:val="none" w:color="auto" w:sz="0" w:space="4"/>
              </w:pBdr>
              <w:spacing w:after="0" w:line="594" w:lineRule="exact"/>
              <w:jc w:val="both"/>
              <w:rPr>
                <w:rFonts w:ascii="Times New Roman" w:hAnsi="Times New Roman" w:eastAsia="方正仿宋_GBK"/>
                <w:sz w:val="32"/>
                <w:szCs w:val="32"/>
              </w:rPr>
            </w:pPr>
            <w:r>
              <w:rPr>
                <w:rFonts w:hint="eastAsia" w:ascii="Times New Roman" w:hAnsi="Times New Roman" w:eastAsia="方正仿宋_GBK"/>
                <w:sz w:val="32"/>
                <w:szCs w:val="32"/>
              </w:rPr>
              <w:t>总价</w:t>
            </w:r>
          </w:p>
        </w:tc>
        <w:tc>
          <w:tcPr>
            <w:tcW w:w="1559" w:type="dxa"/>
            <w:vAlign w:val="center"/>
          </w:tcPr>
          <w:p w14:paraId="2BA4260B">
            <w:pPr>
              <w:pBdr>
                <w:top w:val="none" w:color="auto" w:sz="0" w:space="1"/>
                <w:left w:val="none" w:color="auto" w:sz="0" w:space="4"/>
                <w:bottom w:val="none" w:color="auto" w:sz="0" w:space="1"/>
                <w:right w:val="none" w:color="auto" w:sz="0" w:space="4"/>
              </w:pBdr>
              <w:spacing w:after="0" w:line="594" w:lineRule="exact"/>
              <w:jc w:val="both"/>
              <w:rPr>
                <w:rFonts w:ascii="Times New Roman" w:hAnsi="Times New Roman" w:eastAsia="方正仿宋_GBK"/>
                <w:sz w:val="32"/>
                <w:szCs w:val="32"/>
              </w:rPr>
            </w:pPr>
            <w:r>
              <w:rPr>
                <w:rFonts w:hint="eastAsia" w:ascii="Times New Roman" w:hAnsi="Times New Roman" w:eastAsia="方正仿宋_GBK"/>
                <w:sz w:val="32"/>
                <w:szCs w:val="32"/>
              </w:rPr>
              <w:t>交货时间</w:t>
            </w:r>
          </w:p>
        </w:tc>
        <w:tc>
          <w:tcPr>
            <w:tcW w:w="1567" w:type="dxa"/>
            <w:vAlign w:val="center"/>
          </w:tcPr>
          <w:p w14:paraId="407743AA">
            <w:pPr>
              <w:pBdr>
                <w:top w:val="none" w:color="auto" w:sz="0" w:space="1"/>
                <w:left w:val="none" w:color="auto" w:sz="0" w:space="4"/>
                <w:bottom w:val="none" w:color="auto" w:sz="0" w:space="1"/>
                <w:right w:val="none" w:color="auto" w:sz="0" w:space="4"/>
              </w:pBdr>
              <w:spacing w:after="0" w:line="594" w:lineRule="exact"/>
              <w:jc w:val="both"/>
              <w:rPr>
                <w:rFonts w:ascii="Times New Roman" w:hAnsi="Times New Roman" w:eastAsia="方正仿宋_GBK"/>
                <w:sz w:val="32"/>
                <w:szCs w:val="32"/>
              </w:rPr>
            </w:pPr>
            <w:r>
              <w:rPr>
                <w:rFonts w:hint="eastAsia" w:ascii="Times New Roman" w:hAnsi="Times New Roman" w:eastAsia="方正仿宋_GBK"/>
                <w:sz w:val="32"/>
                <w:szCs w:val="32"/>
              </w:rPr>
              <w:t>交货地点</w:t>
            </w:r>
          </w:p>
        </w:tc>
      </w:tr>
      <w:tr w14:paraId="5BA1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715F0CB">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741" w:type="dxa"/>
            <w:vAlign w:val="center"/>
          </w:tcPr>
          <w:p w14:paraId="21F83BE9">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984" w:type="dxa"/>
            <w:vAlign w:val="center"/>
          </w:tcPr>
          <w:p w14:paraId="71E731AC">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298" w:type="dxa"/>
            <w:gridSpan w:val="2"/>
            <w:vAlign w:val="center"/>
          </w:tcPr>
          <w:p w14:paraId="75EE3554">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134" w:type="dxa"/>
            <w:vAlign w:val="center"/>
          </w:tcPr>
          <w:p w14:paraId="2C765325">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559" w:type="dxa"/>
            <w:vAlign w:val="center"/>
          </w:tcPr>
          <w:p w14:paraId="5938C214">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567" w:type="dxa"/>
            <w:vAlign w:val="center"/>
          </w:tcPr>
          <w:p w14:paraId="0ABFEFEC">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r>
      <w:tr w14:paraId="43EC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731D791">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741" w:type="dxa"/>
            <w:vAlign w:val="center"/>
          </w:tcPr>
          <w:p w14:paraId="7DDB6E08">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984" w:type="dxa"/>
            <w:vAlign w:val="center"/>
          </w:tcPr>
          <w:p w14:paraId="6A1C4E24">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298" w:type="dxa"/>
            <w:gridSpan w:val="2"/>
            <w:vAlign w:val="center"/>
          </w:tcPr>
          <w:p w14:paraId="4A527A1E">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134" w:type="dxa"/>
            <w:vAlign w:val="center"/>
          </w:tcPr>
          <w:p w14:paraId="31A484FE">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559" w:type="dxa"/>
            <w:vAlign w:val="center"/>
          </w:tcPr>
          <w:p w14:paraId="63807A9C">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567" w:type="dxa"/>
            <w:vAlign w:val="center"/>
          </w:tcPr>
          <w:p w14:paraId="13B1C1DC">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r>
      <w:tr w14:paraId="6FFE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BCF6D56">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741" w:type="dxa"/>
            <w:vAlign w:val="center"/>
          </w:tcPr>
          <w:p w14:paraId="5A040673">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984" w:type="dxa"/>
            <w:vAlign w:val="center"/>
          </w:tcPr>
          <w:p w14:paraId="03171643">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298" w:type="dxa"/>
            <w:gridSpan w:val="2"/>
            <w:vAlign w:val="center"/>
          </w:tcPr>
          <w:p w14:paraId="385DBF92">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134" w:type="dxa"/>
            <w:vAlign w:val="center"/>
          </w:tcPr>
          <w:p w14:paraId="7D54A9E8">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559" w:type="dxa"/>
            <w:vAlign w:val="center"/>
          </w:tcPr>
          <w:p w14:paraId="281BF854">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567" w:type="dxa"/>
            <w:vAlign w:val="center"/>
          </w:tcPr>
          <w:p w14:paraId="622B3146">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r>
      <w:tr w14:paraId="0B0D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7F29BDE">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741" w:type="dxa"/>
            <w:vAlign w:val="center"/>
          </w:tcPr>
          <w:p w14:paraId="65C53C54">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984" w:type="dxa"/>
            <w:vAlign w:val="center"/>
          </w:tcPr>
          <w:p w14:paraId="594B38B3">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298" w:type="dxa"/>
            <w:gridSpan w:val="2"/>
            <w:vAlign w:val="center"/>
          </w:tcPr>
          <w:p w14:paraId="70E2B780">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134" w:type="dxa"/>
            <w:vAlign w:val="center"/>
          </w:tcPr>
          <w:p w14:paraId="053BD64F">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559" w:type="dxa"/>
            <w:vAlign w:val="center"/>
          </w:tcPr>
          <w:p w14:paraId="6CA70312">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567" w:type="dxa"/>
            <w:vAlign w:val="center"/>
          </w:tcPr>
          <w:p w14:paraId="569C560E">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r>
      <w:tr w14:paraId="583D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884284E">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741" w:type="dxa"/>
            <w:vAlign w:val="center"/>
          </w:tcPr>
          <w:p w14:paraId="635F8C08">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984" w:type="dxa"/>
            <w:vAlign w:val="center"/>
          </w:tcPr>
          <w:p w14:paraId="1E19F8E2">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298" w:type="dxa"/>
            <w:gridSpan w:val="2"/>
            <w:vAlign w:val="center"/>
          </w:tcPr>
          <w:p w14:paraId="2564D02C">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134" w:type="dxa"/>
            <w:vAlign w:val="center"/>
          </w:tcPr>
          <w:p w14:paraId="50433C7E">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559" w:type="dxa"/>
            <w:vAlign w:val="center"/>
          </w:tcPr>
          <w:p w14:paraId="3FEBFA36">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c>
          <w:tcPr>
            <w:tcW w:w="1567" w:type="dxa"/>
            <w:vAlign w:val="center"/>
          </w:tcPr>
          <w:p w14:paraId="2FABCF26">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r>
      <w:tr w14:paraId="61A0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67F38CCE">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合计人民币（小写）：</w:t>
            </w:r>
          </w:p>
        </w:tc>
      </w:tr>
      <w:tr w14:paraId="431D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721DB1D3">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合计人民币（大写）：</w:t>
            </w:r>
          </w:p>
        </w:tc>
      </w:tr>
      <w:tr w14:paraId="3025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62A8E2C5">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一、质量要求和技术标准。供方提供的商品必须是全新的，完全符合国家有关技术标准，供方的质量保证及售后服务承诺如下：</w:t>
            </w:r>
          </w:p>
          <w:p w14:paraId="0A34CE01">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1、质保期限：</w:t>
            </w:r>
          </w:p>
          <w:p w14:paraId="4F14D91F">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2、保修范围：</w:t>
            </w:r>
          </w:p>
          <w:p w14:paraId="6EB6850E">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3、服务措施：</w:t>
            </w:r>
          </w:p>
          <w:p w14:paraId="3B902A7C">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4、质保期后服务：</w:t>
            </w:r>
          </w:p>
        </w:tc>
      </w:tr>
      <w:tr w14:paraId="21B0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10AB2ADB">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二、随机备品、附件、工具数量及供应方法：</w:t>
            </w:r>
          </w:p>
        </w:tc>
      </w:tr>
      <w:tr w14:paraId="57FA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2D33659C">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三、交提货方式：</w:t>
            </w:r>
          </w:p>
        </w:tc>
      </w:tr>
      <w:tr w14:paraId="018F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5817BB78">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四、验收标准、方法：</w:t>
            </w:r>
          </w:p>
          <w:p w14:paraId="09E6C1EF">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如有异议，请于      日内提出。</w:t>
            </w:r>
          </w:p>
        </w:tc>
      </w:tr>
      <w:tr w14:paraId="5B80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6860FF01">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五、付款方式：</w:t>
            </w:r>
          </w:p>
          <w:p w14:paraId="6F3ECEBA">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r>
      <w:tr w14:paraId="0B20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30E41679">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六、违约责任：</w:t>
            </w:r>
          </w:p>
          <w:p w14:paraId="48C46BE9">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按《中华人民共和国民法典》、《中华人民共和国政府采购法》执行，或按双方约定。（采购人应按项目实际情况完整填写）</w:t>
            </w:r>
          </w:p>
        </w:tc>
      </w:tr>
      <w:tr w14:paraId="3442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21B2D8CC">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七、其他约定事项：</w:t>
            </w:r>
          </w:p>
          <w:p w14:paraId="529826F0">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1.招标文件及其澄清文件、投标文件和承诺是本合同不可分割的部分。</w:t>
            </w:r>
          </w:p>
          <w:p w14:paraId="5DA4C5BA">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2.本合同如发生争议由双方协商解决，协商不成向需方所在地仲裁机构提请仲裁。</w:t>
            </w:r>
          </w:p>
          <w:p w14:paraId="1E13BCA2">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3.本合同一式__份， 需方__份，供方__份，具备同等法律效力。</w:t>
            </w:r>
          </w:p>
          <w:p w14:paraId="3A2F03A4">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4.其他：</w:t>
            </w:r>
          </w:p>
        </w:tc>
      </w:tr>
      <w:tr w14:paraId="0B31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54DA8338">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需方：</w:t>
            </w:r>
          </w:p>
          <w:p w14:paraId="7235405B">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地址：</w:t>
            </w:r>
          </w:p>
          <w:p w14:paraId="4417B046">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联系电话：</w:t>
            </w:r>
          </w:p>
          <w:p w14:paraId="0E12F522">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授权代表：</w:t>
            </w:r>
          </w:p>
        </w:tc>
        <w:tc>
          <w:tcPr>
            <w:tcW w:w="5125" w:type="dxa"/>
            <w:gridSpan w:val="5"/>
          </w:tcPr>
          <w:p w14:paraId="09CB138A">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供方：</w:t>
            </w:r>
          </w:p>
          <w:p w14:paraId="582075D6">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地址：</w:t>
            </w:r>
          </w:p>
          <w:p w14:paraId="2EF89D98">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电话：</w:t>
            </w:r>
          </w:p>
          <w:p w14:paraId="7C4AAFFF">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传真：</w:t>
            </w:r>
          </w:p>
          <w:p w14:paraId="04164789">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开户银行：</w:t>
            </w:r>
          </w:p>
          <w:p w14:paraId="424826C7">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账号：</w:t>
            </w:r>
          </w:p>
          <w:p w14:paraId="1F13ADE1">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授权代表：</w:t>
            </w:r>
          </w:p>
          <w:p w14:paraId="60B55AE0">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（本栏请用计算机打印以便于准确付款）</w:t>
            </w:r>
          </w:p>
        </w:tc>
      </w:tr>
      <w:tr w14:paraId="796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5D5543C5">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备注：</w:t>
            </w:r>
          </w:p>
          <w:p w14:paraId="5DA34E3B">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p w14:paraId="0A7A62A8">
            <w:pPr>
              <w:pBdr>
                <w:top w:val="none" w:color="auto" w:sz="0" w:space="1"/>
                <w:left w:val="none" w:color="auto" w:sz="0" w:space="4"/>
                <w:bottom w:val="none" w:color="auto" w:sz="0" w:space="1"/>
                <w:right w:val="none" w:color="auto" w:sz="0" w:space="4"/>
              </w:pBdr>
              <w:spacing w:after="0" w:line="594" w:lineRule="exact"/>
              <w:ind w:firstLine="640" w:firstLineChars="200"/>
              <w:jc w:val="both"/>
              <w:rPr>
                <w:rFonts w:ascii="Times New Roman" w:hAnsi="Times New Roman" w:eastAsia="方正仿宋_GBK"/>
                <w:sz w:val="32"/>
                <w:szCs w:val="32"/>
              </w:rPr>
            </w:pPr>
          </w:p>
        </w:tc>
      </w:tr>
    </w:tbl>
    <w:p w14:paraId="2C8A4B0E">
      <w:pPr>
        <w:spacing w:after="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rPr>
        <w:t>签约时间：           年   月   日      签约地点：</w:t>
      </w:r>
    </w:p>
    <w:p w14:paraId="4AA362A0">
      <w:pPr>
        <w:spacing w:after="0" w:line="594" w:lineRule="exact"/>
        <w:jc w:val="center"/>
        <w:rPr>
          <w:rFonts w:ascii="Times New Roman" w:hAnsi="Times New Roman" w:eastAsia="方正小标宋_GBK"/>
          <w:color w:val="000000"/>
          <w:sz w:val="44"/>
          <w:szCs w:val="44"/>
        </w:rPr>
      </w:pPr>
      <w:r>
        <w:rPr>
          <w:rFonts w:ascii="Times New Roman" w:hAnsi="Times New Roman" w:eastAsia="方正小标宋_GBK"/>
          <w:color w:val="000000"/>
          <w:sz w:val="44"/>
          <w:szCs w:val="44"/>
        </w:rPr>
        <w:br w:type="page"/>
      </w:r>
      <w:r>
        <w:rPr>
          <w:rFonts w:ascii="Times New Roman" w:hAnsi="Times New Roman" w:eastAsia="方正小标宋_GBK"/>
          <w:color w:val="000000"/>
          <w:sz w:val="44"/>
          <w:szCs w:val="44"/>
        </w:rPr>
        <w:t>供应商编制响应文件要求</w:t>
      </w:r>
    </w:p>
    <w:p w14:paraId="60BA35C7">
      <w:pPr>
        <w:spacing w:after="0" w:line="594" w:lineRule="exact"/>
        <w:ind w:firstLine="640" w:firstLineChars="200"/>
        <w:jc w:val="both"/>
        <w:rPr>
          <w:rFonts w:ascii="方正黑体_GBK" w:hAnsi="Times New Roman" w:eastAsia="方正黑体_GBK"/>
          <w:color w:val="000000"/>
          <w:sz w:val="32"/>
          <w:szCs w:val="32"/>
        </w:rPr>
      </w:pPr>
      <w:r>
        <w:rPr>
          <w:rFonts w:hint="eastAsia" w:ascii="方正黑体_GBK" w:hAnsi="Times New Roman" w:eastAsia="方正黑体_GBK"/>
          <w:color w:val="000000"/>
          <w:sz w:val="32"/>
          <w:szCs w:val="32"/>
        </w:rPr>
        <w:t>一、 报价</w:t>
      </w:r>
    </w:p>
    <w:p w14:paraId="23D37302">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 一） 报价函</w:t>
      </w:r>
    </w:p>
    <w:p w14:paraId="1BA19BAD">
      <w:pPr>
        <w:spacing w:after="0" w:line="594" w:lineRule="exact"/>
        <w:jc w:val="center"/>
        <w:rPr>
          <w:rFonts w:ascii="Times New Roman" w:hAnsi="Times New Roman" w:eastAsia="方正小标宋_GBK"/>
          <w:color w:val="000000"/>
          <w:sz w:val="32"/>
          <w:szCs w:val="44"/>
        </w:rPr>
      </w:pPr>
      <w:r>
        <w:rPr>
          <w:rFonts w:ascii="Times New Roman" w:hAnsi="Times New Roman" w:eastAsia="方正小标宋_GBK"/>
          <w:color w:val="000000"/>
          <w:sz w:val="32"/>
          <w:szCs w:val="44"/>
        </w:rPr>
        <w:t>报价函</w:t>
      </w:r>
    </w:p>
    <w:p w14:paraId="0D731653">
      <w:pPr>
        <w:spacing w:after="0" w:line="594" w:lineRule="exact"/>
        <w:jc w:val="both"/>
        <w:rPr>
          <w:rFonts w:ascii="Times New Roman" w:hAnsi="Times New Roman" w:eastAsia="方正仿宋_GBK"/>
          <w:color w:val="000000"/>
          <w:sz w:val="32"/>
          <w:szCs w:val="32"/>
          <w:u w:val="single"/>
        </w:rPr>
      </w:pPr>
      <w:r>
        <w:rPr>
          <w:rFonts w:ascii="Times New Roman" w:hAnsi="Times New Roman" w:eastAsia="方正仿宋_GBK"/>
          <w:color w:val="000000"/>
          <w:sz w:val="32"/>
          <w:szCs w:val="32"/>
          <w:u w:val="single"/>
        </w:rPr>
        <w:t>（采购人名称）</w:t>
      </w:r>
      <w:r>
        <w:rPr>
          <w:rFonts w:ascii="Times New Roman" w:hAnsi="Times New Roman" w:eastAsia="方正仿宋_GBK"/>
          <w:color w:val="000000"/>
          <w:sz w:val="32"/>
          <w:szCs w:val="32"/>
        </w:rPr>
        <w:t>：</w:t>
      </w:r>
    </w:p>
    <w:p w14:paraId="7B406EB0">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我方收到_________________________（ 项目名称）的采购文件， 经详细研究，决定参加该项目的采购。</w:t>
      </w:r>
    </w:p>
    <w:p w14:paraId="2C70A500">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愿意按照谈判采购文件中的一切要求，提供本项目的技术服务，报价为人民币</w:t>
      </w:r>
      <w:r>
        <w:rPr>
          <w:rFonts w:ascii="Times New Roman" w:hAnsi="Times New Roman" w:eastAsia="方正仿宋_GBK"/>
          <w:color w:val="000000"/>
          <w:sz w:val="32"/>
          <w:szCs w:val="32"/>
          <w:u w:val="single"/>
        </w:rPr>
        <w:t xml:space="preserve">大写：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元整</w:t>
      </w:r>
      <w:r>
        <w:rPr>
          <w:rFonts w:ascii="Times New Roman" w:hAnsi="Times New Roman" w:eastAsia="方正仿宋_GBK"/>
          <w:color w:val="000000"/>
          <w:sz w:val="32"/>
          <w:szCs w:val="32"/>
        </w:rPr>
        <w:t>； 人民币</w:t>
      </w:r>
      <w:r>
        <w:rPr>
          <w:rFonts w:ascii="Times New Roman" w:hAnsi="Times New Roman" w:eastAsia="方正仿宋_GBK"/>
          <w:color w:val="000000"/>
          <w:sz w:val="32"/>
          <w:szCs w:val="32"/>
          <w:u w:val="single"/>
        </w:rPr>
        <w:t>小写：</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元</w:t>
      </w:r>
      <w:r>
        <w:rPr>
          <w:rFonts w:ascii="Times New Roman" w:hAnsi="Times New Roman" w:eastAsia="方正仿宋_GBK"/>
          <w:color w:val="000000"/>
          <w:sz w:val="32"/>
          <w:szCs w:val="32"/>
        </w:rPr>
        <w:t>。</w:t>
      </w:r>
    </w:p>
    <w:p w14:paraId="6CB4CAEA">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我方现提交的响应文件为：响应文件纸质文档正本、 副本各壹份。</w:t>
      </w:r>
    </w:p>
    <w:p w14:paraId="69131DC7">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3</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我方完全理解和接受贵方采购文件的一切规定和要求及评审办法。</w:t>
      </w:r>
    </w:p>
    <w:p w14:paraId="76BC09D2">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4</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在整个采购评标过程中，我方若有违规行为，根据有关规定纳入信用体系“失信记录”实施联合惩戒，并向社会公告等给予惩罚。</w:t>
      </w:r>
    </w:p>
    <w:p w14:paraId="545DB700">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5</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我方若中选，将按照采购结果签订合同，并且严格履行合同义务。本承诺函将成为合同不可分割的一部分，与合同具有同等的法律效力。</w:t>
      </w:r>
    </w:p>
    <w:p w14:paraId="1C5C40E4">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6</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我方理解，最低报价不是成交的唯一条件。</w:t>
      </w:r>
    </w:p>
    <w:p w14:paraId="416E50B5">
      <w:pPr>
        <w:spacing w:after="0" w:line="594" w:lineRule="exact"/>
        <w:ind w:firstLine="640" w:firstLineChars="200"/>
        <w:jc w:val="both"/>
        <w:rPr>
          <w:rFonts w:ascii="Times New Roman" w:hAnsi="Times New Roman" w:eastAsia="方正仿宋_GBK"/>
          <w:color w:val="000000"/>
          <w:sz w:val="32"/>
          <w:szCs w:val="32"/>
        </w:rPr>
      </w:pPr>
    </w:p>
    <w:p w14:paraId="3AE9D059">
      <w:pPr>
        <w:spacing w:after="0" w:line="594" w:lineRule="exact"/>
        <w:ind w:firstLine="640" w:firstLineChars="200"/>
        <w:jc w:val="both"/>
        <w:rPr>
          <w:rFonts w:ascii="Times New Roman" w:hAnsi="Times New Roman" w:eastAsia="方正仿宋_GBK"/>
          <w:color w:val="000000"/>
          <w:sz w:val="32"/>
          <w:szCs w:val="32"/>
        </w:rPr>
      </w:pPr>
    </w:p>
    <w:p w14:paraId="77787EFD">
      <w:pPr>
        <w:spacing w:after="0" w:line="594" w:lineRule="exact"/>
        <w:ind w:firstLine="640" w:firstLineChars="200"/>
        <w:jc w:val="both"/>
        <w:rPr>
          <w:rFonts w:ascii="Times New Roman" w:hAnsi="Times New Roman" w:eastAsia="方正仿宋_GBK"/>
          <w:color w:val="000000"/>
          <w:sz w:val="32"/>
          <w:szCs w:val="32"/>
        </w:rPr>
      </w:pPr>
    </w:p>
    <w:p w14:paraId="7D2EC5A6">
      <w:pPr>
        <w:spacing w:after="0" w:line="594" w:lineRule="exact"/>
        <w:ind w:firstLine="640" w:firstLineChars="200"/>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供应商名称（ 公章） ：     </w:t>
      </w:r>
    </w:p>
    <w:p w14:paraId="04BA5E23">
      <w:pPr>
        <w:spacing w:after="0" w:line="594" w:lineRule="exact"/>
        <w:ind w:firstLine="640" w:firstLineChars="200"/>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年  月  日           </w:t>
      </w:r>
    </w:p>
    <w:p w14:paraId="0B0DD9F3">
      <w:pPr>
        <w:spacing w:after="0" w:line="594" w:lineRule="exact"/>
        <w:ind w:firstLine="640" w:firstLineChars="200"/>
        <w:jc w:val="both"/>
        <w:rPr>
          <w:rFonts w:ascii="Times New Roman" w:hAnsi="Times New Roman" w:eastAsia="方正黑体_GBK"/>
          <w:color w:val="000000"/>
          <w:sz w:val="32"/>
          <w:szCs w:val="32"/>
        </w:rPr>
      </w:pPr>
      <w:r>
        <w:rPr>
          <w:rFonts w:ascii="Times New Roman" w:hAnsi="Times New Roman" w:eastAsia="方正黑体_GBK"/>
          <w:color w:val="000000"/>
          <w:sz w:val="32"/>
          <w:szCs w:val="32"/>
        </w:rPr>
        <w:t>二、 服务方案</w:t>
      </w:r>
      <w:r>
        <w:rPr>
          <w:rFonts w:hint="eastAsia" w:ascii="Times New Roman" w:hAnsi="Times New Roman" w:eastAsia="方正黑体_GBK"/>
          <w:color w:val="000000"/>
          <w:sz w:val="32"/>
          <w:szCs w:val="32"/>
        </w:rPr>
        <w:t>及项目实施方案</w:t>
      </w:r>
    </w:p>
    <w:p w14:paraId="7EA117A9">
      <w:pPr>
        <w:spacing w:after="0" w:line="594" w:lineRule="exact"/>
        <w:ind w:firstLine="640" w:firstLineChars="200"/>
        <w:jc w:val="both"/>
        <w:rPr>
          <w:rFonts w:ascii="Times New Roman" w:hAnsi="Times New Roman" w:eastAsia="方正黑体_GBK"/>
          <w:color w:val="000000"/>
          <w:sz w:val="32"/>
          <w:szCs w:val="32"/>
        </w:rPr>
      </w:pPr>
    </w:p>
    <w:p w14:paraId="227957E7">
      <w:pPr>
        <w:spacing w:after="0" w:line="594" w:lineRule="exact"/>
        <w:ind w:firstLine="640" w:firstLineChars="200"/>
        <w:jc w:val="center"/>
        <w:rPr>
          <w:rFonts w:ascii="Times New Roman" w:hAnsi="Times New Roman" w:eastAsia="方正仿宋_GBK"/>
          <w:i/>
          <w:color w:val="000000"/>
          <w:sz w:val="32"/>
          <w:szCs w:val="32"/>
          <w:u w:val="single"/>
        </w:rPr>
      </w:pPr>
      <w:r>
        <w:rPr>
          <w:rFonts w:ascii="Times New Roman" w:hAnsi="Times New Roman" w:eastAsia="方正仿宋_GBK"/>
          <w:i/>
          <w:color w:val="000000"/>
          <w:sz w:val="32"/>
          <w:szCs w:val="32"/>
          <w:u w:val="single"/>
        </w:rPr>
        <w:t>服务方案</w:t>
      </w:r>
      <w:r>
        <w:rPr>
          <w:rFonts w:hint="eastAsia" w:ascii="Times New Roman" w:hAnsi="Times New Roman" w:eastAsia="方正仿宋_GBK"/>
          <w:i/>
          <w:color w:val="000000"/>
          <w:sz w:val="32"/>
          <w:szCs w:val="32"/>
          <w:u w:val="single"/>
        </w:rPr>
        <w:t>及项目实施方案</w:t>
      </w:r>
      <w:r>
        <w:rPr>
          <w:rFonts w:ascii="Times New Roman" w:hAnsi="Times New Roman" w:eastAsia="方正仿宋_GBK"/>
          <w:i/>
          <w:color w:val="000000"/>
          <w:sz w:val="32"/>
          <w:szCs w:val="32"/>
          <w:u w:val="single"/>
        </w:rPr>
        <w:t>（格式自定）</w:t>
      </w:r>
    </w:p>
    <w:p w14:paraId="11EB1DCA">
      <w:pPr>
        <w:spacing w:after="0" w:line="594" w:lineRule="exact"/>
        <w:ind w:firstLine="640" w:firstLineChars="200"/>
        <w:jc w:val="center"/>
        <w:rPr>
          <w:rFonts w:ascii="Times New Roman" w:hAnsi="Times New Roman" w:eastAsia="方正仿宋_GBK"/>
          <w:i/>
          <w:color w:val="000000"/>
          <w:sz w:val="32"/>
          <w:szCs w:val="32"/>
          <w:u w:val="single"/>
        </w:rPr>
      </w:pPr>
    </w:p>
    <w:p w14:paraId="797A4AFA">
      <w:pPr>
        <w:spacing w:after="0" w:line="594" w:lineRule="exact"/>
        <w:ind w:firstLine="640" w:firstLineChars="200"/>
        <w:jc w:val="both"/>
        <w:rPr>
          <w:rFonts w:ascii="Times New Roman" w:hAnsi="Times New Roman" w:eastAsia="方正黑体_GBK"/>
          <w:color w:val="000000"/>
          <w:sz w:val="32"/>
          <w:szCs w:val="32"/>
        </w:rPr>
      </w:pPr>
      <w:r>
        <w:rPr>
          <w:rFonts w:ascii="Times New Roman" w:hAnsi="Times New Roman" w:eastAsia="方正黑体_GBK"/>
          <w:color w:val="000000"/>
          <w:sz w:val="32"/>
          <w:szCs w:val="32"/>
        </w:rPr>
        <w:t>三、 资格条件及其他</w:t>
      </w:r>
    </w:p>
    <w:p w14:paraId="435226E1">
      <w:pPr>
        <w:spacing w:after="0" w:line="594" w:lineRule="exact"/>
        <w:ind w:firstLine="640" w:firstLineChars="200"/>
        <w:jc w:val="both"/>
        <w:rPr>
          <w:rFonts w:ascii="Times New Roman" w:hAnsi="Times New Roman" w:eastAsia="方正黑体_GBK"/>
          <w:color w:val="000000"/>
          <w:sz w:val="32"/>
          <w:szCs w:val="32"/>
        </w:rPr>
      </w:pPr>
    </w:p>
    <w:p w14:paraId="7925D253">
      <w:pPr>
        <w:spacing w:after="0" w:line="594" w:lineRule="exact"/>
        <w:ind w:firstLine="640" w:firstLineChars="200"/>
        <w:jc w:val="center"/>
        <w:rPr>
          <w:rFonts w:ascii="Times New Roman" w:hAnsi="Times New Roman" w:eastAsia="方正仿宋_GBK"/>
          <w:i/>
          <w:color w:val="000000"/>
          <w:sz w:val="32"/>
          <w:szCs w:val="32"/>
          <w:u w:val="single"/>
        </w:rPr>
      </w:pPr>
      <w:r>
        <w:rPr>
          <w:rFonts w:ascii="Times New Roman" w:hAnsi="Times New Roman" w:eastAsia="方正仿宋_GBK"/>
          <w:i/>
          <w:color w:val="000000"/>
          <w:sz w:val="32"/>
          <w:szCs w:val="32"/>
          <w:u w:val="single"/>
        </w:rPr>
        <w:t>按照采购文件要求提供扫描件</w:t>
      </w:r>
    </w:p>
    <w:p w14:paraId="7E292114">
      <w:pPr>
        <w:spacing w:after="0" w:line="594" w:lineRule="exact"/>
        <w:ind w:firstLine="640" w:firstLineChars="200"/>
        <w:jc w:val="center"/>
        <w:rPr>
          <w:rFonts w:ascii="Times New Roman" w:hAnsi="Times New Roman" w:eastAsia="方正仿宋_GBK"/>
          <w:i/>
          <w:color w:val="000000"/>
          <w:sz w:val="32"/>
          <w:szCs w:val="32"/>
          <w:u w:val="single"/>
        </w:rPr>
      </w:pPr>
    </w:p>
    <w:p w14:paraId="5CEEDEAF">
      <w:pPr>
        <w:spacing w:after="0" w:line="594" w:lineRule="exact"/>
        <w:ind w:firstLine="640" w:firstLineChars="200"/>
        <w:jc w:val="both"/>
        <w:rPr>
          <w:rFonts w:ascii="Times New Roman" w:hAnsi="Times New Roman" w:eastAsia="方正黑体_GBK"/>
          <w:color w:val="000000"/>
          <w:sz w:val="32"/>
          <w:szCs w:val="32"/>
        </w:rPr>
      </w:pPr>
      <w:r>
        <w:rPr>
          <w:rFonts w:ascii="Times New Roman" w:hAnsi="Times New Roman" w:eastAsia="方正黑体_GBK"/>
          <w:color w:val="000000"/>
          <w:sz w:val="32"/>
          <w:szCs w:val="32"/>
        </w:rPr>
        <w:t>四、其他应提供的资料</w:t>
      </w:r>
    </w:p>
    <w:p w14:paraId="4825B05B">
      <w:pPr>
        <w:spacing w:after="0" w:line="594"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格式自拟</w:t>
      </w:r>
      <w:r>
        <w:rPr>
          <w:rFonts w:ascii="Times New Roman" w:hAnsi="Times New Roman" w:eastAsia="方正仿宋_GBK"/>
          <w:sz w:val="32"/>
          <w:szCs w:val="32"/>
        </w:rPr>
        <w:t>）</w:t>
      </w:r>
    </w:p>
    <w:p w14:paraId="500FE77A">
      <w:pPr>
        <w:adjustRightInd/>
        <w:snapToGrid/>
        <w:spacing w:line="594" w:lineRule="exact"/>
        <w:rPr>
          <w:rFonts w:ascii="Times New Roman" w:hAnsi="Times New Roman" w:eastAsia="方正仿宋_GBK"/>
          <w:color w:val="000000"/>
          <w:sz w:val="32"/>
          <w:szCs w:val="32"/>
        </w:rPr>
      </w:pPr>
    </w:p>
    <w:p w14:paraId="7D49DB01">
      <w:pPr>
        <w:spacing w:after="0" w:line="594" w:lineRule="exact"/>
        <w:ind w:firstLine="640" w:firstLineChars="200"/>
        <w:jc w:val="both"/>
        <w:rPr>
          <w:rFonts w:ascii="Times New Roman" w:hAnsi="Times New Roman" w:eastAsia="方正黑体_GBK"/>
          <w:color w:val="000000"/>
          <w:sz w:val="32"/>
          <w:szCs w:val="32"/>
        </w:rPr>
      </w:pPr>
      <w:r>
        <w:rPr>
          <w:rFonts w:ascii="Times New Roman" w:hAnsi="Times New Roman" w:eastAsia="方正黑体_GBK"/>
          <w:color w:val="000000"/>
          <w:sz w:val="32"/>
          <w:szCs w:val="32"/>
        </w:rPr>
        <w:t>五、 法定代表人授权委托书（格式）</w:t>
      </w:r>
    </w:p>
    <w:p w14:paraId="01B764DF">
      <w:pPr>
        <w:spacing w:after="0" w:line="594" w:lineRule="exact"/>
        <w:ind w:firstLine="640" w:firstLineChars="200"/>
        <w:jc w:val="center"/>
        <w:rPr>
          <w:rFonts w:ascii="Times New Roman" w:hAnsi="Times New Roman" w:eastAsia="方正仿宋_GBK"/>
          <w:color w:val="000000"/>
          <w:sz w:val="32"/>
          <w:szCs w:val="32"/>
        </w:rPr>
      </w:pPr>
    </w:p>
    <w:p w14:paraId="2D9C555C">
      <w:pPr>
        <w:spacing w:after="0" w:line="594" w:lineRule="exact"/>
        <w:ind w:firstLine="640" w:firstLineChars="200"/>
        <w:jc w:val="center"/>
        <w:rPr>
          <w:rFonts w:ascii="Times New Roman" w:hAnsi="Times New Roman" w:eastAsia="方正小标宋_GBK"/>
          <w:color w:val="000000"/>
          <w:sz w:val="32"/>
          <w:szCs w:val="32"/>
        </w:rPr>
      </w:pPr>
      <w:r>
        <w:rPr>
          <w:rFonts w:ascii="Times New Roman" w:hAnsi="Times New Roman" w:eastAsia="方正小标宋_GBK"/>
          <w:color w:val="000000"/>
          <w:sz w:val="32"/>
          <w:szCs w:val="32"/>
        </w:rPr>
        <w:t>法定代表人授权委托书</w:t>
      </w:r>
    </w:p>
    <w:p w14:paraId="1289EE85">
      <w:pPr>
        <w:spacing w:after="0" w:line="594" w:lineRule="exact"/>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致：</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（采购人名称） ：</w:t>
      </w:r>
    </w:p>
    <w:p w14:paraId="2F909A03">
      <w:pPr>
        <w:spacing w:after="0" w:line="594" w:lineRule="exact"/>
        <w:ind w:firstLine="707" w:firstLineChars="221"/>
        <w:jc w:val="both"/>
        <w:rPr>
          <w:rFonts w:ascii="Times New Roman" w:hAnsi="Times New Roman" w:eastAsia="方正仿宋_GBK"/>
          <w:color w:val="000000"/>
          <w:sz w:val="32"/>
          <w:szCs w:val="32"/>
        </w:rPr>
      </w:pP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（法定代表人名称）是</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（供应商名称）的法定代表人， 特授权</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（被授权人姓名及身份证代码）电话</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代表我单位全权办理上述项目的谈判、签约等具体工作，并签署全部有关文件、协议及合同。</w:t>
      </w:r>
    </w:p>
    <w:p w14:paraId="3834AF72">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我单位对被授权人的签字负全部责任。</w:t>
      </w:r>
    </w:p>
    <w:p w14:paraId="62B8683B">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在撤消授权的书面通知以前，本授权书一直有效。被授权人在授权书有效期内签署的所有文件不因授权的撤消而失效。</w:t>
      </w:r>
    </w:p>
    <w:p w14:paraId="3CBDC549">
      <w:pPr>
        <w:spacing w:after="0" w:line="594" w:lineRule="exact"/>
        <w:ind w:firstLine="640" w:firstLineChars="200"/>
        <w:jc w:val="both"/>
        <w:rPr>
          <w:rFonts w:ascii="Times New Roman" w:hAnsi="Times New Roman" w:eastAsia="方正仿宋_GBK"/>
          <w:color w:val="000000"/>
          <w:sz w:val="32"/>
          <w:szCs w:val="32"/>
        </w:rPr>
      </w:pPr>
    </w:p>
    <w:p w14:paraId="1AD3F6CE">
      <w:pPr>
        <w:spacing w:after="0" w:line="594" w:lineRule="exact"/>
        <w:ind w:firstLine="640" w:firstLineChars="200"/>
        <w:jc w:val="both"/>
        <w:rPr>
          <w:rFonts w:ascii="Times New Roman" w:hAnsi="Times New Roman" w:eastAsia="方正仿宋_GBK"/>
          <w:color w:val="000000"/>
          <w:sz w:val="32"/>
          <w:szCs w:val="32"/>
        </w:rPr>
      </w:pPr>
    </w:p>
    <w:p w14:paraId="3094DEBE">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被授权人：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法定代表人：</w:t>
      </w:r>
    </w:p>
    <w:p w14:paraId="31041ECA">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（签字或盖章）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 xml:space="preserve"> （签字或盖章）</w:t>
      </w:r>
    </w:p>
    <w:p w14:paraId="380665B4">
      <w:pPr>
        <w:spacing w:after="0" w:line="594" w:lineRule="exact"/>
        <w:ind w:firstLine="640" w:firstLineChars="200"/>
        <w:jc w:val="both"/>
        <w:rPr>
          <w:rFonts w:ascii="Times New Roman" w:hAnsi="Times New Roman" w:eastAsia="方正仿宋_GBK"/>
          <w:color w:val="000000"/>
          <w:sz w:val="32"/>
          <w:szCs w:val="32"/>
        </w:rPr>
      </w:pPr>
      <w:r>
        <w:rPr>
          <w:rFonts w:ascii="Times New Roman" w:hAnsi="Times New Roman" w:eastAsia="方正仿宋_GBK"/>
          <w:color w:val="000000"/>
          <w:sz w:val="32"/>
          <w:szCs w:val="32"/>
        </w:rPr>
        <w:t>（附： 被授权人身份证正反面复印件）</w:t>
      </w:r>
    </w:p>
    <w:p w14:paraId="5D01520B">
      <w:pPr>
        <w:spacing w:after="0" w:line="594" w:lineRule="exact"/>
        <w:ind w:firstLine="640" w:firstLineChars="200"/>
        <w:jc w:val="both"/>
        <w:rPr>
          <w:rFonts w:ascii="Times New Roman" w:hAnsi="Times New Roman" w:eastAsia="方正仿宋_GBK"/>
          <w:color w:val="000000"/>
          <w:sz w:val="32"/>
          <w:szCs w:val="32"/>
        </w:rPr>
      </w:pPr>
    </w:p>
    <w:p w14:paraId="798C8B52">
      <w:pPr>
        <w:spacing w:after="0" w:line="594" w:lineRule="exact"/>
        <w:jc w:val="both"/>
        <w:rPr>
          <w:rFonts w:ascii="Times New Roman" w:hAnsi="Times New Roman" w:eastAsia="方正仿宋_GBK"/>
          <w:color w:val="000000"/>
          <w:sz w:val="32"/>
          <w:szCs w:val="32"/>
        </w:rPr>
      </w:pPr>
    </w:p>
    <w:p w14:paraId="0AF6CD89">
      <w:pPr>
        <w:spacing w:after="0" w:line="594" w:lineRule="exact"/>
        <w:ind w:firstLine="640" w:firstLineChars="200"/>
        <w:jc w:val="both"/>
        <w:rPr>
          <w:rFonts w:ascii="Times New Roman" w:hAnsi="Times New Roman" w:eastAsia="方正仿宋_GBK"/>
          <w:color w:val="000000"/>
          <w:sz w:val="32"/>
          <w:szCs w:val="32"/>
        </w:rPr>
      </w:pPr>
    </w:p>
    <w:p w14:paraId="3D8638D8">
      <w:pPr>
        <w:spacing w:after="0" w:line="594" w:lineRule="exact"/>
        <w:ind w:firstLine="640" w:firstLineChars="200"/>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（供应商公章）</w:t>
      </w:r>
      <w:r>
        <w:rPr>
          <w:rFonts w:hint="eastAsia" w:ascii="Times New Roman" w:hAnsi="Times New Roman" w:eastAsia="方正仿宋_GBK"/>
          <w:color w:val="000000"/>
          <w:sz w:val="32"/>
          <w:szCs w:val="32"/>
        </w:rPr>
        <w:t xml:space="preserve">         </w:t>
      </w:r>
    </w:p>
    <w:p w14:paraId="67F92DD2">
      <w:pPr>
        <w:spacing w:after="0" w:line="594" w:lineRule="exact"/>
        <w:ind w:firstLine="640" w:firstLineChars="200"/>
        <w:jc w:val="right"/>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 xml:space="preserve">年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月</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日</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 xml:space="preserve">             </w:t>
      </w:r>
    </w:p>
    <w:p w14:paraId="0F82D645">
      <w:pPr>
        <w:spacing w:after="0" w:line="594" w:lineRule="exact"/>
        <w:jc w:val="center"/>
        <w:rPr>
          <w:rFonts w:ascii="Times New Roman" w:hAnsi="Times New Roman" w:eastAsia="方正仿宋_GBK"/>
          <w:color w:val="000000"/>
          <w:sz w:val="32"/>
          <w:szCs w:val="32"/>
        </w:rPr>
      </w:pPr>
    </w:p>
    <w:p w14:paraId="7F952E27">
      <w:pPr>
        <w:spacing w:after="0" w:line="594" w:lineRule="exact"/>
        <w:jc w:val="center"/>
        <w:rPr>
          <w:rFonts w:ascii="Times New Roman" w:hAnsi="Times New Roman" w:eastAsia="方正仿宋_GBK"/>
          <w:color w:val="000000"/>
          <w:sz w:val="32"/>
          <w:szCs w:val="32"/>
        </w:rPr>
      </w:pPr>
    </w:p>
    <w:p w14:paraId="5B02CAEC">
      <w:pPr>
        <w:spacing w:after="0" w:line="594" w:lineRule="exact"/>
        <w:rPr>
          <w:rFonts w:ascii="Times New Roman" w:hAnsi="Times New Roman" w:eastAsia="方正仿宋_GBK"/>
          <w:color w:val="000000"/>
          <w:sz w:val="32"/>
          <w:szCs w:val="32"/>
        </w:rPr>
      </w:pPr>
    </w:p>
    <w:p w14:paraId="60270FDC">
      <w:pPr>
        <w:spacing w:after="0" w:line="594" w:lineRule="exact"/>
        <w:jc w:val="center"/>
        <w:rPr>
          <w:rFonts w:ascii="Times New Roman" w:hAnsi="Times New Roman" w:eastAsia="方正仿宋_GBK"/>
          <w:color w:val="000000"/>
          <w:sz w:val="32"/>
          <w:szCs w:val="32"/>
        </w:rPr>
      </w:pPr>
      <w:r>
        <w:rPr>
          <w:rFonts w:ascii="Times New Roman" w:hAnsi="Times New Roman" w:eastAsia="方正仿宋_GBK"/>
          <w:color w:val="000000"/>
          <w:sz w:val="32"/>
          <w:szCs w:val="32"/>
        </w:rPr>
        <w:t>（ 结束）</w:t>
      </w:r>
    </w:p>
    <w:sectPr>
      <w:footerReference r:id="rId4" w:type="default"/>
      <w:footerReference r:id="rId5" w:type="even"/>
      <w:pgSz w:w="11906" w:h="16838"/>
      <w:pgMar w:top="1985" w:right="1474" w:bottom="1985" w:left="1474"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01007A87" w:usb1="80000000" w:usb2="00000008"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1F14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2714A">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mMTY4MWViMWU3MGI1MTA4YmE2M2Y3N2ExMjg0NDgifQ=="/>
  </w:docVars>
  <w:rsids>
    <w:rsidRoot w:val="00C03E3E"/>
    <w:rsid w:val="0006624F"/>
    <w:rsid w:val="00093E9A"/>
    <w:rsid w:val="001E0029"/>
    <w:rsid w:val="001F4758"/>
    <w:rsid w:val="00256E5B"/>
    <w:rsid w:val="002E2F2B"/>
    <w:rsid w:val="002E5EB8"/>
    <w:rsid w:val="0035481F"/>
    <w:rsid w:val="003829D5"/>
    <w:rsid w:val="003E526E"/>
    <w:rsid w:val="004537E4"/>
    <w:rsid w:val="004E4A15"/>
    <w:rsid w:val="005B1B17"/>
    <w:rsid w:val="005D6D85"/>
    <w:rsid w:val="00611D70"/>
    <w:rsid w:val="00613A61"/>
    <w:rsid w:val="00660A9E"/>
    <w:rsid w:val="00663733"/>
    <w:rsid w:val="006A0DCA"/>
    <w:rsid w:val="006C1309"/>
    <w:rsid w:val="006F08AB"/>
    <w:rsid w:val="006F600C"/>
    <w:rsid w:val="00700122"/>
    <w:rsid w:val="00752A72"/>
    <w:rsid w:val="0079666A"/>
    <w:rsid w:val="00804211"/>
    <w:rsid w:val="008478EA"/>
    <w:rsid w:val="008809DC"/>
    <w:rsid w:val="00891F6A"/>
    <w:rsid w:val="009C20BE"/>
    <w:rsid w:val="009D1831"/>
    <w:rsid w:val="009D4A05"/>
    <w:rsid w:val="00A5688F"/>
    <w:rsid w:val="00A65ED2"/>
    <w:rsid w:val="00AD680D"/>
    <w:rsid w:val="00B41E8A"/>
    <w:rsid w:val="00B45509"/>
    <w:rsid w:val="00B8229A"/>
    <w:rsid w:val="00C03E3E"/>
    <w:rsid w:val="00C64A34"/>
    <w:rsid w:val="00CE2B0E"/>
    <w:rsid w:val="00D1116A"/>
    <w:rsid w:val="00D11BBE"/>
    <w:rsid w:val="00D14A75"/>
    <w:rsid w:val="00DB4CE0"/>
    <w:rsid w:val="00E24BC0"/>
    <w:rsid w:val="00EA73E5"/>
    <w:rsid w:val="06AF3420"/>
    <w:rsid w:val="099126E0"/>
    <w:rsid w:val="1C167434"/>
    <w:rsid w:val="33DF47AB"/>
    <w:rsid w:val="41283F9D"/>
    <w:rsid w:val="67E7B24E"/>
    <w:rsid w:val="6E980672"/>
    <w:rsid w:val="72974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17"/>
    <w:qFormat/>
    <w:uiPriority w:val="0"/>
    <w:pPr>
      <w:keepNext/>
      <w:widowControl w:val="0"/>
      <w:tabs>
        <w:tab w:val="left" w:pos="3360"/>
      </w:tabs>
      <w:adjustRightInd/>
      <w:spacing w:beforeLines="50" w:afterLines="50" w:line="800" w:lineRule="atLeast"/>
      <w:jc w:val="center"/>
      <w:outlineLvl w:val="0"/>
    </w:pPr>
    <w:rPr>
      <w:rFonts w:ascii="Times New Roman" w:hAnsi="Times New Roman" w:eastAsia="方正小标宋简体"/>
      <w:kern w:val="2"/>
      <w:sz w:val="44"/>
      <w:szCs w:val="20"/>
    </w:rPr>
  </w:style>
  <w:style w:type="paragraph" w:styleId="3">
    <w:name w:val="heading 2"/>
    <w:basedOn w:val="1"/>
    <w:next w:val="1"/>
    <w:link w:val="18"/>
    <w:qFormat/>
    <w:uiPriority w:val="0"/>
    <w:pPr>
      <w:keepNext/>
      <w:keepLines/>
      <w:widowControl w:val="0"/>
      <w:spacing w:beforeLines="50" w:after="0" w:line="240" w:lineRule="exact"/>
      <w:ind w:firstLine="2320" w:firstLineChars="200"/>
      <w:jc w:val="both"/>
      <w:outlineLvl w:val="1"/>
    </w:pPr>
    <w:rPr>
      <w:rFonts w:ascii="宋体" w:hAnsi="宋体" w:eastAsia="宋体"/>
      <w:b/>
      <w:sz w:val="2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0"/>
    <w:qFormat/>
    <w:uiPriority w:val="99"/>
    <w:pPr>
      <w:spacing w:after="120"/>
      <w:ind w:left="420" w:leftChars="200"/>
    </w:pPr>
  </w:style>
  <w:style w:type="paragraph" w:styleId="5">
    <w:name w:val="Date"/>
    <w:basedOn w:val="1"/>
    <w:next w:val="1"/>
    <w:link w:val="19"/>
    <w:qFormat/>
    <w:uiPriority w:val="0"/>
    <w:pPr>
      <w:widowControl w:val="0"/>
      <w:adjustRightInd/>
      <w:snapToGrid/>
      <w:spacing w:after="0"/>
      <w:jc w:val="both"/>
    </w:pPr>
    <w:rPr>
      <w:rFonts w:ascii="Times New Roman" w:hAnsi="Times New Roman" w:eastAsia="宋体"/>
      <w:kern w:val="2"/>
      <w:sz w:val="24"/>
      <w:szCs w:val="20"/>
    </w:rPr>
  </w:style>
  <w:style w:type="paragraph" w:styleId="6">
    <w:name w:val="Balloon Text"/>
    <w:basedOn w:val="1"/>
    <w:link w:val="22"/>
    <w:qFormat/>
    <w:uiPriority w:val="99"/>
    <w:pPr>
      <w:spacing w:after="0"/>
    </w:pPr>
    <w:rPr>
      <w:sz w:val="18"/>
      <w:szCs w:val="18"/>
    </w:rPr>
  </w:style>
  <w:style w:type="paragraph" w:styleId="7">
    <w:name w:val="footer"/>
    <w:basedOn w:val="1"/>
    <w:link w:val="15"/>
    <w:qFormat/>
    <w:uiPriority w:val="99"/>
    <w:pPr>
      <w:tabs>
        <w:tab w:val="center" w:pos="4153"/>
        <w:tab w:val="right" w:pos="8306"/>
      </w:tabs>
    </w:pPr>
    <w:rPr>
      <w:sz w:val="18"/>
      <w:szCs w:val="18"/>
    </w:rPr>
  </w:style>
  <w:style w:type="paragraph" w:styleId="8">
    <w:name w:val="header"/>
    <w:basedOn w:val="1"/>
    <w:link w:val="14"/>
    <w:qFormat/>
    <w:uiPriority w:val="99"/>
    <w:pPr>
      <w:pBdr>
        <w:bottom w:val="single" w:color="auto" w:sz="6" w:space="1"/>
      </w:pBdr>
      <w:tabs>
        <w:tab w:val="center" w:pos="4153"/>
        <w:tab w:val="right" w:pos="8306"/>
      </w:tabs>
      <w:jc w:val="center"/>
    </w:pPr>
    <w:rPr>
      <w:sz w:val="18"/>
      <w:szCs w:val="18"/>
    </w:rPr>
  </w:style>
  <w:style w:type="paragraph" w:styleId="9">
    <w:name w:val="Body Text First Indent 2"/>
    <w:basedOn w:val="4"/>
    <w:link w:val="21"/>
    <w:qFormat/>
    <w:uiPriority w:val="0"/>
    <w:pPr>
      <w:widowControl w:val="0"/>
      <w:adjustRightInd/>
      <w:snapToGrid/>
      <w:ind w:firstLine="420" w:firstLineChars="200"/>
      <w:jc w:val="both"/>
    </w:pPr>
    <w:rPr>
      <w:rFonts w:ascii="Times New Roman" w:hAnsi="Times New Roman" w:eastAsia="宋体"/>
      <w:kern w:val="2"/>
      <w:sz w:val="21"/>
      <w:szCs w:val="20"/>
    </w:rPr>
  </w:style>
  <w:style w:type="table" w:styleId="11">
    <w:name w:val="Table Grid"/>
    <w:basedOn w:val="10"/>
    <w:qFormat/>
    <w:uiPriority w:val="59"/>
    <w:rPr>
      <w:rFonts w:eastAsia="宋体"/>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fontstyle01"/>
    <w:qFormat/>
    <w:uiPriority w:val="0"/>
    <w:rPr>
      <w:rFonts w:hint="eastAsia" w:ascii="宋体" w:hAnsi="宋体" w:eastAsia="宋体"/>
      <w:color w:val="000000"/>
      <w:sz w:val="24"/>
      <w:szCs w:val="24"/>
    </w:rPr>
  </w:style>
  <w:style w:type="character" w:customStyle="1" w:styleId="14">
    <w:name w:val="页眉 Char"/>
    <w:link w:val="8"/>
    <w:qFormat/>
    <w:uiPriority w:val="99"/>
    <w:rPr>
      <w:rFonts w:ascii="Tahoma" w:hAnsi="Tahoma"/>
      <w:sz w:val="18"/>
      <w:szCs w:val="18"/>
    </w:rPr>
  </w:style>
  <w:style w:type="character" w:customStyle="1" w:styleId="15">
    <w:name w:val="页脚 Char"/>
    <w:link w:val="7"/>
    <w:qFormat/>
    <w:uiPriority w:val="99"/>
    <w:rPr>
      <w:rFonts w:ascii="Tahoma" w:hAnsi="Tahoma"/>
      <w:sz w:val="18"/>
      <w:szCs w:val="18"/>
    </w:rPr>
  </w:style>
  <w:style w:type="character" w:customStyle="1" w:styleId="16">
    <w:name w:val="NormalCharacter"/>
    <w:qFormat/>
    <w:uiPriority w:val="99"/>
  </w:style>
  <w:style w:type="character" w:customStyle="1" w:styleId="17">
    <w:name w:val="标题 1 Char"/>
    <w:link w:val="2"/>
    <w:qFormat/>
    <w:uiPriority w:val="0"/>
    <w:rPr>
      <w:rFonts w:ascii="Times New Roman" w:hAnsi="Times New Roman" w:eastAsia="方正小标宋简体"/>
      <w:kern w:val="2"/>
      <w:sz w:val="44"/>
    </w:rPr>
  </w:style>
  <w:style w:type="character" w:customStyle="1" w:styleId="18">
    <w:name w:val="标题 2 Char"/>
    <w:link w:val="3"/>
    <w:qFormat/>
    <w:uiPriority w:val="0"/>
    <w:rPr>
      <w:rFonts w:ascii="宋体" w:hAnsi="宋体" w:eastAsia="宋体"/>
      <w:b/>
    </w:rPr>
  </w:style>
  <w:style w:type="character" w:customStyle="1" w:styleId="19">
    <w:name w:val="日期 Char"/>
    <w:link w:val="5"/>
    <w:qFormat/>
    <w:uiPriority w:val="0"/>
    <w:rPr>
      <w:rFonts w:ascii="Times New Roman" w:hAnsi="Times New Roman" w:eastAsia="宋体"/>
      <w:kern w:val="2"/>
      <w:sz w:val="24"/>
    </w:rPr>
  </w:style>
  <w:style w:type="character" w:customStyle="1" w:styleId="20">
    <w:name w:val="正文文本缩进 Char"/>
    <w:link w:val="4"/>
    <w:qFormat/>
    <w:uiPriority w:val="99"/>
    <w:rPr>
      <w:rFonts w:ascii="Tahoma" w:hAnsi="Tahoma"/>
      <w:sz w:val="22"/>
      <w:szCs w:val="22"/>
    </w:rPr>
  </w:style>
  <w:style w:type="character" w:customStyle="1" w:styleId="21">
    <w:name w:val="正文首行缩进 2 Char"/>
    <w:link w:val="9"/>
    <w:qFormat/>
    <w:uiPriority w:val="0"/>
    <w:rPr>
      <w:rFonts w:ascii="Times New Roman" w:hAnsi="Times New Roman" w:eastAsia="宋体"/>
      <w:kern w:val="2"/>
      <w:sz w:val="21"/>
      <w:szCs w:val="22"/>
    </w:rPr>
  </w:style>
  <w:style w:type="character" w:customStyle="1" w:styleId="22">
    <w:name w:val="批注框文本 Char"/>
    <w:link w:val="6"/>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978F3E-F3E4-43DA-A60B-366A05C5FB9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4389</Words>
  <Characters>4562</Characters>
  <Lines>57</Lines>
  <Paragraphs>16</Paragraphs>
  <TotalTime>33</TotalTime>
  <ScaleCrop>false</ScaleCrop>
  <LinksUpToDate>false</LinksUpToDate>
  <CharactersWithSpaces>4579</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2023-12-27T14:40:00Z</dcterms:created>
  <dc:creator>Administrator</dc:creator>
  <cp:lastModifiedBy>user</cp:lastModifiedBy>
  <cp:lastPrinted>2026-03-11T14:53:43Z</cp:lastPrinted>
  <dcterms:modified xsi:type="dcterms:W3CDTF">2026-03-11T14:54:39Z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8CF6B63804AD1F32AF11B1694A8B2E39_43</vt:lpwstr>
  </property>
  <property fmtid="{D5CDD505-2E9C-101B-9397-08002B2CF9AE}" pid="4" name="KSOTemplateDocerSaveRecord">
    <vt:lpwstr>eyJoZGlkIjoiMTc0NjdlMDI2NGQ3MmNjN2UzOTI0Mzc0MmVjOGRiNDkiLCJ1c2VySWQiOiIyNzgzNDg4NjgifQ==</vt:lpwstr>
  </property>
</Properties>
</file>