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00000"/>
          <w:spacing w:val="0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b/>
          <w:bCs/>
          <w:caps w:val="0"/>
          <w:color w:val="000000"/>
          <w:spacing w:val="0"/>
          <w:sz w:val="44"/>
          <w:szCs w:val="44"/>
          <w:shd w:val="clear" w:fill="F9F9F9"/>
        </w:rPr>
        <w:t>创新文旅阵地 传承八桥文化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品饮料免费试喝，见者有份。”“紫薯芋泥好吃又实惠。”近日，记者走进心湖公园“花花好市”音乐集市，飘香四溢的特色美食点燃广大市民的味蕾，琳琅满目的工艺品和五颜六色的灯带引人注目。据了解，“花花好市”音乐集市正是八桥镇创新文旅阵地建设，打造的文旅景观带。通过结合公园、文创、草坪、商业街设施，市民在这里可以实现“吃、喝、玩、乐、购、休闲、拍照”的需求，吸引了数千名市民游客前来“打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自创建全国文明城区以来，八桥镇将创新文旅阵地建设与创文工作有机融合，围绕打造一批文化阵地、培育一批名家工作室等方面，助力文明向城市的纵深处传播，提高群众的获得感和幸福感。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八桥镇围绕基层阵地建设，遵循“一社区一品牌”“一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社区一特色”的工作思路，对不同类型的社区依据其各自特点和优势进行差异管理、分类施策，先后形成了厚德融城、孝义万友、和煦常嘉、尚美五一、和悦丽景等品牌社区，依托常嘉社区、五一社区文化服务中心新建八桥镇乡情馆、数字农家书屋。同时，八桥镇依托融城翰墨馆、八桥镇综合文化服务中心，引入培育名人名家打造一批名家工作室。印制以历史上的八座桥为主题的购物袋，让八桥的历史文化家喻户晓；制作八座桥的微景观，让辖区的年轻一代看见历史模样；进一步挖掘和丰富历史故事，通过渝派连环画等非遗团队进行二次创作，让八桥的历史得以进一步传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zEyNzYwMTk2YWUzMTM4M2U2YzZlMmQxYjk5NmYifQ=="/>
  </w:docVars>
  <w:rsids>
    <w:rsidRoot w:val="52AB616F"/>
    <w:rsid w:val="52AB616F"/>
    <w:rsid w:val="736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2023-09-05T01:34:00Z</dcterms:created>
  <dc:creator>笨笨笨</dc:creator>
  <cp:lastModifiedBy>NTKO</cp:lastModifiedBy>
  <dcterms:modified xsi:type="dcterms:W3CDTF">2023-09-05T02:08:15Z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1C8E1091DE0F446AB1F7128AC92FC8DA_11</vt:lpwstr>
  </property>
</Properties>
</file>