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spacing w:val="80"/>
          <w:sz w:val="96"/>
          <w:szCs w:val="96"/>
        </w:rPr>
      </w:pPr>
      <w:bookmarkStart w:id="4" w:name="_GoBack"/>
    </w:p>
    <w:p>
      <w:pPr>
        <w:jc w:val="center"/>
        <w:rPr>
          <w:rFonts w:hint="eastAsia" w:asciiTheme="minorEastAsia" w:hAnsiTheme="minorEastAsia" w:eastAsiaTheme="minorEastAsia" w:cstheme="minorEastAsia"/>
          <w:spacing w:val="80"/>
          <w:sz w:val="96"/>
          <w:szCs w:val="96"/>
        </w:rPr>
      </w:pPr>
      <w:r>
        <w:rPr>
          <w:rFonts w:hint="eastAsia" w:asciiTheme="minorEastAsia" w:hAnsiTheme="minorEastAsia" w:eastAsiaTheme="minorEastAsia" w:cstheme="minorEastAsia"/>
          <w:spacing w:val="80"/>
          <w:sz w:val="96"/>
          <w:szCs w:val="96"/>
        </w:rPr>
        <w:t>询</w:t>
      </w:r>
      <w:r>
        <w:rPr>
          <w:rFonts w:hint="eastAsia" w:asciiTheme="minorEastAsia" w:hAnsiTheme="minorEastAsia" w:eastAsiaTheme="minorEastAsia" w:cstheme="minorEastAsia"/>
          <w:spacing w:val="80"/>
          <w:sz w:val="96"/>
          <w:szCs w:val="96"/>
          <w:lang w:eastAsia="zh-CN"/>
        </w:rPr>
        <w:t>比</w:t>
      </w:r>
      <w:r>
        <w:rPr>
          <w:rFonts w:hint="eastAsia" w:asciiTheme="minorEastAsia" w:hAnsiTheme="minorEastAsia" w:eastAsiaTheme="minorEastAsia" w:cstheme="minorEastAsia"/>
          <w:spacing w:val="80"/>
          <w:sz w:val="96"/>
          <w:szCs w:val="96"/>
        </w:rPr>
        <w:t>采购文件</w:t>
      </w:r>
    </w:p>
    <w:p>
      <w:pPr>
        <w:jc w:val="center"/>
        <w:rPr>
          <w:rFonts w:hint="eastAsia" w:asciiTheme="minorEastAsia" w:hAnsiTheme="minorEastAsia" w:eastAsiaTheme="minorEastAsia" w:cstheme="minorEastAsia"/>
          <w:spacing w:val="80"/>
          <w:sz w:val="96"/>
          <w:szCs w:val="96"/>
        </w:rPr>
      </w:pPr>
    </w:p>
    <w:p>
      <w:pPr>
        <w:jc w:val="center"/>
        <w:rPr>
          <w:rFonts w:hint="eastAsia" w:asciiTheme="minorEastAsia" w:hAnsiTheme="minorEastAsia" w:eastAsiaTheme="minorEastAsia" w:cstheme="minorEastAsia"/>
          <w:spacing w:val="80"/>
          <w:sz w:val="96"/>
          <w:szCs w:val="96"/>
        </w:rPr>
      </w:pPr>
    </w:p>
    <w:p>
      <w:pPr>
        <w:jc w:val="center"/>
        <w:rPr>
          <w:rFonts w:hint="eastAsia" w:asciiTheme="minorEastAsia" w:hAnsiTheme="minorEastAsia" w:eastAsiaTheme="minorEastAsia" w:cstheme="minorEastAsia"/>
          <w:spacing w:val="80"/>
          <w:sz w:val="96"/>
          <w:szCs w:val="96"/>
        </w:rPr>
      </w:pPr>
    </w:p>
    <w:p>
      <w:pPr>
        <w:jc w:val="center"/>
        <w:rPr>
          <w:rFonts w:hint="eastAsia" w:asciiTheme="minorEastAsia" w:hAnsiTheme="minorEastAsia" w:eastAsiaTheme="minorEastAsia" w:cstheme="minorEastAsia"/>
          <w:spacing w:val="80"/>
          <w:sz w:val="96"/>
          <w:szCs w:val="96"/>
        </w:rPr>
      </w:pPr>
    </w:p>
    <w:p>
      <w:pPr>
        <w:jc w:val="center"/>
        <w:rPr>
          <w:rFonts w:hint="eastAsia" w:asciiTheme="minorEastAsia" w:hAnsiTheme="minorEastAsia" w:eastAsiaTheme="minorEastAsia" w:cstheme="minorEastAsia"/>
          <w:b/>
          <w:bCs/>
          <w:color w:val="000000"/>
          <w:kern w:val="2"/>
          <w:sz w:val="30"/>
          <w:szCs w:val="30"/>
          <w:lang w:val="en-US" w:eastAsia="zh-CN" w:bidi="ar-SA"/>
        </w:rPr>
      </w:pPr>
      <w:r>
        <w:rPr>
          <w:rFonts w:hint="eastAsia" w:asciiTheme="minorEastAsia" w:hAnsiTheme="minorEastAsia" w:eastAsiaTheme="minorEastAsia" w:cstheme="minorEastAsia"/>
          <w:b/>
          <w:bCs/>
          <w:color w:val="000000"/>
          <w:sz w:val="30"/>
          <w:szCs w:val="30"/>
        </w:rPr>
        <w:t>项</w:t>
      </w:r>
      <w:r>
        <w:rPr>
          <w:rFonts w:hint="eastAsia" w:asciiTheme="minorEastAsia" w:hAnsiTheme="minorEastAsia" w:eastAsiaTheme="minorEastAsia" w:cstheme="minorEastAsia"/>
          <w:b/>
          <w:bCs/>
          <w:color w:val="000000"/>
          <w:sz w:val="30"/>
          <w:szCs w:val="30"/>
        </w:rPr>
        <w:t>目名称：</w:t>
      </w:r>
      <w:r>
        <w:rPr>
          <w:rFonts w:hint="eastAsia" w:asciiTheme="minorEastAsia" w:hAnsiTheme="minorEastAsia" w:eastAsiaTheme="minorEastAsia" w:cstheme="minorEastAsia"/>
          <w:b/>
          <w:bCs/>
          <w:color w:val="000000"/>
          <w:kern w:val="2"/>
          <w:sz w:val="30"/>
          <w:szCs w:val="30"/>
          <w:lang w:val="en-US" w:eastAsia="zh-CN" w:bidi="ar-SA"/>
        </w:rPr>
        <w:t>春晖路街道柏华社区“春晖银龄法苑”法治文化展览馆提档升级及法治文化打造</w:t>
      </w:r>
    </w:p>
    <w:p>
      <w:pPr>
        <w:pStyle w:val="21"/>
        <w:jc w:val="center"/>
        <w:rPr>
          <w:rFonts w:hint="eastAsia" w:asciiTheme="minorEastAsia" w:hAnsiTheme="minorEastAsia" w:eastAsiaTheme="minorEastAsia" w:cstheme="minorEastAsia"/>
        </w:rPr>
      </w:pPr>
    </w:p>
    <w:p>
      <w:pPr>
        <w:pStyle w:val="22"/>
        <w:jc w:val="center"/>
        <w:rPr>
          <w:rFonts w:hint="eastAsia" w:asciiTheme="minorEastAsia" w:hAnsiTheme="minorEastAsia" w:eastAsiaTheme="minorEastAsia" w:cstheme="minorEastAsia"/>
          <w:b/>
          <w:bCs/>
          <w:color w:val="000000"/>
        </w:rPr>
      </w:pPr>
    </w:p>
    <w:p>
      <w:pPr>
        <w:pStyle w:val="20"/>
        <w:snapToGrid w:val="0"/>
        <w:spacing w:line="480" w:lineRule="exact"/>
        <w:jc w:val="both"/>
        <w:rPr>
          <w:rFonts w:hint="eastAsia" w:asciiTheme="minorEastAsia" w:hAnsiTheme="minorEastAsia" w:eastAsiaTheme="minorEastAsia" w:cstheme="minorEastAsia"/>
          <w:b/>
          <w:bCs/>
          <w:color w:val="000000"/>
          <w:sz w:val="30"/>
          <w:szCs w:val="30"/>
          <w:lang w:eastAsia="zh-CN"/>
        </w:rPr>
      </w:pPr>
      <w:r>
        <w:rPr>
          <w:rFonts w:hint="eastAsia" w:asciiTheme="minorEastAsia" w:hAnsiTheme="minorEastAsia" w:eastAsiaTheme="minorEastAsia" w:cstheme="minorEastAsia"/>
          <w:b/>
          <w:bCs/>
          <w:color w:val="000000"/>
          <w:sz w:val="30"/>
          <w:szCs w:val="30"/>
        </w:rPr>
        <w:t>采购人：</w:t>
      </w:r>
      <w:r>
        <w:rPr>
          <w:rFonts w:hint="eastAsia" w:asciiTheme="minorEastAsia" w:hAnsiTheme="minorEastAsia" w:eastAsiaTheme="minorEastAsia" w:cstheme="minorEastAsia"/>
          <w:b/>
          <w:bCs/>
          <w:color w:val="000000"/>
          <w:sz w:val="30"/>
          <w:szCs w:val="30"/>
        </w:rPr>
        <w:t xml:space="preserve"> </w:t>
      </w:r>
      <w:r>
        <w:rPr>
          <w:rFonts w:hint="eastAsia" w:asciiTheme="minorEastAsia" w:hAnsiTheme="minorEastAsia" w:eastAsiaTheme="minorEastAsia" w:cstheme="minorEastAsia"/>
          <w:b/>
          <w:bCs/>
          <w:color w:val="000000"/>
          <w:sz w:val="30"/>
          <w:szCs w:val="30"/>
          <w:lang w:val="en-US" w:eastAsia="zh-CN"/>
        </w:rPr>
        <w:t xml:space="preserve"> </w:t>
      </w:r>
      <w:r>
        <w:rPr>
          <w:rFonts w:hint="eastAsia" w:asciiTheme="minorEastAsia" w:hAnsiTheme="minorEastAsia" w:eastAsiaTheme="minorEastAsia" w:cstheme="minorEastAsia"/>
          <w:b/>
          <w:bCs/>
          <w:color w:val="000000"/>
          <w:sz w:val="30"/>
          <w:szCs w:val="30"/>
        </w:rPr>
        <w:t>重庆市大渡口区</w:t>
      </w:r>
      <w:r>
        <w:rPr>
          <w:rFonts w:hint="eastAsia" w:asciiTheme="minorEastAsia" w:hAnsiTheme="minorEastAsia" w:eastAsiaTheme="minorEastAsia" w:cstheme="minorEastAsia"/>
          <w:b/>
          <w:bCs/>
          <w:color w:val="000000"/>
          <w:sz w:val="30"/>
          <w:szCs w:val="30"/>
          <w:lang w:eastAsia="zh-CN"/>
        </w:rPr>
        <w:t>春晖路街道办事处</w:t>
      </w:r>
    </w:p>
    <w:p>
      <w:pPr>
        <w:pStyle w:val="20"/>
        <w:snapToGrid w:val="0"/>
        <w:spacing w:line="480" w:lineRule="exact"/>
        <w:jc w:val="center"/>
        <w:rPr>
          <w:rFonts w:hint="eastAsia" w:asciiTheme="minorEastAsia" w:hAnsiTheme="minorEastAsia" w:eastAsiaTheme="minorEastAsia" w:cstheme="minorEastAsia"/>
          <w:b/>
          <w:bCs/>
          <w:color w:val="000000"/>
          <w:sz w:val="30"/>
          <w:szCs w:val="30"/>
        </w:rPr>
      </w:pPr>
    </w:p>
    <w:p>
      <w:pPr>
        <w:pStyle w:val="20"/>
        <w:snapToGrid w:val="0"/>
        <w:spacing w:line="480" w:lineRule="exact"/>
        <w:ind w:firstLine="6300" w:firstLineChars="2100"/>
        <w:jc w:val="center"/>
        <w:rPr>
          <w:rFonts w:hint="eastAsia" w:asciiTheme="minorEastAsia" w:hAnsiTheme="minorEastAsia" w:eastAsiaTheme="minorEastAsia" w:cstheme="minorEastAsia"/>
          <w:color w:val="000000"/>
          <w:sz w:val="30"/>
          <w:szCs w:val="30"/>
        </w:rPr>
      </w:pPr>
    </w:p>
    <w:p>
      <w:pPr>
        <w:pStyle w:val="21"/>
        <w:jc w:val="center"/>
        <w:rPr>
          <w:rFonts w:hint="eastAsia" w:asciiTheme="minorEastAsia" w:hAnsiTheme="minorEastAsia" w:eastAsiaTheme="minorEastAsia" w:cstheme="minorEastAsia"/>
          <w:color w:val="000000"/>
          <w:sz w:val="30"/>
          <w:szCs w:val="30"/>
        </w:rPr>
      </w:pPr>
    </w:p>
    <w:p>
      <w:pPr>
        <w:pStyle w:val="22"/>
        <w:jc w:val="center"/>
        <w:rPr>
          <w:rFonts w:hint="eastAsia" w:asciiTheme="minorEastAsia" w:hAnsiTheme="minorEastAsia" w:eastAsiaTheme="minorEastAsia" w:cstheme="minorEastAsia"/>
          <w:color w:val="000000"/>
          <w:sz w:val="30"/>
          <w:szCs w:val="30"/>
        </w:rPr>
      </w:pPr>
    </w:p>
    <w:p>
      <w:pPr>
        <w:pStyle w:val="20"/>
        <w:snapToGrid w:val="0"/>
        <w:spacing w:line="480" w:lineRule="exact"/>
        <w:jc w:val="center"/>
        <w:rPr>
          <w:rFonts w:hint="eastAsia" w:asciiTheme="minorEastAsia" w:hAnsiTheme="minorEastAsia" w:eastAsiaTheme="minorEastAsia" w:cstheme="minorEastAsia"/>
          <w:color w:val="000000"/>
          <w:sz w:val="30"/>
          <w:szCs w:val="30"/>
        </w:rPr>
      </w:pPr>
    </w:p>
    <w:p>
      <w:pPr>
        <w:pStyle w:val="21"/>
        <w:rPr>
          <w:rFonts w:hint="eastAsia" w:asciiTheme="minorEastAsia" w:hAnsiTheme="minorEastAsia" w:eastAsiaTheme="minorEastAsia" w:cstheme="minorEastAsia"/>
          <w:color w:val="000000"/>
          <w:sz w:val="30"/>
          <w:szCs w:val="30"/>
        </w:rPr>
      </w:pPr>
    </w:p>
    <w:p>
      <w:pPr>
        <w:pStyle w:val="22"/>
        <w:rPr>
          <w:rFonts w:hint="eastAsia" w:asciiTheme="minorEastAsia" w:hAnsiTheme="minorEastAsia" w:eastAsiaTheme="minorEastAsia" w:cstheme="minorEastAsia"/>
          <w:color w:val="000000"/>
          <w:sz w:val="30"/>
          <w:szCs w:val="30"/>
        </w:rPr>
      </w:pPr>
    </w:p>
    <w:p>
      <w:pPr>
        <w:pStyle w:val="20"/>
        <w:rPr>
          <w:rFonts w:hint="eastAsia" w:asciiTheme="minorEastAsia" w:hAnsiTheme="minorEastAsia" w:eastAsiaTheme="minorEastAsia" w:cstheme="minorEastAsia"/>
        </w:rPr>
      </w:pPr>
    </w:p>
    <w:p>
      <w:pPr>
        <w:pStyle w:val="20"/>
        <w:jc w:val="center"/>
        <w:rPr>
          <w:rFonts w:hint="eastAsia" w:asciiTheme="minorEastAsia" w:hAnsiTheme="minorEastAsia" w:eastAsiaTheme="minorEastAsia" w:cstheme="minorEastAsia"/>
        </w:rPr>
      </w:pPr>
    </w:p>
    <w:p>
      <w:pPr>
        <w:pStyle w:val="20"/>
        <w:snapToGrid w:val="0"/>
        <w:spacing w:line="480" w:lineRule="exact"/>
        <w:jc w:val="center"/>
        <w:rPr>
          <w:rFonts w:hint="eastAsia" w:asciiTheme="minorEastAsia" w:hAnsiTheme="minorEastAsia" w:eastAsiaTheme="minorEastAsia" w:cstheme="minorEastAsia"/>
          <w:color w:val="000000"/>
          <w:sz w:val="30"/>
          <w:szCs w:val="30"/>
        </w:rPr>
      </w:pPr>
    </w:p>
    <w:p>
      <w:pPr>
        <w:pStyle w:val="20"/>
        <w:snapToGrid w:val="0"/>
        <w:spacing w:line="480" w:lineRule="exact"/>
        <w:jc w:val="center"/>
        <w:rPr>
          <w:rFonts w:hint="eastAsia" w:asciiTheme="minorEastAsia" w:hAnsiTheme="minorEastAsia" w:eastAsiaTheme="minorEastAsia" w:cstheme="minorEastAsia"/>
          <w:b/>
          <w:bCs/>
          <w:color w:val="000000"/>
          <w:sz w:val="30"/>
          <w:szCs w:val="30"/>
          <w:lang w:val="en-US" w:eastAsia="zh-CN"/>
        </w:rPr>
        <w:sectPr>
          <w:headerReference r:id="rId3" w:type="default"/>
          <w:pgSz w:w="11906" w:h="16838"/>
          <w:pgMar w:top="1134" w:right="1417" w:bottom="1134" w:left="1417" w:header="964" w:footer="992" w:gutter="0"/>
          <w:pgNumType w:start="1"/>
          <w:cols w:space="720" w:num="1"/>
          <w:formProt w:val="0"/>
          <w:docGrid w:linePitch="380" w:charSpace="155648"/>
        </w:sectPr>
      </w:pPr>
      <w:r>
        <w:rPr>
          <w:rFonts w:hint="eastAsia" w:asciiTheme="minorEastAsia" w:hAnsiTheme="minorEastAsia" w:eastAsiaTheme="minorEastAsia" w:cstheme="minorEastAsia"/>
          <w:b/>
          <w:bCs/>
          <w:color w:val="000000"/>
          <w:sz w:val="30"/>
          <w:szCs w:val="30"/>
        </w:rPr>
        <w:t>202</w:t>
      </w:r>
      <w:r>
        <w:rPr>
          <w:rFonts w:hint="eastAsia" w:asciiTheme="minorEastAsia" w:hAnsiTheme="minorEastAsia" w:eastAsiaTheme="minorEastAsia" w:cstheme="minorEastAsia"/>
          <w:b/>
          <w:bCs/>
          <w:color w:val="000000"/>
          <w:sz w:val="30"/>
          <w:szCs w:val="30"/>
        </w:rPr>
        <w:t>3</w:t>
      </w:r>
      <w:r>
        <w:rPr>
          <w:rFonts w:hint="eastAsia" w:asciiTheme="minorEastAsia" w:hAnsiTheme="minorEastAsia" w:eastAsiaTheme="minorEastAsia" w:cstheme="minorEastAsia"/>
          <w:b/>
          <w:bCs/>
          <w:color w:val="000000"/>
          <w:sz w:val="30"/>
          <w:szCs w:val="30"/>
        </w:rPr>
        <w:t>年</w:t>
      </w:r>
      <w:r>
        <w:rPr>
          <w:rFonts w:hint="eastAsia" w:asciiTheme="minorEastAsia" w:hAnsiTheme="minorEastAsia" w:eastAsiaTheme="minorEastAsia" w:cstheme="minorEastAsia"/>
          <w:b/>
          <w:bCs/>
          <w:color w:val="000000"/>
          <w:sz w:val="30"/>
          <w:szCs w:val="30"/>
          <w:lang w:val="en-US" w:eastAsia="zh-CN"/>
        </w:rPr>
        <w:t>11月</w:t>
      </w:r>
    </w:p>
    <w:p>
      <w:pPr>
        <w:rPr>
          <w:rFonts w:hint="eastAsia" w:asciiTheme="minorEastAsia" w:hAnsiTheme="minorEastAsia" w:eastAsiaTheme="minorEastAsia" w:cstheme="minorEastAsia"/>
          <w:b/>
          <w:bCs/>
          <w:sz w:val="24"/>
          <w:szCs w:val="24"/>
        </w:rPr>
      </w:pP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一、询比采购内容</w:t>
      </w:r>
    </w:p>
    <w:tbl>
      <w:tblPr>
        <w:tblStyle w:val="12"/>
        <w:tblW w:w="9500" w:type="dxa"/>
        <w:tblInd w:w="160" w:type="dxa"/>
        <w:tblLayout w:type="fixed"/>
        <w:tblCellMar>
          <w:top w:w="0" w:type="dxa"/>
          <w:left w:w="108" w:type="dxa"/>
          <w:bottom w:w="0" w:type="dxa"/>
          <w:right w:w="108" w:type="dxa"/>
        </w:tblCellMar>
      </w:tblPr>
      <w:tblGrid>
        <w:gridCol w:w="3090"/>
        <w:gridCol w:w="1890"/>
        <w:gridCol w:w="2070"/>
        <w:gridCol w:w="2450"/>
      </w:tblGrid>
      <w:tr>
        <w:tblPrEx>
          <w:tblCellMar>
            <w:top w:w="0" w:type="dxa"/>
            <w:left w:w="108" w:type="dxa"/>
            <w:bottom w:w="0" w:type="dxa"/>
            <w:right w:w="108" w:type="dxa"/>
          </w:tblCellMar>
        </w:tblPrEx>
        <w:trPr>
          <w:trHeight w:val="830" w:hRule="atLeast"/>
        </w:trPr>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20"/>
              <w:spacing w:line="48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项目名称</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pStyle w:val="20"/>
              <w:spacing w:line="48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最高限价（元）</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000000"/>
                <w:kern w:val="2"/>
                <w:sz w:val="24"/>
              </w:rPr>
            </w:pPr>
            <w:r>
              <w:rPr>
                <w:rFonts w:hint="eastAsia" w:asciiTheme="minorEastAsia" w:hAnsiTheme="minorEastAsia" w:eastAsiaTheme="minorEastAsia" w:cstheme="minorEastAsia"/>
                <w:color w:val="000000"/>
                <w:kern w:val="2"/>
                <w:sz w:val="24"/>
              </w:rPr>
              <w:t>成交供应商数量（名）</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000000"/>
                <w:kern w:val="2"/>
                <w:sz w:val="24"/>
                <w:lang w:eastAsia="zh-CN"/>
              </w:rPr>
            </w:pPr>
            <w:r>
              <w:rPr>
                <w:rFonts w:hint="eastAsia" w:asciiTheme="minorEastAsia" w:hAnsiTheme="minorEastAsia" w:eastAsiaTheme="minorEastAsia" w:cstheme="minorEastAsia"/>
                <w:color w:val="000000"/>
                <w:kern w:val="2"/>
                <w:sz w:val="24"/>
                <w:lang w:eastAsia="zh-CN"/>
              </w:rPr>
              <w:t>资金来源</w:t>
            </w:r>
          </w:p>
        </w:tc>
      </w:tr>
      <w:tr>
        <w:tblPrEx>
          <w:tblCellMar>
            <w:top w:w="0" w:type="dxa"/>
            <w:left w:w="108" w:type="dxa"/>
            <w:bottom w:w="0" w:type="dxa"/>
            <w:right w:w="108" w:type="dxa"/>
          </w:tblCellMar>
        </w:tblPrEx>
        <w:trPr>
          <w:trHeight w:val="1153" w:hRule="atLeast"/>
        </w:trPr>
        <w:tc>
          <w:tcPr>
            <w:tcW w:w="3090" w:type="dxa"/>
            <w:tcBorders>
              <w:top w:val="single" w:color="000000" w:sz="4" w:space="0"/>
              <w:left w:val="single" w:color="000000" w:sz="4" w:space="0"/>
              <w:bottom w:val="single" w:color="000000" w:sz="4" w:space="0"/>
              <w:right w:val="single" w:color="000000" w:sz="4" w:space="0"/>
            </w:tcBorders>
            <w:noWrap w:val="0"/>
            <w:vAlign w:val="center"/>
          </w:tcPr>
          <w:p>
            <w:pPr>
              <w:pStyle w:val="20"/>
              <w:snapToGrid w:val="0"/>
              <w:spacing w:line="48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春晖路街道</w:t>
            </w:r>
            <w:r>
              <w:rPr>
                <w:rFonts w:hint="eastAsia" w:asciiTheme="minorEastAsia" w:hAnsiTheme="minorEastAsia" w:eastAsiaTheme="minorEastAsia" w:cstheme="minorEastAsia"/>
                <w:color w:val="000000"/>
                <w:sz w:val="24"/>
                <w:szCs w:val="24"/>
              </w:rPr>
              <w:t>柏华社区</w:t>
            </w:r>
            <w:r>
              <w:rPr>
                <w:rFonts w:hint="eastAsia" w:asciiTheme="minorEastAsia" w:hAnsiTheme="minorEastAsia" w:eastAsiaTheme="minorEastAsia" w:cstheme="minorEastAsia"/>
                <w:color w:val="000000"/>
                <w:sz w:val="24"/>
                <w:szCs w:val="24"/>
                <w:lang w:eastAsia="zh-CN"/>
              </w:rPr>
              <w:t>“春晖银龄法苑”</w:t>
            </w:r>
            <w:r>
              <w:rPr>
                <w:rFonts w:hint="eastAsia" w:asciiTheme="minorEastAsia" w:hAnsiTheme="minorEastAsia" w:eastAsiaTheme="minorEastAsia" w:cstheme="minorEastAsia"/>
                <w:color w:val="000000"/>
                <w:sz w:val="24"/>
                <w:szCs w:val="24"/>
              </w:rPr>
              <w:t>法治文化展览馆</w:t>
            </w:r>
            <w:r>
              <w:rPr>
                <w:rFonts w:hint="eastAsia" w:asciiTheme="minorEastAsia" w:hAnsiTheme="minorEastAsia" w:eastAsiaTheme="minorEastAsia" w:cstheme="minorEastAsia"/>
                <w:color w:val="000000"/>
                <w:sz w:val="24"/>
                <w:szCs w:val="24"/>
                <w:lang w:eastAsia="zh-CN"/>
              </w:rPr>
              <w:t>提档升级及法治文化</w:t>
            </w:r>
            <w:r>
              <w:rPr>
                <w:rFonts w:hint="eastAsia" w:asciiTheme="minorEastAsia" w:hAnsiTheme="minorEastAsia" w:eastAsiaTheme="minorEastAsia" w:cstheme="minorEastAsia"/>
                <w:color w:val="000000"/>
                <w:sz w:val="24"/>
                <w:szCs w:val="24"/>
              </w:rPr>
              <w:t>打造</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pStyle w:val="20"/>
              <w:snapToGrid w:val="0"/>
              <w:spacing w:line="48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47</w:t>
            </w:r>
            <w:r>
              <w:rPr>
                <w:rFonts w:hint="eastAsia" w:asciiTheme="minorEastAsia" w:hAnsiTheme="minorEastAsia" w:eastAsiaTheme="minorEastAsia" w:cstheme="minorEastAsia"/>
                <w:color w:val="000000"/>
                <w:sz w:val="24"/>
                <w:szCs w:val="24"/>
              </w:rPr>
              <w:t>000.00</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000000"/>
                <w:kern w:val="2"/>
                <w:sz w:val="24"/>
              </w:rPr>
            </w:pPr>
            <w:r>
              <w:rPr>
                <w:rFonts w:hint="eastAsia" w:asciiTheme="minorEastAsia" w:hAnsiTheme="minorEastAsia" w:eastAsiaTheme="minorEastAsia" w:cstheme="minorEastAsia"/>
                <w:color w:val="000000"/>
                <w:kern w:val="2"/>
                <w:sz w:val="24"/>
              </w:rPr>
              <w:t>1</w:t>
            </w:r>
          </w:p>
        </w:tc>
        <w:tc>
          <w:tcPr>
            <w:tcW w:w="245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000000"/>
                <w:kern w:val="2"/>
                <w:sz w:val="24"/>
              </w:rPr>
            </w:pPr>
            <w:r>
              <w:rPr>
                <w:rFonts w:hint="eastAsia" w:asciiTheme="minorEastAsia" w:hAnsiTheme="minorEastAsia" w:eastAsiaTheme="minorEastAsia" w:cstheme="minorEastAsia"/>
                <w:color w:val="000000"/>
                <w:sz w:val="24"/>
                <w:szCs w:val="24"/>
                <w:lang w:eastAsia="zh-CN"/>
              </w:rPr>
              <w:t>大渡口区司法局拨付</w:t>
            </w:r>
            <w:r>
              <w:rPr>
                <w:rFonts w:hint="eastAsia" w:asciiTheme="minorEastAsia" w:hAnsiTheme="minorEastAsia" w:eastAsiaTheme="minorEastAsia" w:cstheme="minorEastAsia"/>
                <w:color w:val="000000"/>
                <w:sz w:val="24"/>
                <w:szCs w:val="24"/>
              </w:rPr>
              <w:t>资金</w:t>
            </w:r>
          </w:p>
        </w:tc>
      </w:tr>
    </w:tbl>
    <w:p>
      <w:pPr>
        <w:pStyle w:val="5"/>
        <w:spacing w:before="0" w:after="0"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二、询比资格</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（一）一般资质条件</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1.具有独立承担民事责任的能力；</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2.具有良好的商业信誉和健全的财务会计制度（可用诚信声明代替）；</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3.具有履行合同所必需的设备和专业技术能力（可用诚信声明代替）；</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4.有依法缴纳税收和社会保障资金的良好记录（可用诚信声明代替）；</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5.参加政府采购活动前三年内，在经营活动中没有重大违法记录（可用诚信声明代替）；</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6.法律、行政法规规定的其他条件。</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（二）特定资格条件</w:t>
      </w:r>
    </w:p>
    <w:p>
      <w:pPr>
        <w:snapToGrid w:val="0"/>
        <w:spacing w:line="360" w:lineRule="auto"/>
        <w:ind w:firstLine="720" w:firstLineChars="3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无</w:t>
      </w:r>
    </w:p>
    <w:p>
      <w:pPr>
        <w:spacing w:line="312"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）本项目不接受联合体投标</w:t>
      </w:r>
    </w:p>
    <w:p>
      <w:pPr>
        <w:snapToGrid w:val="0"/>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三、采购服务内容</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为打造融合文化、宣传、教育、培训、咨询等多元化功能于一体的</w:t>
      </w:r>
      <w:r>
        <w:rPr>
          <w:rFonts w:hint="eastAsia" w:asciiTheme="minorEastAsia" w:hAnsiTheme="minorEastAsia" w:eastAsiaTheme="minorEastAsia" w:cstheme="minorEastAsia"/>
          <w:sz w:val="24"/>
          <w:szCs w:val="24"/>
          <w:lang w:eastAsia="zh-CN"/>
        </w:rPr>
        <w:t>法治文化</w:t>
      </w:r>
      <w:r>
        <w:rPr>
          <w:rFonts w:hint="eastAsia" w:asciiTheme="minorEastAsia" w:hAnsiTheme="minorEastAsia" w:eastAsiaTheme="minorEastAsia" w:cstheme="minorEastAsia"/>
          <w:sz w:val="24"/>
          <w:szCs w:val="24"/>
        </w:rPr>
        <w:t>工作阵地，拟对</w:t>
      </w:r>
      <w:r>
        <w:rPr>
          <w:rFonts w:hint="eastAsia" w:asciiTheme="minorEastAsia" w:hAnsiTheme="minorEastAsia" w:eastAsiaTheme="minorEastAsia" w:cstheme="minorEastAsia"/>
          <w:sz w:val="24"/>
          <w:szCs w:val="24"/>
          <w:lang w:eastAsia="zh-CN"/>
        </w:rPr>
        <w:t>春晖路街道柏华社区原法律之家及法治园</w:t>
      </w:r>
      <w:r>
        <w:rPr>
          <w:rFonts w:hint="eastAsia" w:asciiTheme="minorEastAsia" w:hAnsiTheme="minorEastAsia" w:eastAsiaTheme="minorEastAsia" w:cstheme="minorEastAsia"/>
          <w:sz w:val="24"/>
          <w:szCs w:val="24"/>
        </w:rPr>
        <w:t>进行提档升级改造，</w:t>
      </w:r>
      <w:r>
        <w:rPr>
          <w:rFonts w:hint="eastAsia" w:asciiTheme="minorEastAsia" w:hAnsiTheme="minorEastAsia" w:eastAsiaTheme="minorEastAsia" w:cstheme="minorEastAsia"/>
          <w:sz w:val="24"/>
          <w:szCs w:val="24"/>
          <w:lang w:eastAsia="zh-CN"/>
        </w:rPr>
        <w:t>打造法治文化展览馆、法治文化长廊</w:t>
      </w:r>
      <w:r>
        <w:rPr>
          <w:rFonts w:hint="eastAsia" w:asciiTheme="minorEastAsia" w:hAnsiTheme="minorEastAsia" w:eastAsiaTheme="minorEastAsia" w:cstheme="minorEastAsia"/>
          <w:sz w:val="24"/>
          <w:szCs w:val="24"/>
        </w:rPr>
        <w:t>等功能空间，为配合装修改造工作需先行竞采空间硬件设备并进行</w:t>
      </w:r>
      <w:r>
        <w:rPr>
          <w:rFonts w:hint="eastAsia" w:asciiTheme="minorEastAsia" w:hAnsiTheme="minorEastAsia" w:eastAsiaTheme="minorEastAsia" w:cstheme="minorEastAsia"/>
          <w:sz w:val="24"/>
          <w:szCs w:val="24"/>
          <w:lang w:eastAsia="zh-CN"/>
        </w:rPr>
        <w:t>法治</w:t>
      </w:r>
      <w:r>
        <w:rPr>
          <w:rFonts w:hint="eastAsia" w:asciiTheme="minorEastAsia" w:hAnsiTheme="minorEastAsia" w:eastAsiaTheme="minorEastAsia" w:cstheme="minorEastAsia"/>
          <w:sz w:val="24"/>
          <w:szCs w:val="24"/>
        </w:rPr>
        <w:t>文化打造和安装。</w:t>
      </w:r>
    </w:p>
    <w:p>
      <w:pPr>
        <w:pStyle w:val="2"/>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附：明细表</w:t>
      </w:r>
    </w:p>
    <w:tbl>
      <w:tblPr>
        <w:tblStyle w:val="12"/>
        <w:tblW w:w="93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1"/>
        <w:gridCol w:w="1374"/>
        <w:gridCol w:w="1896"/>
        <w:gridCol w:w="2017"/>
        <w:gridCol w:w="1656"/>
        <w:gridCol w:w="934"/>
        <w:gridCol w:w="8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601"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374"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类型</w:t>
            </w:r>
          </w:p>
        </w:tc>
        <w:tc>
          <w:tcPr>
            <w:tcW w:w="1896"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名称</w:t>
            </w:r>
          </w:p>
        </w:tc>
        <w:tc>
          <w:tcPr>
            <w:tcW w:w="201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材质</w:t>
            </w:r>
          </w:p>
        </w:tc>
        <w:tc>
          <w:tcPr>
            <w:tcW w:w="1656"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规格（mm)</w:t>
            </w:r>
          </w:p>
        </w:tc>
        <w:tc>
          <w:tcPr>
            <w:tcW w:w="934"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878"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项目单位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374"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民法典办公室</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民法典：室内玻璃墙</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10mmpvc\15mmpvc平面打印</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830*1420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民法典中间：形象墙</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15mmpvc+亚克力字+UV雕刻造型    照片：双面磁性贴</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3500*1200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民法典：窗户墙</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无框油画布+木框（活动）</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1000*1000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电视墙上方+电视下移</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15mmpvc+亚克力</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4240*330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型材画面</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写真超卡</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340*545</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137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电视下面线槽</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电视下面线槽</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37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室外墙壁</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法治文化展馆长廊墙壁</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不绣钢烤漆+15mmpvc/亚克力字</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630*1240 </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7"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法治文化展馆长廊墙壁</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不绣钢烤漆+耐力面板+画面</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1300*1040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法治文化展馆长廊墙壁</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不绣钢烤漆+15mmpvc字</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  750*750  </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137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花台牌</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花台处造型牌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不绣钢烤漆+亚克力字（有层次）</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1800*1300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花台处造型牌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不绣钢烤漆+亚克力字（有层次）</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2200*1300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3.38</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137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室外警句牌</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法治名言警句牌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10mmpvc平面打印</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1200*320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入口：展馆标志牌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木牌匾雕刻</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200*1500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37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i w:val="0"/>
                <w:iCs w:val="0"/>
                <w:color w:val="000000"/>
                <w:sz w:val="24"/>
                <w:szCs w:val="24"/>
                <w:u w:val="none"/>
              </w:rPr>
            </w:pP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长廊亭子翻新</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打磨柱子三遍，现场喷底漆，现场氟碳漆喷面漆</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10000*3500*3</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105</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9"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13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立地牌</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立地牌</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立地牌+打印</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500*400*1100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7"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13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亭子</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下岩内部一圈装饰</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10mmpvc平面打印+广告钉</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1430*180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7" w:hRule="atLeast"/>
        </w:trPr>
        <w:tc>
          <w:tcPr>
            <w:tcW w:w="6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13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莎姐房间</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法为上：做字</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幻彩15mmpvc</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1400*90</w:t>
            </w:r>
          </w:p>
        </w:tc>
        <w:tc>
          <w:tcPr>
            <w:tcW w:w="9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r>
    </w:tbl>
    <w:p>
      <w:pPr>
        <w:pStyle w:val="2"/>
        <w:rPr>
          <w:rFonts w:hint="eastAsia" w:asciiTheme="minorEastAsia" w:hAnsiTheme="minorEastAsia" w:eastAsiaTheme="minorEastAsia" w:cstheme="minorEastAsia"/>
        </w:rPr>
      </w:pPr>
    </w:p>
    <w:p>
      <w:pPr>
        <w:pStyle w:val="20"/>
        <w:keepNext w:val="0"/>
        <w:keepLines w:val="0"/>
        <w:pageBreakBefore w:val="0"/>
        <w:widowControl w:val="0"/>
        <w:kinsoku/>
        <w:wordWrap/>
        <w:overflowPunct/>
        <w:topLinePunct w:val="0"/>
        <w:autoSpaceDE/>
        <w:autoSpaceDN/>
        <w:bidi w:val="0"/>
        <w:adjustRightInd/>
        <w:spacing w:line="480" w:lineRule="auto"/>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四、</w:t>
      </w:r>
      <w:r>
        <w:rPr>
          <w:rFonts w:hint="eastAsia" w:asciiTheme="minorEastAsia" w:hAnsiTheme="minorEastAsia" w:eastAsiaTheme="minorEastAsia" w:cstheme="minorEastAsia"/>
          <w:b/>
          <w:bCs/>
          <w:sz w:val="24"/>
          <w:szCs w:val="24"/>
          <w:lang w:eastAsia="zh-CN"/>
        </w:rPr>
        <w:t>服务期限</w:t>
      </w:r>
    </w:p>
    <w:p>
      <w:pPr>
        <w:pStyle w:val="20"/>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rPr>
        <w:t>以</w:t>
      </w:r>
      <w:r>
        <w:rPr>
          <w:rFonts w:hint="eastAsia" w:asciiTheme="minorEastAsia" w:hAnsiTheme="minorEastAsia" w:eastAsiaTheme="minorEastAsia" w:cstheme="minorEastAsia"/>
          <w:color w:val="000000"/>
          <w:sz w:val="24"/>
        </w:rPr>
        <w:t>采购</w:t>
      </w:r>
      <w:r>
        <w:rPr>
          <w:rFonts w:hint="eastAsia" w:asciiTheme="minorEastAsia" w:hAnsiTheme="minorEastAsia" w:eastAsiaTheme="minorEastAsia" w:cstheme="minorEastAsia"/>
          <w:sz w:val="24"/>
        </w:rPr>
        <w:t>人正式通知开工之日起15个日历天内安装完成。</w:t>
      </w:r>
    </w:p>
    <w:p>
      <w:pPr>
        <w:pStyle w:val="20"/>
        <w:keepNext w:val="0"/>
        <w:keepLines w:val="0"/>
        <w:pageBreakBefore w:val="0"/>
        <w:widowControl w:val="0"/>
        <w:kinsoku/>
        <w:wordWrap/>
        <w:overflowPunct/>
        <w:topLinePunct w:val="0"/>
        <w:autoSpaceDE/>
        <w:autoSpaceDN/>
        <w:bidi w:val="0"/>
        <w:adjustRightInd/>
        <w:spacing w:line="480" w:lineRule="auto"/>
        <w:textAlignment w:val="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五、</w:t>
      </w:r>
      <w:r>
        <w:rPr>
          <w:rFonts w:hint="eastAsia" w:asciiTheme="minorEastAsia" w:hAnsiTheme="minorEastAsia" w:eastAsiaTheme="minorEastAsia" w:cstheme="minorEastAsia"/>
          <w:b/>
          <w:bCs/>
          <w:sz w:val="24"/>
          <w:szCs w:val="24"/>
          <w:lang w:val="zh-CN"/>
        </w:rPr>
        <w:t>付款方式</w:t>
      </w:r>
    </w:p>
    <w:p>
      <w:pPr>
        <w:keepNext w:val="0"/>
        <w:keepLines w:val="0"/>
        <w:pageBreakBefore w:val="0"/>
        <w:widowControl w:val="0"/>
        <w:kinsoku/>
        <w:wordWrap/>
        <w:overflowPunct/>
        <w:topLinePunct w:val="0"/>
        <w:autoSpaceDE/>
        <w:autoSpaceDN/>
        <w:bidi w:val="0"/>
        <w:adjustRightInd/>
        <w:snapToGrid w:val="0"/>
        <w:spacing w:line="480" w:lineRule="auto"/>
        <w:ind w:firstLine="54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rPr>
        <w:t>所有</w:t>
      </w:r>
      <w:r>
        <w:rPr>
          <w:rFonts w:hint="eastAsia" w:asciiTheme="minorEastAsia" w:hAnsiTheme="minorEastAsia" w:eastAsiaTheme="minorEastAsia" w:cstheme="minorEastAsia"/>
          <w:sz w:val="24"/>
          <w:lang w:eastAsia="zh-CN"/>
        </w:rPr>
        <w:t>材料</w:t>
      </w:r>
      <w:r>
        <w:rPr>
          <w:rFonts w:hint="eastAsia" w:asciiTheme="minorEastAsia" w:hAnsiTheme="minorEastAsia" w:eastAsiaTheme="minorEastAsia" w:cstheme="minorEastAsia"/>
          <w:sz w:val="24"/>
        </w:rPr>
        <w:t>送货到</w:t>
      </w:r>
      <w:r>
        <w:rPr>
          <w:rFonts w:hint="eastAsia" w:asciiTheme="minorEastAsia" w:hAnsiTheme="minorEastAsia" w:eastAsiaTheme="minorEastAsia" w:cstheme="minorEastAsia"/>
          <w:color w:val="000000"/>
          <w:sz w:val="24"/>
        </w:rPr>
        <w:t>采购</w:t>
      </w:r>
      <w:r>
        <w:rPr>
          <w:rFonts w:hint="eastAsia" w:asciiTheme="minorEastAsia" w:hAnsiTheme="minorEastAsia" w:eastAsiaTheme="minorEastAsia" w:cstheme="minorEastAsia"/>
          <w:sz w:val="24"/>
        </w:rPr>
        <w:t>人指定地点并完成安装</w:t>
      </w:r>
      <w:r>
        <w:rPr>
          <w:rFonts w:hint="eastAsia" w:asciiTheme="minorEastAsia" w:hAnsiTheme="minorEastAsia" w:eastAsiaTheme="minorEastAsia" w:cstheme="minorEastAsia"/>
          <w:sz w:val="24"/>
          <w:lang w:eastAsia="zh-CN"/>
        </w:rPr>
        <w:t>完成</w:t>
      </w:r>
      <w:r>
        <w:rPr>
          <w:rFonts w:hint="eastAsia" w:asciiTheme="minorEastAsia" w:hAnsiTheme="minorEastAsia" w:eastAsiaTheme="minorEastAsia" w:cstheme="minorEastAsia"/>
          <w:sz w:val="24"/>
        </w:rPr>
        <w:t>，经验收合格后，</w:t>
      </w:r>
      <w:r>
        <w:rPr>
          <w:rFonts w:hint="eastAsia" w:asciiTheme="minorEastAsia" w:hAnsiTheme="minorEastAsia" w:eastAsiaTheme="minorEastAsia" w:cstheme="minorEastAsia"/>
          <w:color w:val="000000"/>
          <w:sz w:val="24"/>
        </w:rPr>
        <w:t>采购</w:t>
      </w:r>
      <w:r>
        <w:rPr>
          <w:rFonts w:hint="eastAsia" w:asciiTheme="minorEastAsia" w:hAnsiTheme="minorEastAsia" w:eastAsiaTheme="minorEastAsia" w:cstheme="minorEastAsia"/>
          <w:sz w:val="24"/>
        </w:rPr>
        <w:t>人按流程办理相关手续后15个工作日内以转账方式向成交供应商支付合同金额。</w:t>
      </w:r>
    </w:p>
    <w:p>
      <w:pPr>
        <w:pStyle w:val="5"/>
        <w:spacing w:before="0" w:after="0"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六</w:t>
      </w:r>
      <w:r>
        <w:rPr>
          <w:rFonts w:hint="eastAsia" w:asciiTheme="minorEastAsia" w:hAnsiTheme="minorEastAsia" w:eastAsiaTheme="minorEastAsia" w:cstheme="minorEastAsia"/>
          <w:sz w:val="24"/>
          <w:szCs w:val="24"/>
        </w:rPr>
        <w:t>、联系方式</w:t>
      </w:r>
    </w:p>
    <w:p>
      <w:pPr>
        <w:pStyle w:val="20"/>
        <w:snapToGrid w:val="0"/>
        <w:spacing w:line="400" w:lineRule="exact"/>
        <w:ind w:firstLine="48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采购人：重庆市大渡口区春晖路街道办事处</w:t>
      </w:r>
    </w:p>
    <w:p>
      <w:pPr>
        <w:spacing w:line="312" w:lineRule="auto"/>
        <w:ind w:firstLine="480" w:firstLineChars="20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联系人：王老师</w:t>
      </w:r>
    </w:p>
    <w:p>
      <w:pPr>
        <w:spacing w:line="312" w:lineRule="auto"/>
        <w:ind w:firstLine="480" w:firstLineChars="20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 xml:space="preserve">电  话：68642477 </w:t>
      </w:r>
    </w:p>
    <w:p>
      <w:pPr>
        <w:spacing w:line="312" w:lineRule="auto"/>
        <w:ind w:firstLine="480" w:firstLineChars="200"/>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t>地  址：重庆市大渡口区鑫康路16号春晖路街道办事处139室</w:t>
      </w:r>
    </w:p>
    <w:p>
      <w:pPr>
        <w:snapToGrid w:val="0"/>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、评选方法</w:t>
      </w:r>
    </w:p>
    <w:p>
      <w:pPr>
        <w:spacing w:line="312"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（一）综合评分法</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的最终得分以全部评委打分的算术平均值为准，作为该投标人的最终得分。按最终得分由高至低排出各有效投标人的名次，出现最终得分并列时，按投标报价由低到高顺序排列。得分且投标报价相同的，按技术指标优劣顺序排列。按最终得分从高到低推荐两名中标候选人。计分过程精确到小数点后三位，总得分精确到小数点后两位，两位以后四舍五入。</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（二）</w:t>
      </w:r>
      <w:r>
        <w:rPr>
          <w:rFonts w:hint="eastAsia" w:asciiTheme="minorEastAsia" w:hAnsiTheme="minorEastAsia" w:eastAsiaTheme="minorEastAsia" w:cstheme="minorEastAsia"/>
          <w:sz w:val="24"/>
          <w:szCs w:val="24"/>
        </w:rPr>
        <w:t>评分细则</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评分标准(采用百分制综合评分法)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评标委员会按照《中华人民共和国政府采购法》和《评标委员会和评标办法暂行规定》，结合本项目具体情况，按下列标准打分:</w:t>
      </w:r>
    </w:p>
    <w:p>
      <w:pPr>
        <w:pStyle w:val="17"/>
        <w:rPr>
          <w:rFonts w:hint="eastAsia" w:asciiTheme="minorEastAsia" w:hAnsiTheme="minorEastAsia" w:eastAsiaTheme="minorEastAsia" w:cstheme="minorEastAsia"/>
        </w:rPr>
      </w:pPr>
    </w:p>
    <w:tbl>
      <w:tblPr>
        <w:tblStyle w:val="1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47"/>
        <w:gridCol w:w="996"/>
        <w:gridCol w:w="354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709" w:type="dxa"/>
            <w:vMerge w:val="restart"/>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981" w:type="dxa"/>
            <w:gridSpan w:val="2"/>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评分因素及权重</w:t>
            </w:r>
          </w:p>
        </w:tc>
        <w:tc>
          <w:tcPr>
            <w:tcW w:w="996" w:type="dxa"/>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分值</w:t>
            </w:r>
          </w:p>
        </w:tc>
        <w:tc>
          <w:tcPr>
            <w:tcW w:w="3544" w:type="dxa"/>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评分标准</w:t>
            </w:r>
          </w:p>
        </w:tc>
        <w:tc>
          <w:tcPr>
            <w:tcW w:w="2126" w:type="dxa"/>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981" w:type="dxa"/>
            <w:gridSpan w:val="2"/>
            <w:vMerge w:val="continue"/>
            <w:noWrap w:val="0"/>
            <w:vAlign w:val="center"/>
          </w:tcPr>
          <w:p>
            <w:pPr>
              <w:rPr>
                <w:rFonts w:hint="eastAsia" w:asciiTheme="minorEastAsia" w:hAnsiTheme="minorEastAsia" w:eastAsiaTheme="minorEastAsia" w:cstheme="minorEastAsia"/>
                <w:sz w:val="24"/>
              </w:rPr>
            </w:pPr>
          </w:p>
        </w:tc>
        <w:tc>
          <w:tcPr>
            <w:tcW w:w="996" w:type="dxa"/>
            <w:vMerge w:val="continue"/>
            <w:noWrap w:val="0"/>
            <w:vAlign w:val="center"/>
          </w:tcPr>
          <w:p>
            <w:pPr>
              <w:rPr>
                <w:rFonts w:hint="eastAsia" w:asciiTheme="minorEastAsia" w:hAnsiTheme="minorEastAsia" w:eastAsiaTheme="minorEastAsia" w:cstheme="minorEastAsia"/>
                <w:sz w:val="24"/>
              </w:rPr>
            </w:pPr>
          </w:p>
        </w:tc>
        <w:tc>
          <w:tcPr>
            <w:tcW w:w="3544" w:type="dxa"/>
            <w:vMerge w:val="continue"/>
            <w:noWrap w:val="0"/>
            <w:vAlign w:val="center"/>
          </w:tcPr>
          <w:p>
            <w:pPr>
              <w:rPr>
                <w:rFonts w:hint="eastAsia" w:asciiTheme="minorEastAsia" w:hAnsiTheme="minorEastAsia" w:eastAsiaTheme="minorEastAsia" w:cstheme="minorEastAsia"/>
                <w:sz w:val="24"/>
              </w:rPr>
            </w:pPr>
          </w:p>
        </w:tc>
        <w:tc>
          <w:tcPr>
            <w:tcW w:w="2126" w:type="dxa"/>
            <w:vMerge w:val="continue"/>
            <w:noWrap w:val="0"/>
            <w:vAlign w:val="center"/>
          </w:tcPr>
          <w:p>
            <w:pP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981" w:type="dxa"/>
            <w:gridSpan w:val="2"/>
            <w:noWrap w:val="0"/>
            <w:vAlign w:val="center"/>
          </w:tcPr>
          <w:p>
            <w:pPr>
              <w:pStyle w:val="20"/>
              <w:spacing w:line="240" w:lineRule="atLeas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投标报价</w:t>
            </w:r>
          </w:p>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（30%）</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满足资格性、符合性要求且最后报价最低的供应商的价格为评标基准价，其价格分为满分。其他供应商的价格分统一按照下列公式计算：</w:t>
            </w:r>
          </w:p>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比选报价得分=（评标基准价/投标报价）×价格权值×100</w:t>
            </w:r>
          </w:p>
        </w:tc>
        <w:tc>
          <w:tcPr>
            <w:tcW w:w="2126" w:type="dxa"/>
            <w:noWrap w:val="0"/>
            <w:vAlign w:val="center"/>
          </w:tcPr>
          <w:p>
            <w:pP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09" w:type="dxa"/>
            <w:vMerge w:val="restart"/>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1134" w:type="dxa"/>
            <w:vMerge w:val="restart"/>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服务</w:t>
            </w:r>
            <w:r>
              <w:rPr>
                <w:rFonts w:hint="eastAsia" w:asciiTheme="minorEastAsia" w:hAnsiTheme="minorEastAsia" w:eastAsiaTheme="minorEastAsia" w:cstheme="minorEastAsia"/>
                <w:sz w:val="24"/>
              </w:rPr>
              <w:t>部分（60%）</w:t>
            </w:r>
          </w:p>
        </w:tc>
        <w:tc>
          <w:tcPr>
            <w:tcW w:w="847"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项目设计方案</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包括但不限于主形象造型相关、上墙广告物料、标识标牌等设计方案等</w:t>
            </w:r>
          </w:p>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设计</w:t>
            </w:r>
            <w:r>
              <w:rPr>
                <w:rFonts w:hint="eastAsia" w:asciiTheme="minorEastAsia" w:hAnsiTheme="minorEastAsia" w:eastAsiaTheme="minorEastAsia" w:cstheme="minorEastAsia"/>
                <w:sz w:val="24"/>
              </w:rPr>
              <w:t>方案全面详尽、</w:t>
            </w:r>
            <w:r>
              <w:rPr>
                <w:rFonts w:hint="eastAsia" w:asciiTheme="minorEastAsia" w:hAnsiTheme="minorEastAsia" w:eastAsiaTheme="minorEastAsia" w:cstheme="minorEastAsia"/>
                <w:sz w:val="24"/>
              </w:rPr>
              <w:t>创新新颖度高</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rPr>
              <w:t>针对</w:t>
            </w:r>
            <w:r>
              <w:rPr>
                <w:rFonts w:hint="eastAsia" w:asciiTheme="minorEastAsia" w:hAnsiTheme="minorEastAsia" w:eastAsiaTheme="minorEastAsia" w:cstheme="minorEastAsia"/>
                <w:sz w:val="24"/>
              </w:rPr>
              <w:t>性强的，得</w:t>
            </w:r>
            <w:r>
              <w:rPr>
                <w:rFonts w:hint="eastAsia" w:asciiTheme="minorEastAsia" w:hAnsiTheme="minorEastAsia" w:eastAsiaTheme="minorEastAsia" w:cstheme="minorEastAsia"/>
                <w:sz w:val="24"/>
              </w:rPr>
              <w:t>13-20</w:t>
            </w:r>
            <w:r>
              <w:rPr>
                <w:rFonts w:hint="eastAsia" w:asciiTheme="minorEastAsia" w:hAnsiTheme="minorEastAsia" w:eastAsiaTheme="minorEastAsia" w:cstheme="minorEastAsia"/>
                <w:sz w:val="24"/>
              </w:rPr>
              <w:t>分；方案不够全面、</w:t>
            </w:r>
            <w:r>
              <w:rPr>
                <w:rFonts w:hint="eastAsia" w:asciiTheme="minorEastAsia" w:hAnsiTheme="minorEastAsia" w:eastAsiaTheme="minorEastAsia" w:cstheme="minorEastAsia"/>
                <w:sz w:val="24"/>
              </w:rPr>
              <w:t>创新新颖度一般</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rPr>
              <w:t>针对</w:t>
            </w:r>
            <w:r>
              <w:rPr>
                <w:rFonts w:hint="eastAsia" w:asciiTheme="minorEastAsia" w:hAnsiTheme="minorEastAsia" w:eastAsiaTheme="minorEastAsia" w:cstheme="minorEastAsia"/>
                <w:sz w:val="24"/>
              </w:rPr>
              <w:t>性一般的，得</w:t>
            </w:r>
            <w:r>
              <w:rPr>
                <w:rFonts w:hint="eastAsia" w:asciiTheme="minorEastAsia" w:hAnsiTheme="minorEastAsia" w:eastAsiaTheme="minorEastAsia" w:cstheme="minorEastAsia"/>
                <w:sz w:val="24"/>
              </w:rPr>
              <w:t>8-12</w:t>
            </w:r>
            <w:r>
              <w:rPr>
                <w:rFonts w:hint="eastAsia" w:asciiTheme="minorEastAsia" w:hAnsiTheme="minorEastAsia" w:eastAsiaTheme="minorEastAsia" w:cstheme="minorEastAsia"/>
                <w:sz w:val="24"/>
              </w:rPr>
              <w:t>分；方案不够全面、</w:t>
            </w:r>
            <w:r>
              <w:rPr>
                <w:rFonts w:hint="eastAsia" w:asciiTheme="minorEastAsia" w:hAnsiTheme="minorEastAsia" w:eastAsiaTheme="minorEastAsia" w:cstheme="minorEastAsia"/>
                <w:sz w:val="24"/>
              </w:rPr>
              <w:t>创新新颖度不足</w:t>
            </w:r>
            <w:r>
              <w:rPr>
                <w:rFonts w:hint="eastAsia" w:asciiTheme="minorEastAsia" w:hAnsiTheme="minorEastAsia" w:eastAsiaTheme="minorEastAsia" w:cstheme="minorEastAsia"/>
                <w:sz w:val="24"/>
              </w:rPr>
              <w:t>、可行性较差的</w:t>
            </w:r>
            <w:r>
              <w:rPr>
                <w:rFonts w:hint="eastAsia" w:asciiTheme="minorEastAsia" w:hAnsiTheme="minorEastAsia" w:eastAsiaTheme="minorEastAsia" w:cstheme="minorEastAsia"/>
                <w:sz w:val="24"/>
              </w:rPr>
              <w:t>4-7</w:t>
            </w:r>
            <w:r>
              <w:rPr>
                <w:rFonts w:hint="eastAsia" w:asciiTheme="minorEastAsia" w:hAnsiTheme="minorEastAsia" w:eastAsiaTheme="minorEastAsia" w:cstheme="minorEastAsia"/>
                <w:sz w:val="24"/>
              </w:rPr>
              <w:t>；未提供得</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rPr>
              <w:t>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134" w:type="dxa"/>
            <w:vMerge w:val="continue"/>
            <w:noWrap w:val="0"/>
            <w:vAlign w:val="center"/>
          </w:tcPr>
          <w:p>
            <w:pPr>
              <w:rPr>
                <w:rFonts w:hint="eastAsia" w:asciiTheme="minorEastAsia" w:hAnsiTheme="minorEastAsia" w:eastAsiaTheme="minorEastAsia" w:cstheme="minorEastAsia"/>
                <w:sz w:val="24"/>
              </w:rPr>
            </w:pP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施工进 度</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进度安排满足项目进度要求，工期安排合理详细，方案详细、具体、可行得6-10分；方案较详实、具体、可行得3-5分；方案不够详实、具体，但具有一定可行性得1-2分；方案不具可行性、简单马虎或未提供得0分。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134" w:type="dxa"/>
            <w:vMerge w:val="continue"/>
            <w:noWrap w:val="0"/>
            <w:vAlign w:val="center"/>
          </w:tcPr>
          <w:p>
            <w:pPr>
              <w:rPr>
                <w:rFonts w:hint="eastAsia" w:asciiTheme="minorEastAsia" w:hAnsiTheme="minorEastAsia" w:eastAsiaTheme="minorEastAsia" w:cstheme="minorEastAsia"/>
                <w:sz w:val="24"/>
              </w:rPr>
            </w:pP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质量管理体 系</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质量管理体系是否健全有效，方案详细、具体、可行得6-10分；方案较详实、具体、可行得3-5分；方案不够详实、具体，但具有一定可行性得1-2分；方案不具可行性、简单马虎或未提供得0分。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134" w:type="dxa"/>
            <w:vMerge w:val="continue"/>
            <w:noWrap w:val="0"/>
            <w:vAlign w:val="center"/>
          </w:tcPr>
          <w:p>
            <w:pPr>
              <w:rPr>
                <w:rFonts w:hint="eastAsia" w:asciiTheme="minorEastAsia" w:hAnsiTheme="minorEastAsia" w:eastAsiaTheme="minorEastAsia" w:cstheme="minorEastAsia"/>
                <w:sz w:val="24"/>
              </w:rPr>
            </w:pP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安全管理体 系</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安全管理体系健全有效，施工安全专项方案及安全管理保证措施具有针对性、文明施工和防止扰民措施是否得当等。方案详实、具体、可行得6-10分；方案较详实、具体、可行得3-5分；方案不够详实、具体，但具有一定可行性得1-2分；方案不具可行性、简单马虎或未提供得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vMerge w:val="continue"/>
            <w:noWrap w:val="0"/>
            <w:vAlign w:val="center"/>
          </w:tcPr>
          <w:p>
            <w:pPr>
              <w:rPr>
                <w:rFonts w:hint="eastAsia" w:asciiTheme="minorEastAsia" w:hAnsiTheme="minorEastAsia" w:eastAsiaTheme="minorEastAsia" w:cstheme="minorEastAsia"/>
                <w:sz w:val="24"/>
              </w:rPr>
            </w:pPr>
          </w:p>
        </w:tc>
        <w:tc>
          <w:tcPr>
            <w:tcW w:w="1134" w:type="dxa"/>
            <w:vMerge w:val="continue"/>
            <w:noWrap w:val="0"/>
            <w:vAlign w:val="center"/>
          </w:tcPr>
          <w:p>
            <w:pPr>
              <w:rPr>
                <w:rFonts w:hint="eastAsia" w:asciiTheme="minorEastAsia" w:hAnsiTheme="minorEastAsia" w:eastAsiaTheme="minorEastAsia" w:cstheme="minorEastAsia"/>
                <w:sz w:val="24"/>
              </w:rPr>
            </w:pP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售后服务</w:t>
            </w: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售后服务要求，售后服务内容、服务时间、售后服务机构等，对售后服务方案完整性、合理性、条款优劣等。方案详实、具体、可行得6-10分；方案较详实、具体、可行得3-5分；方案不够详实、具体，但具有一定可行性得1-2分；方案不具可行性、简单马虎或未提供得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由评委独立打分，投标人该项最终得分取各评委评分的平均值（保留小数点后2位）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9"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1134"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商务部分（10%）</w:t>
            </w:r>
          </w:p>
        </w:tc>
        <w:tc>
          <w:tcPr>
            <w:tcW w:w="847" w:type="dxa"/>
            <w:noWrap w:val="0"/>
            <w:vAlign w:val="center"/>
          </w:tcPr>
          <w:p>
            <w:pP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业绩</w:t>
            </w:r>
          </w:p>
          <w:p>
            <w:pPr>
              <w:rPr>
                <w:rFonts w:hint="eastAsia" w:asciiTheme="minorEastAsia" w:hAnsiTheme="minorEastAsia" w:eastAsiaTheme="minorEastAsia" w:cstheme="minorEastAsia"/>
                <w:sz w:val="24"/>
              </w:rPr>
            </w:pPr>
          </w:p>
        </w:tc>
        <w:tc>
          <w:tcPr>
            <w:tcW w:w="99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10</w:t>
            </w:r>
          </w:p>
        </w:tc>
        <w:tc>
          <w:tcPr>
            <w:tcW w:w="3544" w:type="dxa"/>
            <w:noWrap w:val="0"/>
            <w:vAlign w:val="center"/>
          </w:tcPr>
          <w:p>
            <w:pPr>
              <w:spacing w:line="360" w:lineRule="auto"/>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2019年1月1日起至比选截止之日止（以合同签订时间为准）完成过类似业绩。</w:t>
            </w:r>
          </w:p>
          <w:p>
            <w:pPr>
              <w:spacing w:line="360" w:lineRule="auto"/>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每提供一个可得5分，最多得10分。</w:t>
            </w:r>
          </w:p>
        </w:tc>
        <w:tc>
          <w:tcPr>
            <w:tcW w:w="2126" w:type="dxa"/>
            <w:noWrap w:val="0"/>
            <w:vAlign w:val="center"/>
          </w:tcPr>
          <w:p>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提供每项业绩的合同协议书的复印件，原件备查。</w:t>
            </w:r>
          </w:p>
        </w:tc>
      </w:tr>
    </w:tbl>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（三）注意事项</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在评标过程中，凡遇到招标文件中无界定或界定不清、前后不一致使评委会成员意见有分歧且又难于协商一致的问题，均由评委会予以表决，获半数以上同意的即为通过，未获半数同意的即为否决。</w:t>
      </w:r>
    </w:p>
    <w:p>
      <w:pPr>
        <w:pStyle w:val="5"/>
        <w:spacing w:before="0" w:after="0" w:line="312"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八、</w:t>
      </w:r>
      <w:r>
        <w:rPr>
          <w:rFonts w:hint="eastAsia" w:asciiTheme="minorEastAsia" w:hAnsiTheme="minorEastAsia" w:eastAsiaTheme="minorEastAsia" w:cstheme="minorEastAsia"/>
          <w:sz w:val="24"/>
          <w:szCs w:val="24"/>
          <w:lang w:eastAsia="zh-CN"/>
        </w:rPr>
        <w:t>供应商提交响应文件</w:t>
      </w:r>
    </w:p>
    <w:p>
      <w:pPr>
        <w:pStyle w:val="2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1、</w:t>
      </w:r>
      <w:r>
        <w:rPr>
          <w:rFonts w:hint="eastAsia" w:asciiTheme="minorEastAsia" w:hAnsiTheme="minorEastAsia" w:eastAsiaTheme="minorEastAsia" w:cstheme="minorEastAsia"/>
          <w:color w:val="auto"/>
          <w:kern w:val="2"/>
          <w:sz w:val="24"/>
          <w:szCs w:val="24"/>
          <w:lang w:val="en-US" w:eastAsia="zh-CN" w:bidi="ar-SA"/>
        </w:rPr>
        <w:t>递交</w:t>
      </w:r>
      <w:r>
        <w:rPr>
          <w:rFonts w:hint="eastAsia" w:asciiTheme="minorEastAsia" w:hAnsiTheme="minorEastAsia" w:eastAsiaTheme="minorEastAsia" w:cstheme="minorEastAsia"/>
          <w:color w:val="auto"/>
          <w:kern w:val="2"/>
          <w:sz w:val="24"/>
          <w:szCs w:val="24"/>
          <w:lang w:val="zh-TW" w:eastAsia="zh-CN" w:bidi="ar-SA"/>
        </w:rPr>
        <w:t>时间：发布公告起至202</w:t>
      </w:r>
      <w:r>
        <w:rPr>
          <w:rFonts w:hint="eastAsia" w:asciiTheme="minorEastAsia" w:hAnsiTheme="minorEastAsia" w:eastAsiaTheme="minorEastAsia" w:cstheme="minorEastAsia"/>
          <w:color w:val="auto"/>
          <w:kern w:val="2"/>
          <w:sz w:val="24"/>
          <w:szCs w:val="24"/>
          <w:lang w:val="en-US" w:eastAsia="zh-CN" w:bidi="ar-SA"/>
        </w:rPr>
        <w:t>3</w:t>
      </w:r>
      <w:r>
        <w:rPr>
          <w:rFonts w:hint="eastAsia" w:asciiTheme="minorEastAsia" w:hAnsiTheme="minorEastAsia" w:eastAsiaTheme="minorEastAsia" w:cstheme="minorEastAsia"/>
          <w:color w:val="auto"/>
          <w:kern w:val="2"/>
          <w:sz w:val="24"/>
          <w:szCs w:val="24"/>
          <w:lang w:val="zh-TW" w:eastAsia="zh-CN" w:bidi="ar-SA"/>
        </w:rPr>
        <w:t>年</w:t>
      </w:r>
      <w:r>
        <w:rPr>
          <w:rFonts w:hint="eastAsia" w:asciiTheme="minorEastAsia" w:hAnsiTheme="minorEastAsia" w:eastAsiaTheme="minorEastAsia" w:cstheme="minorEastAsia"/>
          <w:color w:val="auto"/>
          <w:kern w:val="2"/>
          <w:sz w:val="24"/>
          <w:szCs w:val="24"/>
          <w:lang w:val="en-US" w:eastAsia="zh-CN" w:bidi="ar-SA"/>
        </w:rPr>
        <w:t>11</w:t>
      </w:r>
      <w:r>
        <w:rPr>
          <w:rFonts w:hint="eastAsia" w:asciiTheme="minorEastAsia" w:hAnsiTheme="minorEastAsia" w:eastAsiaTheme="minorEastAsia" w:cstheme="minorEastAsia"/>
          <w:color w:val="auto"/>
          <w:kern w:val="2"/>
          <w:sz w:val="24"/>
          <w:szCs w:val="24"/>
          <w:lang w:val="zh-TW" w:eastAsia="zh-CN" w:bidi="ar-SA"/>
        </w:rPr>
        <w:t>月</w:t>
      </w:r>
      <w:r>
        <w:rPr>
          <w:rFonts w:hint="eastAsia" w:asciiTheme="minorEastAsia" w:hAnsiTheme="minorEastAsia" w:eastAsiaTheme="minorEastAsia" w:cstheme="minorEastAsia"/>
          <w:color w:val="auto"/>
          <w:kern w:val="2"/>
          <w:sz w:val="24"/>
          <w:szCs w:val="24"/>
          <w:lang w:val="en-US" w:eastAsia="zh-CN" w:bidi="ar-SA"/>
        </w:rPr>
        <w:t>17</w:t>
      </w:r>
      <w:r>
        <w:rPr>
          <w:rFonts w:hint="eastAsia" w:asciiTheme="minorEastAsia" w:hAnsiTheme="minorEastAsia" w:eastAsiaTheme="minorEastAsia" w:cstheme="minorEastAsia"/>
          <w:color w:val="auto"/>
          <w:kern w:val="2"/>
          <w:sz w:val="24"/>
          <w:szCs w:val="24"/>
          <w:lang w:val="zh-TW" w:eastAsia="zh-CN" w:bidi="ar-SA"/>
        </w:rPr>
        <w:t>日</w:t>
      </w:r>
      <w:r>
        <w:rPr>
          <w:rFonts w:hint="eastAsia" w:asciiTheme="minorEastAsia" w:hAnsiTheme="minorEastAsia" w:eastAsiaTheme="minorEastAsia" w:cstheme="minorEastAsia"/>
          <w:color w:val="auto"/>
          <w:kern w:val="2"/>
          <w:sz w:val="24"/>
          <w:szCs w:val="24"/>
          <w:lang w:val="en-US" w:eastAsia="zh-CN" w:bidi="ar-SA"/>
        </w:rPr>
        <w:t>17</w:t>
      </w:r>
      <w:r>
        <w:rPr>
          <w:rFonts w:hint="eastAsia" w:asciiTheme="minorEastAsia" w:hAnsiTheme="minorEastAsia" w:eastAsiaTheme="minorEastAsia" w:cstheme="minorEastAsia"/>
          <w:color w:val="auto"/>
          <w:kern w:val="2"/>
          <w:sz w:val="24"/>
          <w:szCs w:val="24"/>
          <w:lang w:val="en-US" w:eastAsia="zh-CN" w:bidi="ar-SA"/>
        </w:rPr>
        <w:t>:</w:t>
      </w:r>
      <w:r>
        <w:rPr>
          <w:rFonts w:hint="eastAsia" w:asciiTheme="minorEastAsia" w:hAnsiTheme="minorEastAsia" w:eastAsiaTheme="minorEastAsia" w:cstheme="minorEastAsia"/>
          <w:color w:val="auto"/>
          <w:kern w:val="2"/>
          <w:sz w:val="24"/>
          <w:szCs w:val="24"/>
          <w:lang w:val="en-US" w:eastAsia="zh-CN" w:bidi="ar-SA"/>
        </w:rPr>
        <w:t>3</w:t>
      </w:r>
      <w:r>
        <w:rPr>
          <w:rFonts w:hint="eastAsia" w:asciiTheme="minorEastAsia" w:hAnsiTheme="minorEastAsia" w:eastAsiaTheme="minorEastAsia" w:cstheme="minorEastAsia"/>
          <w:color w:val="auto"/>
          <w:kern w:val="2"/>
          <w:sz w:val="24"/>
          <w:szCs w:val="24"/>
          <w:lang w:val="en-US" w:eastAsia="zh-CN" w:bidi="ar-SA"/>
        </w:rPr>
        <w:t>0将响应文件（正本1份）密封后交至</w:t>
      </w:r>
      <w:r>
        <w:rPr>
          <w:rFonts w:hint="eastAsia" w:asciiTheme="minorEastAsia" w:hAnsiTheme="minorEastAsia" w:eastAsiaTheme="minorEastAsia" w:cstheme="minorEastAsia"/>
          <w:color w:val="auto"/>
          <w:kern w:val="2"/>
          <w:sz w:val="24"/>
          <w:szCs w:val="24"/>
          <w:lang w:val="zh-TW" w:eastAsia="zh-CN" w:bidi="ar-SA"/>
        </w:rPr>
        <w:t>大渡口区鑫康路</w:t>
      </w:r>
      <w:r>
        <w:rPr>
          <w:rFonts w:hint="eastAsia" w:asciiTheme="minorEastAsia" w:hAnsiTheme="minorEastAsia" w:eastAsiaTheme="minorEastAsia" w:cstheme="minorEastAsia"/>
          <w:color w:val="auto"/>
          <w:kern w:val="2"/>
          <w:sz w:val="24"/>
          <w:szCs w:val="24"/>
          <w:lang w:val="en-US" w:eastAsia="zh-CN" w:bidi="ar-SA"/>
        </w:rPr>
        <w:t>16号</w:t>
      </w:r>
      <w:r>
        <w:rPr>
          <w:rFonts w:hint="eastAsia" w:asciiTheme="minorEastAsia" w:hAnsiTheme="minorEastAsia" w:eastAsiaTheme="minorEastAsia" w:cstheme="minorEastAsia"/>
          <w:color w:val="auto"/>
          <w:kern w:val="2"/>
          <w:sz w:val="24"/>
          <w:szCs w:val="24"/>
          <w:lang w:val="zh-TW" w:eastAsia="zh-CN" w:bidi="ar-SA"/>
        </w:rPr>
        <w:t>春晖路街道办事处</w:t>
      </w:r>
      <w:r>
        <w:rPr>
          <w:rFonts w:hint="eastAsia" w:asciiTheme="minorEastAsia" w:hAnsiTheme="minorEastAsia" w:eastAsiaTheme="minorEastAsia" w:cstheme="minorEastAsia"/>
          <w:color w:val="auto"/>
          <w:kern w:val="2"/>
          <w:sz w:val="24"/>
          <w:szCs w:val="24"/>
          <w:lang w:val="en-US" w:eastAsia="zh-CN" w:bidi="ar-SA"/>
        </w:rPr>
        <w:t>139室</w:t>
      </w:r>
      <w:r>
        <w:rPr>
          <w:rFonts w:hint="eastAsia" w:asciiTheme="minorEastAsia" w:hAnsiTheme="minorEastAsia" w:eastAsiaTheme="minorEastAsia" w:cstheme="minorEastAsia"/>
          <w:color w:val="auto"/>
          <w:kern w:val="2"/>
          <w:sz w:val="24"/>
          <w:szCs w:val="24"/>
          <w:lang w:val="en-US" w:eastAsia="zh-CN" w:bidi="ar-SA"/>
        </w:rPr>
        <w:t>，逾时恕不接收</w:t>
      </w:r>
      <w:r>
        <w:rPr>
          <w:rFonts w:hint="eastAsia" w:asciiTheme="minorEastAsia" w:hAnsiTheme="minorEastAsia" w:eastAsiaTheme="minorEastAsia" w:cstheme="minorEastAsia"/>
          <w:color w:val="auto"/>
          <w:kern w:val="2"/>
          <w:sz w:val="24"/>
          <w:szCs w:val="24"/>
          <w:lang w:val="zh-TW" w:eastAsia="zh-CN" w:bidi="ar-SA"/>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color w:val="auto"/>
          <w:kern w:val="2"/>
          <w:sz w:val="24"/>
          <w:szCs w:val="24"/>
          <w:lang w:val="en-US" w:eastAsia="zh-CN" w:bidi="ar-SA"/>
        </w:rPr>
        <w:t>2、供应商制作的响应文件，须按照要求制作，规定签字、盖章的</w:t>
      </w:r>
      <w:r>
        <w:rPr>
          <w:rFonts w:hint="eastAsia" w:asciiTheme="minorEastAsia" w:hAnsiTheme="minorEastAsia" w:eastAsiaTheme="minorEastAsia" w:cstheme="minorEastAsia"/>
          <w:color w:val="auto"/>
          <w:sz w:val="24"/>
          <w:szCs w:val="24"/>
          <w:lang w:val="en-US" w:eastAsia="zh-CN"/>
        </w:rPr>
        <w:t xml:space="preserve">地方必须按其规定签字、盖章，未按要求制作响应文件的进行废标处理。  </w:t>
      </w:r>
      <w:r>
        <w:rPr>
          <w:rFonts w:hint="eastAsia" w:asciiTheme="minorEastAsia" w:hAnsiTheme="minorEastAsia" w:eastAsiaTheme="minorEastAsia" w:cstheme="minorEastAsia"/>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kern w:val="2"/>
          <w:sz w:val="24"/>
          <w:szCs w:val="24"/>
          <w:lang w:val="en-US" w:eastAsia="zh-CN" w:bidi="ar-SA"/>
        </w:rPr>
        <w:t>九</w:t>
      </w:r>
      <w:r>
        <w:rPr>
          <w:rFonts w:hint="eastAsia" w:asciiTheme="minorEastAsia" w:hAnsiTheme="minorEastAsia" w:eastAsiaTheme="minorEastAsia" w:cstheme="minorEastAsia"/>
          <w:b/>
          <w:kern w:val="2"/>
          <w:sz w:val="24"/>
          <w:szCs w:val="24"/>
          <w:lang w:val="en-US" w:eastAsia="zh-CN" w:bidi="ar-SA"/>
        </w:rPr>
        <w:t>、其它有关规定</w:t>
      </w:r>
    </w:p>
    <w:p>
      <w:pPr>
        <w:spacing w:line="312"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凡有意参加询比的供应商单位须自行前往现场踏勘，以充分了解施工现场环境和潜在风险。踏勘现场所发生的所有费用（包含因踏勘现场而造成的死亡、人身伤害、财产损失和产生的其他费用）均由供应商自行承担。无论供应商是否踏勘过现场，均视为在投标截止日前踏勘过现场且对本项目潜在的风险和义务已完全了解，并在其响应文件中已充分考虑了本项目可能面临的不确定因素可能导致的风险。成交供应商不得以不完全了解施工现场情况为借口而提出延长工期或额外赔偿等要求。</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、凡有意参加询比的供应商，请于公告发布之日起至报名截止时间之前，在</w:t>
      </w:r>
      <w:r>
        <w:rPr>
          <w:rFonts w:hint="eastAsia" w:asciiTheme="minorEastAsia" w:hAnsiTheme="minorEastAsia" w:eastAsiaTheme="minorEastAsia" w:cstheme="minorEastAsia"/>
          <w:sz w:val="24"/>
          <w:szCs w:val="24"/>
          <w:lang w:eastAsia="zh-CN"/>
        </w:rPr>
        <w:t>大渡口区政府门户网站</w:t>
      </w:r>
      <w:r>
        <w:rPr>
          <w:rFonts w:hint="eastAsia" w:asciiTheme="minorEastAsia" w:hAnsiTheme="minorEastAsia" w:eastAsiaTheme="minorEastAsia" w:cstheme="minorEastAsia"/>
          <w:sz w:val="24"/>
          <w:szCs w:val="24"/>
        </w:rPr>
        <w:t>上下载查看本项目需求文件以及变更公告等询比前公布的所有项目资料，无论供应商下载查看与否，均视为已知晓所有询比实质性要求内容。</w:t>
      </w:r>
    </w:p>
    <w:p>
      <w:pPr>
        <w:spacing w:line="312"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无论询比结果如何，供应商参与本项目的所有费用均自行承担。</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投标人必须在响应文件中对以上条款和服务承诺明确列出，承诺内容必须达到本篇及询价文件其他条款的要求。如未承诺，视为废标。</w:t>
      </w:r>
    </w:p>
    <w:p>
      <w:pPr>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竞标文件中大写金额与小写金额不一致时，以大写金额为准；单价金额小数点或者百分比有明显错位的，以总价为准，并修改单价；总价金额与按单价汇总金额不一致的，以单价金额计算结果为准。修正后的报价投标人确认后产生约束力，如投标人不确认的，其投标无效。</w:t>
      </w:r>
    </w:p>
    <w:p>
      <w:pPr>
        <w:spacing w:line="312"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6、本服务事项不得转包、分包。</w:t>
      </w:r>
    </w:p>
    <w:p>
      <w:pPr>
        <w:spacing w:line="312"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7、其他未尽事宜由供</w:t>
      </w:r>
      <w:bookmarkStart w:id="0" w:name="OLE_LINK1"/>
      <w:bookmarkStart w:id="1" w:name="OLE_LINK2"/>
      <w:r>
        <w:rPr>
          <w:rFonts w:hint="eastAsia" w:asciiTheme="minorEastAsia" w:hAnsiTheme="minorEastAsia" w:eastAsiaTheme="minorEastAsia" w:cstheme="minorEastAsia"/>
          <w:sz w:val="24"/>
          <w:szCs w:val="24"/>
          <w:lang w:val="en-US" w:eastAsia="zh-CN"/>
        </w:rPr>
        <w:t>需双方在采购合同中详细约定</w:t>
      </w:r>
      <w:bookmarkEnd w:id="0"/>
      <w:bookmarkEnd w:id="1"/>
      <w:r>
        <w:rPr>
          <w:rFonts w:hint="eastAsia" w:asciiTheme="minorEastAsia" w:hAnsiTheme="minorEastAsia" w:eastAsiaTheme="minorEastAsia" w:cstheme="minorEastAsia"/>
          <w:sz w:val="24"/>
          <w:szCs w:val="24"/>
          <w:lang w:val="en-US" w:eastAsia="zh-CN"/>
        </w:rPr>
        <w:t>。</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pPr>
        <w:rPr>
          <w:rFonts w:hint="eastAsia" w:asciiTheme="minorEastAsia" w:hAnsiTheme="minorEastAsia" w:eastAsiaTheme="minorEastAsia" w:cstheme="minorEastAsia"/>
          <w:lang w:val="en-US" w:eastAsia="zh-CN"/>
        </w:rPr>
      </w:pPr>
    </w:p>
    <w:p>
      <w:pPr>
        <w:spacing w:line="312" w:lineRule="auto"/>
        <w:jc w:val="center"/>
        <w:rPr>
          <w:rFonts w:hint="eastAsia" w:asciiTheme="minorEastAsia" w:hAnsiTheme="minorEastAsia" w:eastAsiaTheme="minorEastAsia" w:cstheme="minorEastAsia"/>
          <w:b/>
          <w:szCs w:val="28"/>
        </w:rPr>
      </w:pPr>
      <w:r>
        <w:rPr>
          <w:rFonts w:hint="eastAsia" w:asciiTheme="minorEastAsia" w:hAnsiTheme="minorEastAsia" w:eastAsiaTheme="minorEastAsia" w:cstheme="minorEastAsia"/>
          <w:b/>
          <w:szCs w:val="28"/>
        </w:rPr>
        <w:t>供应商编制响应文件要求</w:t>
      </w:r>
    </w:p>
    <w:p>
      <w:pPr>
        <w:numPr>
          <w:ilvl w:val="0"/>
          <w:numId w:val="1"/>
        </w:numPr>
        <w:spacing w:line="312" w:lineRule="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报价</w:t>
      </w:r>
    </w:p>
    <w:p>
      <w:pPr>
        <w:tabs>
          <w:tab w:val="left" w:pos="6300"/>
        </w:tabs>
        <w:snapToGrid w:val="0"/>
        <w:spacing w:line="312" w:lineRule="auto"/>
        <w:ind w:firstLine="480"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（一）报价函</w:t>
      </w:r>
    </w:p>
    <w:p>
      <w:pPr>
        <w:tabs>
          <w:tab w:val="left" w:pos="6300"/>
        </w:tabs>
        <w:snapToGrid w:val="0"/>
        <w:spacing w:line="360" w:lineRule="auto"/>
        <w:jc w:val="center"/>
        <w:outlineLvl w:val="0"/>
        <w:rPr>
          <w:rFonts w:hint="eastAsia" w:asciiTheme="minorEastAsia" w:hAnsiTheme="minorEastAsia" w:eastAsiaTheme="minorEastAsia" w:cstheme="minorEastAsia"/>
          <w:b/>
          <w:szCs w:val="28"/>
        </w:rPr>
      </w:pPr>
      <w:r>
        <w:rPr>
          <w:rFonts w:hint="eastAsia" w:asciiTheme="minorEastAsia" w:hAnsiTheme="minorEastAsia" w:eastAsiaTheme="minorEastAsia" w:cstheme="minorEastAsia"/>
          <w:b/>
          <w:szCs w:val="28"/>
        </w:rPr>
        <w:t>报价函</w:t>
      </w:r>
    </w:p>
    <w:p>
      <w:pPr>
        <w:tabs>
          <w:tab w:val="left" w:pos="6300"/>
        </w:tabs>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（采购人名称）</w:t>
      </w:r>
      <w:r>
        <w:rPr>
          <w:rFonts w:hint="eastAsia" w:asciiTheme="minorEastAsia" w:hAnsiTheme="minorEastAsia" w:eastAsiaTheme="minorEastAsia" w:cstheme="minorEastAsia"/>
          <w:sz w:val="24"/>
          <w:szCs w:val="24"/>
        </w:rPr>
        <w:t>：</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我方收到</w:t>
      </w:r>
      <w:r>
        <w:rPr>
          <w:rFonts w:hint="eastAsia" w:asciiTheme="minorEastAsia" w:hAnsiTheme="minorEastAsia" w:eastAsiaTheme="minorEastAsia" w:cstheme="minorEastAsia"/>
          <w:sz w:val="24"/>
          <w:szCs w:val="24"/>
        </w:rPr>
        <w:t>____________________________</w:t>
      </w:r>
      <w:r>
        <w:rPr>
          <w:rFonts w:hint="eastAsia" w:asciiTheme="minorEastAsia" w:hAnsiTheme="minorEastAsia" w:eastAsiaTheme="minorEastAsia" w:cstheme="minorEastAsia"/>
          <w:sz w:val="24"/>
          <w:szCs w:val="24"/>
        </w:rPr>
        <w:t>（项目名称）的询比采购文件，经详细研究，决定参加该项目的询比。</w:t>
      </w:r>
    </w:p>
    <w:p>
      <w:pPr>
        <w:tabs>
          <w:tab w:val="left" w:pos="6300"/>
        </w:tabs>
        <w:snapToGrid w:val="0"/>
        <w:spacing w:line="360" w:lineRule="auto"/>
        <w:ind w:left="16" w:leftChars="5" w:firstLine="458" w:firstLineChars="191"/>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、愿意按照询比采购文件中的一切要求，提供本项目的技术服务，报价为人民币</w:t>
      </w:r>
      <w:r>
        <w:rPr>
          <w:rFonts w:hint="eastAsia" w:asciiTheme="minorEastAsia" w:hAnsiTheme="minorEastAsia" w:eastAsiaTheme="minorEastAsia" w:cstheme="minorEastAsia"/>
          <w:sz w:val="24"/>
          <w:szCs w:val="24"/>
          <w:u w:val="single"/>
        </w:rPr>
        <w:t>大写：</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rPr>
        <w:t>元整</w:t>
      </w:r>
      <w:r>
        <w:rPr>
          <w:rFonts w:hint="eastAsia" w:asciiTheme="minorEastAsia" w:hAnsiTheme="minorEastAsia" w:eastAsiaTheme="minorEastAsia" w:cstheme="minorEastAsia"/>
          <w:sz w:val="24"/>
          <w:szCs w:val="24"/>
        </w:rPr>
        <w:t>；人民币</w:t>
      </w:r>
      <w:r>
        <w:rPr>
          <w:rFonts w:hint="eastAsia" w:asciiTheme="minorEastAsia" w:hAnsiTheme="minorEastAsia" w:eastAsiaTheme="minorEastAsia" w:cstheme="minorEastAsia"/>
          <w:sz w:val="24"/>
          <w:szCs w:val="24"/>
          <w:u w:val="single"/>
        </w:rPr>
        <w:t>小写：</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rPr>
        <w:t>元</w:t>
      </w:r>
      <w:r>
        <w:rPr>
          <w:rFonts w:hint="eastAsia" w:asciiTheme="minorEastAsia" w:hAnsiTheme="minorEastAsia" w:eastAsiaTheme="minorEastAsia" w:cstheme="minorEastAsia"/>
          <w:sz w:val="24"/>
          <w:szCs w:val="24"/>
        </w:rPr>
        <w:t>。</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t>、我方现提交的响应文件为：响应文件</w:t>
      </w:r>
      <w:r>
        <w:rPr>
          <w:rFonts w:hint="eastAsia" w:asciiTheme="minorEastAsia" w:hAnsiTheme="minorEastAsia" w:eastAsiaTheme="minorEastAsia" w:cstheme="minorEastAsia"/>
          <w:sz w:val="24"/>
          <w:szCs w:val="24"/>
          <w:lang w:val="en-US" w:eastAsia="zh-CN"/>
        </w:rPr>
        <w:t>（正本1份）</w:t>
      </w:r>
      <w:r>
        <w:rPr>
          <w:rFonts w:hint="eastAsia" w:asciiTheme="minorEastAsia" w:hAnsiTheme="minorEastAsia" w:eastAsiaTheme="minorEastAsia" w:cstheme="minorEastAsia"/>
          <w:sz w:val="24"/>
          <w:szCs w:val="24"/>
        </w:rPr>
        <w:t>。</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t>、我方承诺：本次询比的有效期为</w:t>
      </w:r>
      <w:r>
        <w:rPr>
          <w:rFonts w:hint="eastAsia" w:asciiTheme="minorEastAsia" w:hAnsiTheme="minorEastAsia" w:eastAsiaTheme="minorEastAsia" w:cstheme="minorEastAsia"/>
          <w:sz w:val="24"/>
          <w:szCs w:val="24"/>
        </w:rPr>
        <w:t>90</w:t>
      </w:r>
      <w:r>
        <w:rPr>
          <w:rFonts w:hint="eastAsia" w:asciiTheme="minorEastAsia" w:hAnsiTheme="minorEastAsia" w:eastAsiaTheme="minorEastAsia" w:cstheme="minorEastAsia"/>
          <w:sz w:val="24"/>
          <w:szCs w:val="24"/>
        </w:rPr>
        <w:t>天。</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t>、我方完全理解和接受贵方询比采购文件的一切规定和要求及评审办法。</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t>、在整个询比采购过程中，我方若有违规行为，接受按</w:t>
      </w:r>
      <w:r>
        <w:rPr>
          <w:rFonts w:hint="eastAsia" w:asciiTheme="minorEastAsia" w:hAnsiTheme="minorEastAsia" w:eastAsiaTheme="minorEastAsia" w:cstheme="minorEastAsia"/>
          <w:sz w:val="24"/>
          <w:szCs w:val="24"/>
          <w:highlight w:val="none"/>
        </w:rPr>
        <w:t>照</w:t>
      </w:r>
      <w:r>
        <w:rPr>
          <w:rFonts w:hint="eastAsia" w:asciiTheme="minorEastAsia" w:hAnsiTheme="minorEastAsia" w:eastAsiaTheme="minorEastAsia" w:cstheme="minorEastAsia"/>
          <w:sz w:val="24"/>
          <w:szCs w:val="24"/>
          <w:highlight w:val="none"/>
          <w:lang w:eastAsia="zh-CN"/>
        </w:rPr>
        <w:t>相关</w:t>
      </w:r>
      <w:r>
        <w:rPr>
          <w:rFonts w:hint="eastAsia" w:asciiTheme="minorEastAsia" w:hAnsiTheme="minorEastAsia" w:eastAsiaTheme="minorEastAsia" w:cstheme="minorEastAsia"/>
          <w:sz w:val="24"/>
          <w:szCs w:val="24"/>
          <w:highlight w:val="none"/>
        </w:rPr>
        <w:t>规</w:t>
      </w:r>
      <w:r>
        <w:rPr>
          <w:rFonts w:hint="eastAsia" w:asciiTheme="minorEastAsia" w:hAnsiTheme="minorEastAsia" w:eastAsiaTheme="minorEastAsia" w:cstheme="minorEastAsia"/>
          <w:sz w:val="24"/>
          <w:szCs w:val="24"/>
        </w:rPr>
        <w:t>定给予惩罚。</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t>、我方若中选，将按照询比结果签订合同，并且严格履行合同义务。本承诺函将成为合同不可分割的一部分，与合同具有同等的法律效力。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8"/>
        </w:rPr>
        <w:t>我方理解，最低报价不是成交的唯一条件。</w:t>
      </w:r>
    </w:p>
    <w:p>
      <w:pPr>
        <w:tabs>
          <w:tab w:val="left" w:pos="6300"/>
        </w:tabs>
        <w:snapToGrid w:val="0"/>
        <w:spacing w:line="360" w:lineRule="auto"/>
        <w:ind w:firstLine="570"/>
        <w:rPr>
          <w:rFonts w:hint="eastAsia" w:asciiTheme="minorEastAsia" w:hAnsiTheme="minorEastAsia" w:eastAsiaTheme="minorEastAsia" w:cstheme="minorEastAsia"/>
          <w:sz w:val="24"/>
          <w:szCs w:val="24"/>
        </w:rPr>
      </w:pPr>
    </w:p>
    <w:p>
      <w:pPr>
        <w:tabs>
          <w:tab w:val="left" w:pos="6300"/>
        </w:tabs>
        <w:snapToGrid w:val="0"/>
        <w:spacing w:line="360" w:lineRule="auto"/>
        <w:ind w:firstLine="570"/>
        <w:rPr>
          <w:rFonts w:hint="eastAsia" w:asciiTheme="minorEastAsia" w:hAnsiTheme="minorEastAsia" w:eastAsiaTheme="minorEastAsia" w:cstheme="minorEastAsia"/>
          <w:sz w:val="24"/>
          <w:szCs w:val="24"/>
        </w:rPr>
      </w:pPr>
    </w:p>
    <w:p>
      <w:pPr>
        <w:tabs>
          <w:tab w:val="left" w:pos="6300"/>
        </w:tabs>
        <w:snapToGrid w:val="0"/>
        <w:spacing w:line="360" w:lineRule="auto"/>
        <w:ind w:firstLine="570"/>
        <w:rPr>
          <w:rFonts w:hint="eastAsia" w:asciiTheme="minorEastAsia" w:hAnsiTheme="minorEastAsia" w:eastAsiaTheme="minorEastAsia" w:cstheme="minorEastAsia"/>
          <w:sz w:val="24"/>
          <w:szCs w:val="24"/>
        </w:rPr>
      </w:pPr>
    </w:p>
    <w:p>
      <w:pPr>
        <w:tabs>
          <w:tab w:val="left" w:pos="6300"/>
        </w:tabs>
        <w:snapToGrid w:val="0"/>
        <w:spacing w:line="360" w:lineRule="auto"/>
        <w:ind w:firstLine="570"/>
        <w:rPr>
          <w:rFonts w:hint="eastAsia" w:asciiTheme="minorEastAsia" w:hAnsiTheme="minorEastAsia" w:eastAsiaTheme="minorEastAsia" w:cstheme="minorEastAsia"/>
          <w:sz w:val="24"/>
          <w:szCs w:val="24"/>
        </w:rPr>
      </w:pPr>
    </w:p>
    <w:p>
      <w:pPr>
        <w:tabs>
          <w:tab w:val="left" w:pos="6300"/>
        </w:tabs>
        <w:snapToGrid w:val="0"/>
        <w:spacing w:line="360"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供应商名称（公章）：</w:t>
      </w:r>
    </w:p>
    <w:p>
      <w:pPr>
        <w:snapToGrid w:val="0"/>
        <w:spacing w:line="360" w:lineRule="auto"/>
        <w:ind w:firstLine="480" w:firstLineChars="200"/>
        <w:rPr>
          <w:rFonts w:hint="eastAsia" w:asciiTheme="minorEastAsia" w:hAnsiTheme="minorEastAsia" w:eastAsiaTheme="minorEastAsia" w:cstheme="minorEastAsia"/>
          <w:sz w:val="24"/>
          <w:szCs w:val="24"/>
        </w:rPr>
        <w:sectPr>
          <w:footerReference r:id="rId4" w:type="default"/>
          <w:pgSz w:w="11907" w:h="16840"/>
          <w:pgMar w:top="1134" w:right="1191" w:bottom="1134" w:left="1304" w:header="851" w:footer="992" w:gutter="0"/>
          <w:pgNumType w:fmt="numberInDash" w:start="1"/>
          <w:cols w:space="720" w:num="1"/>
          <w:docGrid w:linePitch="380" w:charSpace="-5735"/>
        </w:sect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日</w:t>
      </w:r>
    </w:p>
    <w:p>
      <w:pPr>
        <w:tabs>
          <w:tab w:val="left" w:pos="2895"/>
        </w:tabs>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（二）明细报价表</w:t>
      </w:r>
    </w:p>
    <w:p>
      <w:pPr>
        <w:tabs>
          <w:tab w:val="left" w:pos="2975"/>
          <w:tab w:val="center" w:pos="4765"/>
        </w:tabs>
        <w:spacing w:line="312" w:lineRule="auto"/>
        <w:jc w:val="left"/>
        <w:rPr>
          <w:rFonts w:hint="eastAsia" w:asciiTheme="minorEastAsia" w:hAnsiTheme="minorEastAsia" w:eastAsiaTheme="minorEastAsia" w:cstheme="minorEastAsia"/>
          <w:b/>
          <w:szCs w:val="28"/>
        </w:rPr>
      </w:pPr>
      <w:r>
        <w:rPr>
          <w:rFonts w:hint="eastAsia" w:asciiTheme="minorEastAsia" w:hAnsiTheme="minorEastAsia" w:eastAsiaTheme="minorEastAsia" w:cstheme="minorEastAsia"/>
          <w:b/>
          <w:szCs w:val="28"/>
        </w:rPr>
        <w:tab/>
      </w:r>
      <w:r>
        <w:rPr>
          <w:rFonts w:hint="eastAsia" w:asciiTheme="minorEastAsia" w:hAnsiTheme="minorEastAsia" w:eastAsiaTheme="minorEastAsia" w:cstheme="minorEastAsia"/>
          <w:b/>
          <w:szCs w:val="28"/>
        </w:rPr>
        <w:tab/>
      </w:r>
      <w:r>
        <w:rPr>
          <w:rFonts w:hint="eastAsia" w:asciiTheme="minorEastAsia" w:hAnsiTheme="minorEastAsia" w:eastAsiaTheme="minorEastAsia" w:cstheme="minorEastAsia"/>
          <w:b/>
          <w:szCs w:val="28"/>
        </w:rPr>
        <w:t>明细报价表</w:t>
      </w:r>
    </w:p>
    <w:tbl>
      <w:tblPr>
        <w:tblStyle w:val="12"/>
        <w:tblpPr w:leftFromText="180" w:rightFromText="180" w:vertAnchor="text" w:tblpXSpec="center" w:tblpY="1"/>
        <w:tblOverlap w:val="never"/>
        <w:tblW w:w="9754" w:type="dxa"/>
        <w:tblInd w:w="1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53"/>
        <w:gridCol w:w="1515"/>
        <w:gridCol w:w="1990"/>
        <w:gridCol w:w="1078"/>
        <w:gridCol w:w="107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exact"/>
        </w:trPr>
        <w:tc>
          <w:tcPr>
            <w:tcW w:w="1162"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853"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515" w:type="dxa"/>
            <w:vAlign w:val="center"/>
          </w:tcPr>
          <w:p>
            <w:pPr>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材质</w:t>
            </w:r>
          </w:p>
        </w:tc>
        <w:tc>
          <w:tcPr>
            <w:tcW w:w="1990" w:type="dxa"/>
            <w:vAlign w:val="center"/>
          </w:tcPr>
          <w:p>
            <w:pPr>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规格</w:t>
            </w:r>
          </w:p>
        </w:tc>
        <w:tc>
          <w:tcPr>
            <w:tcW w:w="1078"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c>
          <w:tcPr>
            <w:tcW w:w="1078"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单价</w:t>
            </w:r>
          </w:p>
        </w:tc>
        <w:tc>
          <w:tcPr>
            <w:tcW w:w="1078" w:type="dxa"/>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2111</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853" w:type="dxa"/>
            <w:vAlign w:val="center"/>
          </w:tcPr>
          <w:p>
            <w:pPr>
              <w:jc w:val="center"/>
              <w:rPr>
                <w:rFonts w:hint="eastAsia" w:asciiTheme="minorEastAsia" w:hAnsiTheme="minorEastAsia" w:eastAsiaTheme="minorEastAsia" w:cstheme="minorEastAsia"/>
                <w:sz w:val="21"/>
                <w:szCs w:val="21"/>
              </w:rPr>
            </w:pP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人工费</w:t>
            </w: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各种税费</w:t>
            </w: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其他费用</w:t>
            </w: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515" w:type="dxa"/>
          </w:tcPr>
          <w:p>
            <w:pPr>
              <w:jc w:val="center"/>
              <w:rPr>
                <w:rFonts w:hint="eastAsia" w:asciiTheme="minorEastAsia" w:hAnsiTheme="minorEastAsia" w:eastAsiaTheme="minorEastAsia" w:cstheme="minorEastAsia"/>
                <w:sz w:val="21"/>
                <w:szCs w:val="21"/>
              </w:rPr>
            </w:pPr>
          </w:p>
        </w:tc>
        <w:tc>
          <w:tcPr>
            <w:tcW w:w="1990" w:type="dxa"/>
          </w:tcPr>
          <w:p>
            <w:pPr>
              <w:jc w:val="center"/>
              <w:rPr>
                <w:rFonts w:hint="eastAsia" w:asciiTheme="minorEastAsia" w:hAnsiTheme="minorEastAsia" w:eastAsiaTheme="minorEastAsia" w:cstheme="minorEastAsia"/>
                <w:sz w:val="21"/>
                <w:szCs w:val="21"/>
              </w:rPr>
            </w:pPr>
          </w:p>
        </w:tc>
        <w:tc>
          <w:tcPr>
            <w:tcW w:w="107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tcPr>
          <w:p>
            <w:pPr>
              <w:jc w:val="center"/>
              <w:rPr>
                <w:rFonts w:hint="eastAsia" w:asciiTheme="minorEastAsia" w:hAnsiTheme="minorEastAsia" w:eastAsiaTheme="minorEastAsia" w:cstheme="minorEastAsia"/>
                <w:sz w:val="21"/>
                <w:szCs w:val="21"/>
              </w:rPr>
            </w:pPr>
          </w:p>
        </w:tc>
        <w:tc>
          <w:tcPr>
            <w:tcW w:w="1078" w:type="dxa"/>
          </w:tcPr>
          <w:p>
            <w:pPr>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trPr>
        <w:tc>
          <w:tcPr>
            <w:tcW w:w="1162" w:type="dxa"/>
            <w:vAlign w:val="center"/>
          </w:tcPr>
          <w:p>
            <w:pPr>
              <w:pStyle w:val="7"/>
              <w:spacing w:line="240" w:lineRule="auto"/>
              <w:ind w:left="3920"/>
              <w:jc w:val="center"/>
              <w:outlineLvl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总计</w:t>
            </w:r>
          </w:p>
        </w:tc>
        <w:tc>
          <w:tcPr>
            <w:tcW w:w="6739" w:type="dxa"/>
            <w:gridSpan w:val="5"/>
          </w:tcPr>
          <w:p>
            <w:pPr>
              <w:rPr>
                <w:rFonts w:hint="eastAsia" w:asciiTheme="minorEastAsia" w:hAnsiTheme="minorEastAsia" w:eastAsiaTheme="minorEastAsia" w:cstheme="minorEastAsia"/>
                <w:sz w:val="21"/>
                <w:szCs w:val="21"/>
              </w:rPr>
            </w:pPr>
          </w:p>
        </w:tc>
      </w:tr>
    </w:tbl>
    <w:p>
      <w:pPr>
        <w:snapToGrid w:val="0"/>
        <w:spacing w:line="400" w:lineRule="exact"/>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4"/>
          <w:lang w:eastAsia="zh-CN"/>
        </w:rPr>
        <w:t>注：</w:t>
      </w:r>
      <w:bookmarkStart w:id="2" w:name="_Toc20793"/>
      <w:r>
        <w:rPr>
          <w:rFonts w:hint="eastAsia" w:asciiTheme="minorEastAsia" w:hAnsiTheme="minorEastAsia" w:eastAsiaTheme="minorEastAsia" w:cstheme="minorEastAsia"/>
          <w:sz w:val="24"/>
        </w:rPr>
        <w:t>本项目为人民币报价，报价应包括设计费、制作费、安装费、运输费、辅料、风险费用、调查费、材料费、人工费、交通费、通讯费、保险费、利润、税费等完成本项目的一切费用。因成交供应商自身原因造成漏报、少报皆由其自行承担责任，采购人不再补偿。</w:t>
      </w:r>
      <w:bookmarkEnd w:id="2"/>
    </w:p>
    <w:p>
      <w:pPr>
        <w:snapToGrid w:val="0"/>
        <w:spacing w:line="312"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注：本表可根据项目实际情况调整，并逐页盖章。</w:t>
      </w:r>
    </w:p>
    <w:p>
      <w:pPr>
        <w:pStyle w:val="10"/>
        <w:spacing w:line="312" w:lineRule="auto"/>
        <w:ind w:firstLine="480"/>
        <w:rPr>
          <w:rFonts w:hint="eastAsia" w:asciiTheme="minorEastAsia" w:hAnsiTheme="minorEastAsia" w:eastAsiaTheme="minorEastAsia" w:cstheme="minorEastAsia"/>
          <w:sz w:val="24"/>
          <w:szCs w:val="24"/>
        </w:rPr>
      </w:pPr>
    </w:p>
    <w:p>
      <w:pPr>
        <w:pStyle w:val="10"/>
        <w:spacing w:line="312"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 xml:space="preserve">            </w:t>
      </w:r>
    </w:p>
    <w:p>
      <w:pPr>
        <w:spacing w:line="312" w:lineRule="auto"/>
        <w:rPr>
          <w:rFonts w:hint="eastAsia" w:asciiTheme="minorEastAsia" w:hAnsiTheme="minorEastAsia" w:eastAsiaTheme="minorEastAsia" w:cstheme="minorEastAsia"/>
        </w:rPr>
      </w:pPr>
    </w:p>
    <w:p>
      <w:pPr>
        <w:spacing w:line="312"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供应商名称（公章）：</w:t>
      </w:r>
    </w:p>
    <w:p>
      <w:pPr>
        <w:spacing w:line="312" w:lineRule="auto"/>
        <w:ind w:right="480" w:firstLine="6480" w:firstLineChars="27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日</w:t>
      </w:r>
    </w:p>
    <w:p>
      <w:pPr>
        <w:spacing w:line="312" w:lineRule="auto"/>
        <w:ind w:firstLine="420"/>
        <w:rPr>
          <w:rFonts w:hint="eastAsia" w:asciiTheme="minorEastAsia" w:hAnsiTheme="minorEastAsia" w:eastAsiaTheme="minorEastAsia" w:cstheme="minorEastAsia"/>
          <w:b/>
          <w:szCs w:val="28"/>
        </w:rPr>
      </w:pPr>
    </w:p>
    <w:p>
      <w:pPr>
        <w:spacing w:line="312" w:lineRule="auto"/>
        <w:rPr>
          <w:rFonts w:hint="eastAsia" w:asciiTheme="minorEastAsia" w:hAnsiTheme="minorEastAsia" w:eastAsiaTheme="minorEastAsia" w:cstheme="minorEastAsia"/>
          <w:b/>
          <w:szCs w:val="28"/>
        </w:rPr>
      </w:pPr>
    </w:p>
    <w:p>
      <w:pPr>
        <w:spacing w:line="312" w:lineRule="auto"/>
        <w:rPr>
          <w:rFonts w:hint="eastAsia" w:asciiTheme="minorEastAsia" w:hAnsiTheme="minorEastAsia" w:eastAsiaTheme="minorEastAsia" w:cstheme="minorEastAsia"/>
          <w:b/>
          <w:szCs w:val="28"/>
        </w:rPr>
      </w:pPr>
    </w:p>
    <w:p>
      <w:pPr>
        <w:spacing w:line="312" w:lineRule="auto"/>
        <w:ind w:firstLine="480" w:firstLineChars="200"/>
        <w:rPr>
          <w:rFonts w:hint="eastAsia" w:asciiTheme="minorEastAsia" w:hAnsiTheme="minorEastAsia" w:eastAsiaTheme="minorEastAsia" w:cstheme="minorEastAsia"/>
          <w:color w:val="FF0000"/>
          <w:sz w:val="24"/>
          <w:szCs w:val="24"/>
        </w:rPr>
      </w:pPr>
    </w:p>
    <w:p>
      <w:pPr>
        <w:spacing w:line="312" w:lineRule="auto"/>
        <w:ind w:firstLine="480" w:firstLineChars="200"/>
        <w:rPr>
          <w:rFonts w:hint="eastAsia" w:asciiTheme="minorEastAsia" w:hAnsiTheme="minorEastAsia" w:eastAsiaTheme="minorEastAsia" w:cstheme="minorEastAsia"/>
          <w:color w:val="FF0000"/>
          <w:sz w:val="24"/>
          <w:szCs w:val="24"/>
        </w:rPr>
        <w:sectPr>
          <w:headerReference r:id="rId5" w:type="default"/>
          <w:footerReference r:id="rId6" w:type="default"/>
          <w:pgSz w:w="11907" w:h="16840"/>
          <w:pgMar w:top="1134" w:right="1418" w:bottom="1134" w:left="1418" w:header="964" w:footer="992" w:gutter="0"/>
          <w:pgNumType w:fmt="numberInDash"/>
          <w:cols w:space="720" w:num="1"/>
          <w:docGrid w:linePitch="312" w:charSpace="0"/>
        </w:sectPr>
      </w:pPr>
    </w:p>
    <w:p>
      <w:pPr>
        <w:spacing w:line="400" w:lineRule="exact"/>
        <w:jc w:val="left"/>
        <w:rPr>
          <w:rFonts w:hint="eastAsia" w:asciiTheme="minorEastAsia" w:hAnsiTheme="minorEastAsia" w:eastAsiaTheme="minorEastAsia" w:cstheme="minorEastAsia"/>
          <w:b/>
          <w:kern w:val="2"/>
          <w:sz w:val="28"/>
          <w:szCs w:val="28"/>
          <w:lang w:val="en-US" w:eastAsia="zh-CN" w:bidi="ar-SA"/>
        </w:rPr>
      </w:pPr>
      <w:r>
        <w:rPr>
          <w:rFonts w:hint="eastAsia" w:asciiTheme="minorEastAsia" w:hAnsiTheme="minorEastAsia" w:eastAsiaTheme="minorEastAsia" w:cstheme="minorEastAsia"/>
          <w:b/>
          <w:kern w:val="2"/>
          <w:sz w:val="28"/>
          <w:szCs w:val="28"/>
          <w:lang w:val="en-US" w:eastAsia="zh-CN" w:bidi="ar-SA"/>
        </w:rPr>
        <w:t>二、</w:t>
      </w:r>
      <w:r>
        <w:rPr>
          <w:rFonts w:hint="eastAsia" w:asciiTheme="minorEastAsia" w:hAnsiTheme="minorEastAsia" w:eastAsiaTheme="minorEastAsia" w:cstheme="minorEastAsia"/>
          <w:b/>
          <w:kern w:val="2"/>
          <w:sz w:val="28"/>
          <w:szCs w:val="28"/>
          <w:lang w:val="en-US" w:eastAsia="zh-CN" w:bidi="ar-SA"/>
        </w:rPr>
        <w:t>服务方案</w:t>
      </w:r>
    </w:p>
    <w:p>
      <w:pPr>
        <w:spacing w:line="312" w:lineRule="auto"/>
        <w:jc w:val="center"/>
        <w:rPr>
          <w:rFonts w:hint="eastAsia" w:asciiTheme="minorEastAsia" w:hAnsiTheme="minorEastAsia" w:eastAsiaTheme="minorEastAsia" w:cstheme="minorEastAsia"/>
          <w:b/>
          <w:i/>
          <w:iCs/>
          <w:sz w:val="24"/>
          <w:szCs w:val="24"/>
          <w:u w:val="single"/>
        </w:rPr>
      </w:pPr>
      <w:r>
        <w:rPr>
          <w:rFonts w:hint="eastAsia" w:asciiTheme="minorEastAsia" w:hAnsiTheme="minorEastAsia" w:eastAsiaTheme="minorEastAsia" w:cstheme="minorEastAsia"/>
          <w:i/>
          <w:iCs/>
          <w:sz w:val="24"/>
          <w:szCs w:val="24"/>
          <w:u w:val="single"/>
        </w:rPr>
        <w:t>服务方案（格式自定）</w:t>
      </w:r>
    </w:p>
    <w:p>
      <w:pPr>
        <w:spacing w:line="312" w:lineRule="auto"/>
        <w:rPr>
          <w:rFonts w:hint="eastAsia" w:asciiTheme="minorEastAsia" w:hAnsiTheme="minorEastAsia" w:eastAsiaTheme="minorEastAsia" w:cstheme="minorEastAsia"/>
          <w:b/>
          <w:sz w:val="24"/>
          <w:szCs w:val="24"/>
        </w:rPr>
      </w:pPr>
    </w:p>
    <w:p>
      <w:pPr>
        <w:pStyle w:val="5"/>
        <w:spacing w:before="0" w:after="0" w:line="360" w:lineRule="auto"/>
        <w:jc w:val="left"/>
        <w:rPr>
          <w:rFonts w:hint="eastAsia" w:asciiTheme="minorEastAsia" w:hAnsiTheme="minorEastAsia" w:eastAsiaTheme="minorEastAsia" w:cstheme="minorEastAsia"/>
          <w:b/>
          <w:kern w:val="2"/>
          <w:sz w:val="28"/>
          <w:szCs w:val="28"/>
          <w:lang w:val="en-US" w:eastAsia="zh-CN" w:bidi="ar-SA"/>
        </w:rPr>
      </w:pPr>
    </w:p>
    <w:p>
      <w:pPr>
        <w:pStyle w:val="5"/>
        <w:numPr>
          <w:ilvl w:val="0"/>
          <w:numId w:val="0"/>
        </w:numPr>
        <w:spacing w:before="0" w:after="0" w:line="360" w:lineRule="auto"/>
        <w:jc w:val="left"/>
        <w:rPr>
          <w:rFonts w:hint="eastAsia" w:asciiTheme="minorEastAsia" w:hAnsiTheme="minorEastAsia" w:eastAsiaTheme="minorEastAsia" w:cstheme="minorEastAsia"/>
          <w:b/>
          <w:kern w:val="2"/>
          <w:sz w:val="28"/>
          <w:szCs w:val="28"/>
          <w:lang w:val="en-US" w:eastAsia="zh-CN" w:bidi="ar-SA"/>
        </w:rPr>
      </w:pPr>
      <w:r>
        <w:rPr>
          <w:rFonts w:hint="eastAsia" w:asciiTheme="minorEastAsia" w:hAnsiTheme="minorEastAsia" w:eastAsiaTheme="minorEastAsia" w:cstheme="minorEastAsia"/>
          <w:b/>
          <w:kern w:val="2"/>
          <w:sz w:val="28"/>
          <w:szCs w:val="28"/>
          <w:lang w:val="en-US" w:eastAsia="zh-CN" w:bidi="ar-SA"/>
        </w:rPr>
        <w:t>三、</w:t>
      </w:r>
      <w:r>
        <w:rPr>
          <w:rFonts w:hint="eastAsia" w:asciiTheme="minorEastAsia" w:hAnsiTheme="minorEastAsia" w:eastAsiaTheme="minorEastAsia" w:cstheme="minorEastAsia"/>
          <w:b/>
          <w:kern w:val="2"/>
          <w:sz w:val="28"/>
          <w:szCs w:val="28"/>
          <w:lang w:val="en-US" w:eastAsia="zh-CN" w:bidi="ar-SA"/>
        </w:rPr>
        <w:t>资格条件及其他</w:t>
      </w:r>
    </w:p>
    <w:p>
      <w:pPr>
        <w:spacing w:line="312" w:lineRule="auto"/>
        <w:jc w:val="center"/>
        <w:rPr>
          <w:rFonts w:hint="eastAsia" w:asciiTheme="minorEastAsia" w:hAnsiTheme="minorEastAsia" w:eastAsiaTheme="minorEastAsia" w:cstheme="minorEastAsia"/>
          <w:i/>
          <w:iCs/>
          <w:sz w:val="24"/>
          <w:szCs w:val="24"/>
          <w:u w:val="single"/>
        </w:rPr>
      </w:pPr>
      <w:r>
        <w:rPr>
          <w:rFonts w:hint="eastAsia" w:asciiTheme="minorEastAsia" w:hAnsiTheme="minorEastAsia" w:eastAsiaTheme="minorEastAsia" w:cstheme="minorEastAsia"/>
          <w:i/>
          <w:iCs/>
          <w:sz w:val="24"/>
          <w:szCs w:val="24"/>
          <w:u w:val="single"/>
        </w:rPr>
        <w:t>按照采购文件要求提供扫描件</w:t>
      </w:r>
    </w:p>
    <w:p>
      <w:pPr>
        <w:rPr>
          <w:rFonts w:hint="eastAsia" w:asciiTheme="minorEastAsia" w:hAnsiTheme="minorEastAsia" w:eastAsiaTheme="minorEastAsia" w:cstheme="minorEastAsia"/>
        </w:rPr>
      </w:pPr>
    </w:p>
    <w:p>
      <w:pPr>
        <w:pStyle w:val="5"/>
        <w:spacing w:before="0" w:after="0" w:line="312" w:lineRule="auto"/>
        <w:rPr>
          <w:rFonts w:hint="eastAsia" w:asciiTheme="minorEastAsia" w:hAnsiTheme="minorEastAsia" w:eastAsiaTheme="minorEastAsia" w:cstheme="minorEastAsia"/>
          <w:sz w:val="24"/>
          <w:szCs w:val="24"/>
        </w:rPr>
      </w:pPr>
    </w:p>
    <w:p>
      <w:pPr>
        <w:pStyle w:val="5"/>
        <w:spacing w:before="0" w:after="0" w:line="312"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四、其他应提供的资料</w:t>
      </w:r>
    </w:p>
    <w:p>
      <w:pPr>
        <w:tabs>
          <w:tab w:val="left" w:pos="6300"/>
        </w:tabs>
        <w:snapToGrid w:val="0"/>
        <w:spacing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（一）其他资料</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t>、其他与项目有关的资料（自附）：供应商总体情况介绍、其他与本项目有关的资料等。</w:t>
      </w:r>
    </w:p>
    <w:p>
      <w:pPr>
        <w:tabs>
          <w:tab w:val="left" w:pos="6300"/>
        </w:tabs>
        <w:snapToGrid w:val="0"/>
        <w:spacing w:line="312" w:lineRule="auto"/>
        <w:rPr>
          <w:rFonts w:hint="eastAsia" w:asciiTheme="minorEastAsia" w:hAnsiTheme="minorEastAsia" w:eastAsiaTheme="minorEastAsia" w:cstheme="minorEastAsia"/>
          <w:b/>
          <w:bCs/>
          <w:sz w:val="24"/>
          <w:szCs w:val="24"/>
        </w:rPr>
      </w:pPr>
    </w:p>
    <w:p>
      <w:pPr>
        <w:tabs>
          <w:tab w:val="left" w:pos="6300"/>
        </w:tabs>
        <w:snapToGrid w:val="0"/>
        <w:spacing w:line="312" w:lineRule="auto"/>
        <w:rPr>
          <w:rFonts w:hint="eastAsia" w:asciiTheme="minorEastAsia" w:hAnsiTheme="minorEastAsia" w:eastAsiaTheme="minorEastAsia" w:cstheme="minorEastAsia"/>
          <w:b/>
          <w:bCs/>
          <w:sz w:val="24"/>
          <w:szCs w:val="24"/>
        </w:rPr>
      </w:pPr>
    </w:p>
    <w:p>
      <w:pPr>
        <w:spacing w:line="400" w:lineRule="exact"/>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szCs w:val="24"/>
        </w:rPr>
        <w:br w:type="page"/>
      </w:r>
      <w:r>
        <w:rPr>
          <w:rFonts w:hint="eastAsia" w:asciiTheme="minorEastAsia" w:hAnsiTheme="minorEastAsia" w:eastAsiaTheme="minorEastAsia" w:cstheme="minorEastAsia"/>
          <w:b/>
          <w:kern w:val="2"/>
          <w:sz w:val="28"/>
          <w:szCs w:val="28"/>
          <w:lang w:val="en-US" w:eastAsia="zh-CN" w:bidi="ar-SA"/>
        </w:rPr>
        <w:t>五、</w:t>
      </w:r>
      <w:r>
        <w:rPr>
          <w:rFonts w:hint="eastAsia" w:asciiTheme="minorEastAsia" w:hAnsiTheme="minorEastAsia" w:eastAsiaTheme="minorEastAsia" w:cstheme="minorEastAsia"/>
          <w:b/>
          <w:kern w:val="2"/>
          <w:sz w:val="28"/>
          <w:szCs w:val="28"/>
          <w:lang w:val="en-US" w:eastAsia="zh-CN" w:bidi="ar-SA"/>
        </w:rPr>
        <w:t>诚信声明</w:t>
      </w:r>
    </w:p>
    <w:p>
      <w:pPr>
        <w:spacing w:line="400" w:lineRule="exact"/>
        <w:jc w:val="center"/>
        <w:rPr>
          <w:rFonts w:hint="eastAsia" w:asciiTheme="minorEastAsia" w:hAnsiTheme="minorEastAsia" w:eastAsiaTheme="minorEastAsia" w:cstheme="minorEastAsia"/>
          <w:b/>
          <w:kern w:val="2"/>
          <w:sz w:val="28"/>
          <w:szCs w:val="28"/>
          <w:lang w:val="en-US" w:eastAsia="zh-CN" w:bidi="ar-SA"/>
        </w:rPr>
      </w:pPr>
      <w:r>
        <w:rPr>
          <w:rFonts w:hint="eastAsia" w:asciiTheme="minorEastAsia" w:hAnsiTheme="minorEastAsia" w:eastAsiaTheme="minorEastAsia" w:cstheme="minorEastAsia"/>
          <w:b/>
          <w:kern w:val="2"/>
          <w:sz w:val="28"/>
          <w:szCs w:val="28"/>
          <w:lang w:val="en-US" w:eastAsia="zh-CN" w:bidi="ar-SA"/>
        </w:rPr>
        <w:t>诚信声明</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致</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u w:val="single"/>
          <w:lang w:val="en-US" w:eastAsia="zh-CN"/>
        </w:rPr>
        <w:t xml:space="preserve">      </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（采购人）：</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（投标人名称）郑重承诺：</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1.我方具有良好的商业信誉和健全的财务会计制度，具有履行合同所必需的设备和专业技术能力，具</w:t>
      </w:r>
      <w:r>
        <w:rPr>
          <w:rFonts w:hint="eastAsia" w:asciiTheme="minorEastAsia" w:hAnsiTheme="minorEastAsia" w:eastAsiaTheme="minorEastAsia" w:cstheme="minorEastAsia"/>
          <w:sz w:val="24"/>
          <w:lang w:val="zh-CN"/>
        </w:rPr>
        <w:t>有依法缴纳税收和社会保障金的良好记录</w:t>
      </w:r>
      <w:r>
        <w:rPr>
          <w:rFonts w:hint="eastAsia" w:asciiTheme="minorEastAsia" w:hAnsiTheme="minorEastAsia" w:eastAsiaTheme="minorEastAsia" w:cstheme="minorEastAsia"/>
          <w:sz w:val="24"/>
        </w:rPr>
        <w:t>，参加本项目竞采活动前三年内无重大违法活动记录。</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2.我方未列入在信用中国网站（www.creditchina.gov.cn）“失信被执行人”、“重大税收违法案件当事人名单”中，也未列入中国政府竞采网（www.ccgp.gov.cn）“政府竞采严重违法失信行为记录名单”中。</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3.我方在竞采项目评审（评标）环节结束后，随时接受竞采人、竞采代理机构的检查验证，配合提供相关证明材料，证明符合《中华人民共和国政府竞采法》规定的投标人基本资格条件。</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我方对以上承诺负全部法律责任。</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特此承诺。</w:t>
      </w:r>
    </w:p>
    <w:p>
      <w:pPr>
        <w:tabs>
          <w:tab w:val="left" w:pos="6300"/>
        </w:tabs>
        <w:snapToGrid w:val="0"/>
        <w:spacing w:line="500" w:lineRule="exact"/>
        <w:ind w:firstLine="480" w:firstLineChars="200"/>
        <w:rPr>
          <w:rFonts w:hint="eastAsia" w:asciiTheme="minorEastAsia" w:hAnsiTheme="minorEastAsia" w:eastAsiaTheme="minorEastAsia" w:cstheme="minorEastAsia"/>
          <w:sz w:val="24"/>
        </w:rPr>
      </w:pPr>
    </w:p>
    <w:p>
      <w:pPr>
        <w:tabs>
          <w:tab w:val="left" w:pos="6300"/>
        </w:tabs>
        <w:snapToGrid w:val="0"/>
        <w:spacing w:line="500" w:lineRule="exact"/>
        <w:ind w:firstLine="480" w:firstLineChars="200"/>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szCs w:val="24"/>
        </w:rPr>
        <w:t>供应商</w:t>
      </w:r>
      <w:r>
        <w:rPr>
          <w:rFonts w:hint="eastAsia" w:asciiTheme="minorEastAsia" w:hAnsiTheme="minorEastAsia" w:eastAsiaTheme="minorEastAsia" w:cstheme="minorEastAsia"/>
          <w:sz w:val="24"/>
        </w:rPr>
        <w:t>公章）</w:t>
      </w:r>
    </w:p>
    <w:p>
      <w:pPr>
        <w:tabs>
          <w:tab w:val="left" w:pos="6300"/>
        </w:tabs>
        <w:snapToGrid w:val="0"/>
        <w:spacing w:line="500" w:lineRule="exact"/>
        <w:ind w:firstLine="480" w:firstLineChars="200"/>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   日</w:t>
      </w:r>
    </w:p>
    <w:p>
      <w:pPr>
        <w:pStyle w:val="24"/>
        <w:rPr>
          <w:rFonts w:hint="eastAsia" w:asciiTheme="minorEastAsia" w:hAnsiTheme="minorEastAsia" w:eastAsia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br w:type="page"/>
      </w:r>
    </w:p>
    <w:p>
      <w:pPr>
        <w:rPr>
          <w:rFonts w:hint="eastAsia" w:asciiTheme="minorEastAsia" w:hAnsiTheme="minorEastAsia" w:eastAsiaTheme="minorEastAsia" w:cstheme="minorEastAsia"/>
          <w:b/>
          <w:bCs/>
          <w:sz w:val="24"/>
          <w:szCs w:val="24"/>
        </w:rPr>
      </w:pPr>
    </w:p>
    <w:p>
      <w:pPr>
        <w:spacing w:line="400" w:lineRule="exact"/>
        <w:jc w:val="left"/>
        <w:rPr>
          <w:rFonts w:hint="eastAsia" w:asciiTheme="minorEastAsia" w:hAnsiTheme="minorEastAsia" w:eastAsiaTheme="minorEastAsia" w:cstheme="minorEastAsia"/>
          <w:b/>
          <w:kern w:val="2"/>
          <w:sz w:val="28"/>
          <w:szCs w:val="28"/>
          <w:lang w:val="en-US" w:eastAsia="zh-CN" w:bidi="ar-SA"/>
        </w:rPr>
      </w:pPr>
      <w:r>
        <w:rPr>
          <w:rFonts w:hint="eastAsia" w:asciiTheme="minorEastAsia" w:hAnsiTheme="minorEastAsia" w:eastAsiaTheme="minorEastAsia" w:cstheme="minorEastAsia"/>
          <w:b/>
          <w:kern w:val="2"/>
          <w:sz w:val="28"/>
          <w:szCs w:val="28"/>
          <w:lang w:val="en-US" w:eastAsia="zh-CN" w:bidi="ar-SA"/>
        </w:rPr>
        <w:t>六</w:t>
      </w:r>
      <w:r>
        <w:rPr>
          <w:rFonts w:hint="eastAsia" w:asciiTheme="minorEastAsia" w:hAnsiTheme="minorEastAsia" w:eastAsiaTheme="minorEastAsia" w:cstheme="minorEastAsia"/>
          <w:b/>
          <w:kern w:val="2"/>
          <w:sz w:val="28"/>
          <w:szCs w:val="28"/>
          <w:lang w:val="en-US" w:eastAsia="zh-CN" w:bidi="ar-SA"/>
        </w:rPr>
        <w:t>、</w:t>
      </w:r>
      <w:bookmarkStart w:id="3" w:name="_Hlk27399531"/>
      <w:r>
        <w:rPr>
          <w:rFonts w:hint="eastAsia" w:asciiTheme="minorEastAsia" w:hAnsiTheme="minorEastAsia" w:eastAsiaTheme="minorEastAsia" w:cstheme="minorEastAsia"/>
          <w:b/>
          <w:kern w:val="2"/>
          <w:sz w:val="28"/>
          <w:szCs w:val="28"/>
          <w:lang w:val="en-US" w:eastAsia="zh-CN" w:bidi="ar-SA"/>
        </w:rPr>
        <w:t>法定代表人授权委托书（格式）/法定代表人（格式）</w:t>
      </w:r>
      <w:r>
        <w:rPr>
          <w:rFonts w:hint="eastAsia" w:asciiTheme="minorEastAsia" w:hAnsiTheme="minorEastAsia" w:eastAsiaTheme="minorEastAsia" w:cstheme="minorEastAsia"/>
          <w:b/>
          <w:kern w:val="2"/>
          <w:sz w:val="28"/>
          <w:szCs w:val="28"/>
          <w:lang w:val="en-US" w:eastAsia="zh-CN" w:bidi="ar-SA"/>
        </w:rPr>
        <w:t>（二选一）</w:t>
      </w:r>
    </w:p>
    <w:p>
      <w:pPr>
        <w:tabs>
          <w:tab w:val="left" w:pos="6300"/>
        </w:tabs>
        <w:snapToGrid w:val="0"/>
        <w:spacing w:line="312" w:lineRule="auto"/>
        <w:jc w:val="center"/>
        <w:rPr>
          <w:rFonts w:hint="eastAsia" w:asciiTheme="minorEastAsia" w:hAnsiTheme="minorEastAsia" w:eastAsiaTheme="minorEastAsia" w:cstheme="minorEastAsia"/>
          <w:sz w:val="24"/>
          <w:szCs w:val="24"/>
        </w:rPr>
      </w:pPr>
    </w:p>
    <w:p>
      <w:pPr>
        <w:tabs>
          <w:tab w:val="left" w:pos="6300"/>
        </w:tabs>
        <w:snapToGrid w:val="0"/>
        <w:spacing w:line="312"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法定代表人授权委托书</w:t>
      </w:r>
    </w:p>
    <w:p>
      <w:pPr>
        <w:tabs>
          <w:tab w:val="left" w:pos="6300"/>
        </w:tabs>
        <w:snapToGrid w:val="0"/>
        <w:spacing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（采购人名称）：</w:t>
      </w:r>
    </w:p>
    <w:p>
      <w:pPr>
        <w:tabs>
          <w:tab w:val="left" w:pos="6300"/>
        </w:tabs>
        <w:snapToGrid w:val="0"/>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（法定代表人名称）是</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（供应商名称）的法定代表人，特授权</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（被授权人姓名及身份证代码）电话</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代表我单位全权办理上述项目的询比、签约等具体工作，并签署全部有关文件、协议及合同。</w:t>
      </w:r>
    </w:p>
    <w:p>
      <w:pPr>
        <w:tabs>
          <w:tab w:val="left" w:pos="6300"/>
        </w:tabs>
        <w:snapToGrid w:val="0"/>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我单位对被授权人的签字负全部责任。</w:t>
      </w:r>
    </w:p>
    <w:p>
      <w:pPr>
        <w:tabs>
          <w:tab w:val="left" w:pos="6300"/>
        </w:tabs>
        <w:snapToGrid w:val="0"/>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在撤消授权的书面通知以前，本授权书一直有效。被授权人在授权书有效期内签署的所有文件不因授权的撤消而失效。</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被授权人：</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法定代表人：</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（签字或盖章）</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（签字或盖章）</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（附：被授权人身份证正反面复印件）</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right="480" w:firstLine="57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供应商名称（公章）</w:t>
      </w:r>
    </w:p>
    <w:p>
      <w:pPr>
        <w:tabs>
          <w:tab w:val="left" w:pos="6300"/>
        </w:tabs>
        <w:snapToGrid w:val="0"/>
        <w:spacing w:line="312" w:lineRule="auto"/>
        <w:ind w:right="480" w:firstLine="57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日</w:t>
      </w:r>
    </w:p>
    <w:p>
      <w:pPr>
        <w:tabs>
          <w:tab w:val="left" w:pos="6300"/>
        </w:tabs>
        <w:snapToGrid w:val="0"/>
        <w:spacing w:line="312" w:lineRule="auto"/>
        <w:ind w:right="-1"/>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br w:type="page"/>
      </w:r>
    </w:p>
    <w:p>
      <w:pPr>
        <w:tabs>
          <w:tab w:val="left" w:pos="6300"/>
        </w:tabs>
        <w:snapToGrid w:val="0"/>
        <w:spacing w:line="312"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法定代表人证明</w:t>
      </w:r>
    </w:p>
    <w:p>
      <w:pPr>
        <w:tabs>
          <w:tab w:val="left" w:pos="6300"/>
        </w:tabs>
        <w:snapToGrid w:val="0"/>
        <w:spacing w:line="312"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（采购人名称）：</w:t>
      </w:r>
    </w:p>
    <w:p>
      <w:pPr>
        <w:tabs>
          <w:tab w:val="left" w:pos="6300"/>
        </w:tabs>
        <w:snapToGrid w:val="0"/>
        <w:spacing w:line="312"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（法定代表人名称及身份证代码）是</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（供应商名称）的法定代表人，电话</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代表我单位全权办理上述项目的询比、签约等具体工作，并签署全部有关文件、协议及合同。签字负全部责任。</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法定代表人（签字或盖章）：</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供应商名称（公章）</w:t>
      </w:r>
    </w:p>
    <w:p>
      <w:pPr>
        <w:tabs>
          <w:tab w:val="left" w:pos="6300"/>
        </w:tabs>
        <w:snapToGrid w:val="0"/>
        <w:spacing w:line="312" w:lineRule="auto"/>
        <w:ind w:right="360" w:firstLine="57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日</w:t>
      </w:r>
    </w:p>
    <w:p>
      <w:pPr>
        <w:tabs>
          <w:tab w:val="left" w:pos="6300"/>
        </w:tabs>
        <w:snapToGrid w:val="0"/>
        <w:spacing w:line="312" w:lineRule="auto"/>
        <w:ind w:firstLine="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（附：法定代表人身份证正反面复印件）</w:t>
      </w:r>
    </w:p>
    <w:bookmarkEnd w:id="3"/>
    <w:p>
      <w:pPr>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lang w:val="en-US" w:eastAsia="zh-CN"/>
        </w:rPr>
      </w:pPr>
    </w:p>
    <w:bookmarkEnd w:id="4"/>
    <w:sectPr>
      <w:pgSz w:w="11906" w:h="16838"/>
      <w:pgMar w:top="1984" w:right="1446" w:bottom="1644" w:left="144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D65B05-D7AA-495A-A49C-062708BA2AB9}"/>
  </w:font>
  <w:font w:name="Arial">
    <w:panose1 w:val="020B0604020202020204"/>
    <w:charset w:val="01"/>
    <w:family w:val="swiss"/>
    <w:pitch w:val="default"/>
    <w:sig w:usb0="E0002AFF" w:usb1="C0007843" w:usb2="00000009" w:usb3="00000000" w:csb0="400001FF" w:csb1="FFFF0000"/>
    <w:embedRegular r:id="rId2" w:fontKey="{12BD8B6C-FB36-46F4-BF57-A12F195919C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E1524B8-593C-4995-A23B-257D3D2CBB5E}"/>
  </w:font>
  <w:font w:name="Symbol">
    <w:panose1 w:val="05050102010706020507"/>
    <w:charset w:val="02"/>
    <w:family w:val="roman"/>
    <w:pitch w:val="default"/>
    <w:sig w:usb0="00000000" w:usb1="00000000" w:usb2="00000000" w:usb3="00000000" w:csb0="80000000" w:csb1="00000000"/>
    <w:embedRegular r:id="rId4" w:fontKey="{8B36F30A-3ADD-433B-9952-A285982FF4AE}"/>
  </w:font>
  <w:font w:name="Calibri">
    <w:panose1 w:val="020F0502020204030204"/>
    <w:charset w:val="00"/>
    <w:family w:val="swiss"/>
    <w:pitch w:val="default"/>
    <w:sig w:usb0="E00002FF" w:usb1="4000ACFF" w:usb2="00000001" w:usb3="00000000" w:csb0="2000019F" w:csb1="00000000"/>
    <w:embedRegular r:id="rId5" w:fontKey="{D75A77F0-07A3-4207-8B07-B52189B97993}"/>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方正仿宋_GBK">
    <w:panose1 w:val="03000509000000000000"/>
    <w:charset w:val="86"/>
    <w:family w:val="auto"/>
    <w:pitch w:val="default"/>
    <w:sig w:usb0="00000001" w:usb1="080E0000" w:usb2="00000000" w:usb3="00000000" w:csb0="00040000" w:csb1="00000000"/>
    <w:embedRegular r:id="rId6" w:fontKey="{FD89F916-5F00-4AB8-8FE1-9A5B83B66299}"/>
  </w:font>
  <w:font w:name="Cambria">
    <w:panose1 w:val="02040503050406030204"/>
    <w:charset w:val="00"/>
    <w:family w:val="roman"/>
    <w:pitch w:val="default"/>
    <w:sig w:usb0="A00002EF" w:usb1="4000004B" w:usb2="00000000" w:usb3="00000000" w:csb0="2000009F" w:csb1="00000000"/>
    <w:embedRegular r:id="rId7" w:fontKey="{FC90E8FE-42A7-49EE-B31C-870B148B1B56}"/>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仿宋">
    <w:altName w:val="仿宋"/>
    <w:panose1 w:val="00000000000000000000"/>
    <w:charset w:val="00"/>
    <w:family w:val="auto"/>
    <w:pitch w:val="default"/>
    <w:sig w:usb0="00000000" w:usb1="00000000" w:usb2="00000000" w:usb3="00000000" w:csb0="00040001" w:csb1="00000000"/>
  </w:font>
  <w:font w:name="方正黑体_GBK">
    <w:panose1 w:val="03000509000000000000"/>
    <w:charset w:val="86"/>
    <w:family w:val="script"/>
    <w:pitch w:val="default"/>
    <w:sig w:usb0="00000001" w:usb1="080E0000" w:usb2="00000000" w:usb3="00000000" w:csb0="00040000" w:csb1="00000000"/>
  </w:font>
  <w:font w:name="方正仿宋_GBK;微软雅黑">
    <w:altName w:val="仿宋"/>
    <w:panose1 w:val="00000000000000000000"/>
    <w:charset w:val="00"/>
    <w:family w:val="auto"/>
    <w:pitch w:val="default"/>
    <w:sig w:usb0="00000000" w:usb1="00000000" w:usb2="00000000"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6850" cy="13779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6850" cy="137795"/>
                      </a:xfrm>
                      <a:prstGeom prst="rect">
                        <a:avLst/>
                      </a:prstGeom>
                      <a:noFill/>
                      <a:ln w="6350">
                        <a:noFill/>
                      </a:ln>
                    </wps:spPr>
                    <wps:txbx>
                      <w:txbxContent>
                        <w:p>
                          <w:pPr>
                            <w:pStyle w:val="8"/>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85pt;width:15.5pt;mso-position-horizontal:center;mso-position-horizontal-relative:margin;mso-wrap-style:none;z-index:251659264;mso-width-relative:page;mso-height-relative:page;" filled="f" stroked="f" coordsize="21600,21600" o:gfxdata="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1uftNEAAAADAQAADwAAAAAAAAABACAAAAAiAAAA&#10;ZHJzL2Rvd25yZXYueG1sUEsBAhQAFAAAAAgAh07iQEKBrVDVAQAAoAMAAA4AAAAAAAAAAQAgAAAA&#10;IAEAAGRycy9lMm9Eb2MueG1sUEsFBgAAAAAGAAYAWQEAAGc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86385" cy="147955"/>
                      </a:xfrm>
                      <a:prstGeom prst="rect">
                        <a:avLst/>
                      </a:prstGeom>
                      <a:noFill/>
                      <a:ln>
                        <a:noFill/>
                      </a:ln>
                    </wps:spPr>
                    <wps:txbx>
                      <w:txbxContent>
                        <w:p>
                          <w:pPr>
                            <w:pStyle w:val="8"/>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- 6 -</w:t>
                          </w:r>
                          <w:r>
                            <w:rPr>
                              <w:rFonts w:ascii="宋体" w:hAnsi="宋体" w:cs="宋体"/>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8bMdIAAAADAQAADwAAAAAAAAABACAAAAAiAAAAZHJzL2Rv&#10;d25yZXYueG1sUEsBAhQAFAAAAAgAh07iQFNa+RXOAQAAlwMAAA4AAAAAAAAAAQAgAAAAIQEAAGRy&#10;cy9lMm9Eb2MueG1sUEsFBgAAAAAGAAYAWQEAAGEFAAAAAA==&#10;">
              <v:fill on="f" focussize="0,0"/>
              <v:stroke on="f"/>
              <v:imagedata o:title=""/>
              <o:lock v:ext="edit" aspectratio="f"/>
              <v:textbox inset="0mm,0mm,0mm,0mm" style="mso-fit-shape-to-text:t;">
                <w:txbxContent>
                  <w:p>
                    <w:pPr>
                      <w:pStyle w:val="8"/>
                    </w:pPr>
                    <w:r>
                      <w:rPr>
                        <w:rFonts w:ascii="宋体" w:hAnsi="宋体" w:cs="宋体"/>
                      </w:rPr>
                      <w:fldChar w:fldCharType="begin"/>
                    </w:r>
                    <w:r>
                      <w:rPr>
                        <w:rFonts w:ascii="宋体" w:hAnsi="宋体" w:cs="宋体"/>
                      </w:rPr>
                      <w:instrText xml:space="preserve"> PAGE  \* MERGEFORMAT </w:instrText>
                    </w:r>
                    <w:r>
                      <w:rPr>
                        <w:rFonts w:ascii="宋体" w:hAnsi="宋体" w:cs="宋体"/>
                      </w:rPr>
                      <w:fldChar w:fldCharType="separate"/>
                    </w:r>
                    <w:r>
                      <w:rPr>
                        <w:rFonts w:ascii="宋体" w:hAnsi="宋体" w:cs="宋体"/>
                      </w:rPr>
                      <w:t>- 6 -</w:t>
                    </w:r>
                    <w:r>
                      <w:rPr>
                        <w:rFonts w:ascii="宋体" w:hAnsi="宋体" w:cs="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F7617D"/>
    <w:multiLevelType w:val="singleLevel"/>
    <w:tmpl w:val="64F7617D"/>
    <w:lvl w:ilvl="0" w:tentative="0">
      <w:start w:val="1"/>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jNTEyNjliMmZmNDg0NWIxOWQxYTZiODQxMDlmNTcifQ=="/>
  </w:docVars>
  <w:rsids>
    <w:rsidRoot w:val="0DCF2DAD"/>
    <w:rsid w:val="0129276D"/>
    <w:rsid w:val="02054F52"/>
    <w:rsid w:val="03451FF2"/>
    <w:rsid w:val="03B1091B"/>
    <w:rsid w:val="03DF12E7"/>
    <w:rsid w:val="047024F0"/>
    <w:rsid w:val="055C757F"/>
    <w:rsid w:val="05DA4417"/>
    <w:rsid w:val="067D7E90"/>
    <w:rsid w:val="069C34BB"/>
    <w:rsid w:val="07195F0C"/>
    <w:rsid w:val="0B380D17"/>
    <w:rsid w:val="0BC835FC"/>
    <w:rsid w:val="0C2F2669"/>
    <w:rsid w:val="0CEE4E01"/>
    <w:rsid w:val="0D725B91"/>
    <w:rsid w:val="0DCF2DAD"/>
    <w:rsid w:val="0E1969C6"/>
    <w:rsid w:val="0F0D2525"/>
    <w:rsid w:val="0F2C4CF2"/>
    <w:rsid w:val="11856C88"/>
    <w:rsid w:val="11D856D7"/>
    <w:rsid w:val="13EB2FAD"/>
    <w:rsid w:val="146C5491"/>
    <w:rsid w:val="16AC3409"/>
    <w:rsid w:val="1ACC4D46"/>
    <w:rsid w:val="1BC848F6"/>
    <w:rsid w:val="1C5546AF"/>
    <w:rsid w:val="1CE879EC"/>
    <w:rsid w:val="1DD102DC"/>
    <w:rsid w:val="1F43184B"/>
    <w:rsid w:val="223D40FE"/>
    <w:rsid w:val="22896E39"/>
    <w:rsid w:val="229B074A"/>
    <w:rsid w:val="23046E34"/>
    <w:rsid w:val="248B18E7"/>
    <w:rsid w:val="24AB7BFA"/>
    <w:rsid w:val="24BE3D1B"/>
    <w:rsid w:val="24ED28CD"/>
    <w:rsid w:val="25BF2BD4"/>
    <w:rsid w:val="2722414E"/>
    <w:rsid w:val="27C76682"/>
    <w:rsid w:val="28625A0D"/>
    <w:rsid w:val="297C575C"/>
    <w:rsid w:val="29905E04"/>
    <w:rsid w:val="2A2C35B2"/>
    <w:rsid w:val="2BE75915"/>
    <w:rsid w:val="30A45D6E"/>
    <w:rsid w:val="32CE4D68"/>
    <w:rsid w:val="32D11FFD"/>
    <w:rsid w:val="342858C4"/>
    <w:rsid w:val="350E3009"/>
    <w:rsid w:val="36747C5A"/>
    <w:rsid w:val="372C02AF"/>
    <w:rsid w:val="3C3C3F77"/>
    <w:rsid w:val="3D390A0A"/>
    <w:rsid w:val="3E136D67"/>
    <w:rsid w:val="419F048F"/>
    <w:rsid w:val="43B458B4"/>
    <w:rsid w:val="45542106"/>
    <w:rsid w:val="46B7320B"/>
    <w:rsid w:val="47A1332A"/>
    <w:rsid w:val="485E540C"/>
    <w:rsid w:val="490C0347"/>
    <w:rsid w:val="493F0D09"/>
    <w:rsid w:val="4AC568C6"/>
    <w:rsid w:val="4AF63F02"/>
    <w:rsid w:val="4F5C5DAD"/>
    <w:rsid w:val="539C0FEE"/>
    <w:rsid w:val="56FE576A"/>
    <w:rsid w:val="57016089"/>
    <w:rsid w:val="581A388B"/>
    <w:rsid w:val="599F31CC"/>
    <w:rsid w:val="5A752A30"/>
    <w:rsid w:val="5DEA4A51"/>
    <w:rsid w:val="60BD1166"/>
    <w:rsid w:val="6144565F"/>
    <w:rsid w:val="61BF2B94"/>
    <w:rsid w:val="62EF0ABE"/>
    <w:rsid w:val="665E2C03"/>
    <w:rsid w:val="686713E9"/>
    <w:rsid w:val="68A365AD"/>
    <w:rsid w:val="68C90519"/>
    <w:rsid w:val="68F9404B"/>
    <w:rsid w:val="6A29004A"/>
    <w:rsid w:val="6B1035AD"/>
    <w:rsid w:val="6B607CC7"/>
    <w:rsid w:val="6CBE13CE"/>
    <w:rsid w:val="6DFE6D7C"/>
    <w:rsid w:val="6F3A4340"/>
    <w:rsid w:val="741471F4"/>
    <w:rsid w:val="7591348C"/>
    <w:rsid w:val="78DE0286"/>
    <w:rsid w:val="7AD7011C"/>
    <w:rsid w:val="7BC437A0"/>
    <w:rsid w:val="7CE80BA3"/>
    <w:rsid w:val="7E011DD2"/>
    <w:rsid w:val="7FA238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新宋体" w:hAnsi="新宋体" w:eastAsia="方正仿宋_GBK" w:cs="Times New Roman"/>
      <w:kern w:val="2"/>
      <w:sz w:val="32"/>
      <w:szCs w:val="24"/>
      <w:lang w:val="en-US" w:eastAsia="zh-CN" w:bidi="ar-SA"/>
    </w:rPr>
  </w:style>
  <w:style w:type="paragraph" w:styleId="5">
    <w:name w:val="heading 3"/>
    <w:basedOn w:val="1"/>
    <w:next w:val="1"/>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after="290" w:line="376" w:lineRule="auto"/>
      <w:outlineLvl w:val="3"/>
    </w:pPr>
    <w:rPr>
      <w:rFonts w:ascii="Cambria" w:hAnsi="Cambria"/>
      <w:b/>
      <w:bCs/>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style4"/>
    <w:basedOn w:val="1"/>
    <w:next w:val="4"/>
    <w:qFormat/>
    <w:uiPriority w:val="0"/>
    <w:pPr>
      <w:widowControl/>
      <w:autoSpaceDE/>
      <w:autoSpaceDN/>
      <w:spacing w:before="280" w:after="280" w:line="240" w:lineRule="auto"/>
      <w:ind w:left="0" w:firstLine="0"/>
      <w:jc w:val="both"/>
    </w:pPr>
    <w:rPr>
      <w:rFonts w:ascii="宋体" w:eastAsia="宋体"/>
      <w:sz w:val="18"/>
    </w:rPr>
  </w:style>
  <w:style w:type="paragraph" w:customStyle="1" w:styleId="4">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7">
    <w:name w:val="Body Text Indent"/>
    <w:basedOn w:val="1"/>
    <w:qFormat/>
    <w:uiPriority w:val="99"/>
    <w:pPr>
      <w:spacing w:line="700" w:lineRule="exact"/>
      <w:ind w:left="960"/>
    </w:pPr>
    <w:rPr>
      <w:sz w:val="4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pPr>
      <w:spacing w:line="180" w:lineRule="auto"/>
      <w:jc w:val="center"/>
    </w:pPr>
    <w:rPr>
      <w:sz w:val="30"/>
    </w:rPr>
  </w:style>
  <w:style w:type="paragraph" w:styleId="11">
    <w:name w:val="Normal (Web)"/>
    <w:basedOn w:val="1"/>
    <w:qFormat/>
    <w:uiPriority w:val="0"/>
    <w:pPr>
      <w:widowControl/>
      <w:spacing w:beforeAutospacing="1" w:afterAutospacing="1"/>
      <w:jc w:val="left"/>
    </w:pPr>
    <w:rPr>
      <w:rFonts w:ascii="Arial Unicode MS" w:hAnsi="Arial Unicode MS" w:eastAsia="Arial Unicode MS"/>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paragraph" w:customStyle="1" w:styleId="16">
    <w:name w:val="列出段落1"/>
    <w:basedOn w:val="1"/>
    <w:qFormat/>
    <w:uiPriority w:val="99"/>
    <w:pPr>
      <w:ind w:firstLine="420" w:firstLineChars="200"/>
    </w:pPr>
  </w:style>
  <w:style w:type="paragraph" w:customStyle="1" w:styleId="17">
    <w:name w:val="BodyText"/>
    <w:basedOn w:val="1"/>
    <w:next w:val="18"/>
    <w:qFormat/>
    <w:uiPriority w:val="0"/>
    <w:rPr>
      <w:rFonts w:ascii="仿宋_GB2312" w:hAnsi="Times New Roman" w:eastAsia="仿宋_GB2312" w:cs="Times New Roman"/>
      <w:sz w:val="32"/>
    </w:rPr>
  </w:style>
  <w:style w:type="paragraph" w:customStyle="1" w:styleId="18">
    <w:name w:val="UserStyle_1"/>
    <w:next w:val="1"/>
    <w:qFormat/>
    <w:uiPriority w:val="0"/>
    <w:pPr>
      <w:ind w:left="1275"/>
      <w:jc w:val="both"/>
      <w:textAlignment w:val="baseline"/>
    </w:pPr>
    <w:rPr>
      <w:rFonts w:ascii="Calibri" w:hAnsi="Calibri" w:eastAsia="宋体" w:cs="Times New Roman"/>
      <w:sz w:val="21"/>
      <w:lang w:val="en-US" w:eastAsia="zh-CN" w:bidi="ar-SA"/>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1"/>
    <w:next w:val="2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21">
    <w:name w:val="正文文本1"/>
    <w:basedOn w:val="20"/>
    <w:next w:val="22"/>
    <w:qFormat/>
    <w:uiPriority w:val="0"/>
    <w:rPr>
      <w:rFonts w:ascii="仿宋_GB2312;仿宋" w:hAnsi="仿宋_GB2312;仿宋" w:eastAsia="仿宋_GB2312;仿宋"/>
      <w:sz w:val="32"/>
    </w:rPr>
  </w:style>
  <w:style w:type="paragraph" w:customStyle="1" w:styleId="22">
    <w:name w:val="目录 53"/>
    <w:next w:val="20"/>
    <w:qFormat/>
    <w:uiPriority w:val="0"/>
    <w:pPr>
      <w:ind w:left="1275"/>
      <w:jc w:val="both"/>
    </w:pPr>
    <w:rPr>
      <w:rFonts w:ascii="Calibri" w:hAnsi="Calibri" w:eastAsia="宋体" w:cs="Calibri"/>
      <w:sz w:val="21"/>
      <w:lang w:val="en-US" w:eastAsia="zh-CN" w:bidi="ar-SA"/>
    </w:rPr>
  </w:style>
  <w:style w:type="paragraph" w:customStyle="1" w:styleId="23">
    <w:name w:val="页眉1"/>
    <w:basedOn w:val="20"/>
    <w:qFormat/>
    <w:uiPriority w:val="0"/>
    <w:pPr>
      <w:pBdr>
        <w:bottom w:val="single" w:color="000000" w:sz="6" w:space="1"/>
      </w:pBdr>
      <w:tabs>
        <w:tab w:val="center" w:pos="4153"/>
        <w:tab w:val="right" w:pos="8306"/>
      </w:tabs>
      <w:snapToGrid w:val="0"/>
      <w:jc w:val="center"/>
    </w:pPr>
    <w:rPr>
      <w:sz w:val="18"/>
    </w:rPr>
  </w:style>
  <w:style w:type="paragraph" w:customStyle="1" w:styleId="24">
    <w:name w:val="BodyText1I"/>
    <w:basedOn w:val="17"/>
    <w:qFormat/>
    <w:uiPriority w:val="0"/>
    <w:pPr>
      <w:spacing w:line="360" w:lineRule="auto"/>
      <w:ind w:firstLine="420"/>
      <w:jc w:val="both"/>
      <w:textAlignment w:val="baseline"/>
    </w:pPr>
    <w:rPr>
      <w:rFonts w:ascii="宋体" w:hAnsi="宋体" w:eastAsia="仿宋_GB2312"/>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2300</Words>
  <Characters>2394</Characters>
  <Lines>0</Lines>
  <Paragraphs>0</Paragraphs>
  <TotalTime>4</TotalTime>
  <ScaleCrop>false</ScaleCrop>
  <LinksUpToDate>false</LinksUpToDate>
  <CharactersWithSpaces>2423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2021-04-08T08:28:00Z</dcterms:created>
  <dc:creator>Administrator</dc:creator>
  <cp:lastModifiedBy>恒迎广告财务</cp:lastModifiedBy>
  <cp:lastPrinted>2023-11-14T08:13:00Z</cp:lastPrinted>
  <dcterms:modified xsi:type="dcterms:W3CDTF">2023-11-14T08:32:39Z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0CC9199B53044445B6C3F87F2546C053_13</vt:lpwstr>
  </property>
  <property fmtid="{D5CDD505-2E9C-101B-9397-08002B2CF9AE}" pid="4" name="KSOSaveFontToCloudKey">
    <vt:lpwstr>0_embed</vt:lpwstr>
  </property>
</Properties>
</file>