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B4" w:rsidRDefault="00CA4FC9">
      <w:pPr>
        <w:pStyle w:val="a3"/>
        <w:widowControl/>
        <w:spacing w:beforeAutospacing="0" w:after="300" w:afterAutospacing="0"/>
        <w:jc w:val="center"/>
        <w:rPr>
          <w:color w:val="333333"/>
          <w:sz w:val="45"/>
          <w:szCs w:val="45"/>
        </w:rPr>
      </w:pP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春晖路街道</w:t>
      </w:r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>锦</w:t>
      </w:r>
      <w:proofErr w:type="gramStart"/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愉</w:t>
      </w:r>
      <w:proofErr w:type="gramEnd"/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>社区添置户外休闲椅等</w:t>
      </w:r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>公共设施采购</w:t>
      </w: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公告</w:t>
      </w:r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333333"/>
          <w:sz w:val="45"/>
          <w:szCs w:val="45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jc w:val="both"/>
      </w:pPr>
      <w:r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  <w:t>一、资格或资质要求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jc w:val="both"/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合格供应商应首先符合政府采购法相关规定条件，同时符合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根据该项目特点设置的特定资格条件：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一是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有独立承担民事责任的能力；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二是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有良好的商业信誉和健全的财务会计制度；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三是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有履行合同所必需的设备和专业技术能力；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四是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有依法缴纳税收和社会保障资金的良好记录；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五是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参加政府采购活动前三年内，在经营活动中没有重大违法记录；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六是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法律、行政法规规定的其他条件；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七是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本次招标不接受联合体投标。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jc w:val="both"/>
      </w:pPr>
      <w:r>
        <w:rPr>
          <w:rFonts w:ascii="方正黑体_GBK" w:eastAsia="方正黑体_GBK" w:hAnsi="方正黑体_GBK" w:cs="方正黑体_GBK" w:hint="eastAsia"/>
          <w:color w:val="333333"/>
          <w:sz w:val="31"/>
          <w:szCs w:val="31"/>
          <w:shd w:val="clear" w:color="auto" w:fill="FFFFFF"/>
        </w:rPr>
        <w:t>二、主要内容</w:t>
      </w:r>
    </w:p>
    <w:p w:rsidR="003729B4" w:rsidRDefault="00CA4FC9">
      <w:pPr>
        <w:spacing w:line="0" w:lineRule="atLeast"/>
        <w:ind w:firstLineChars="200" w:firstLine="620"/>
        <w:rPr>
          <w:rFonts w:ascii="方正仿宋_GBK" w:eastAsia="方正仿宋_GBK" w:hAnsi="方正仿宋_GBK" w:cs="方正仿宋_GBK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1"/>
          <w:szCs w:val="31"/>
          <w:shd w:val="clear" w:color="auto" w:fill="FFFFFF"/>
          <w:lang w:bidi="ar"/>
        </w:rPr>
        <w:t>锦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kern w:val="0"/>
          <w:sz w:val="31"/>
          <w:szCs w:val="31"/>
          <w:shd w:val="clear" w:color="auto" w:fill="FFFFFF"/>
          <w:lang w:bidi="ar"/>
        </w:rPr>
        <w:t>愉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kern w:val="0"/>
          <w:sz w:val="31"/>
          <w:szCs w:val="31"/>
          <w:shd w:val="clear" w:color="auto" w:fill="FFFFFF"/>
          <w:lang w:bidi="ar"/>
        </w:rPr>
        <w:t>社区添置户外休闲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kern w:val="0"/>
          <w:sz w:val="31"/>
          <w:szCs w:val="31"/>
          <w:shd w:val="clear" w:color="auto" w:fill="FFFFFF"/>
          <w:lang w:bidi="ar"/>
        </w:rPr>
        <w:t>椅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kern w:val="0"/>
          <w:sz w:val="31"/>
          <w:szCs w:val="31"/>
          <w:shd w:val="clear" w:color="auto" w:fill="FFFFFF"/>
          <w:lang w:bidi="ar"/>
        </w:rPr>
        <w:t>公共设施的项目。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jc w:val="both"/>
      </w:pPr>
      <w:r>
        <w:rPr>
          <w:rFonts w:ascii="方正黑体_GBK" w:eastAsia="方正黑体_GBK" w:hAnsi="方正黑体_GBK" w:cs="方正黑体_GBK" w:hint="eastAsia"/>
          <w:color w:val="333333"/>
          <w:sz w:val="31"/>
          <w:szCs w:val="31"/>
          <w:shd w:val="clear" w:color="auto" w:fill="FFFFFF"/>
        </w:rPr>
        <w:t>三、其他事项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>各投标单位需于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  <w:lang w:bidi="ar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>年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  <w:lang w:bidi="ar"/>
        </w:rPr>
        <w:t>12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>7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>日起至重庆市大渡口区人民政府网自行下载采购文件。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  <w:lang w:bidi="ar"/>
        </w:rPr>
        <w:t xml:space="preserve"> 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jc w:val="both"/>
      </w:pPr>
      <w:r>
        <w:rPr>
          <w:rFonts w:ascii="方正黑体_GBK" w:eastAsia="方正黑体_GBK" w:hAnsi="方正黑体_GBK" w:cs="方正黑体_GBK" w:hint="eastAsia"/>
          <w:color w:val="333333"/>
          <w:sz w:val="31"/>
          <w:szCs w:val="31"/>
          <w:shd w:val="clear" w:color="auto" w:fill="FFFFFF"/>
        </w:rPr>
        <w:t>四、联系方式</w:t>
      </w:r>
      <w:bookmarkStart w:id="0" w:name="_GoBack"/>
      <w:bookmarkEnd w:id="0"/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rPr>
          <w:rFonts w:eastAsia="方正仿宋_GBK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联系人：杨老师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  <w:rPr>
          <w:rFonts w:eastAsia="方正仿宋_GBK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电</w:t>
      </w:r>
      <w:r>
        <w:rPr>
          <w:rFonts w:ascii="Times New Roman" w:eastAsia="微软雅黑" w:hAnsi="Times New Roman"/>
          <w:color w:val="333333"/>
          <w:sz w:val="31"/>
          <w:szCs w:val="31"/>
          <w:shd w:val="clear" w:color="auto" w:fill="FFFFFF"/>
        </w:rPr>
        <w:t>  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话：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13667658576</w:t>
      </w:r>
    </w:p>
    <w:p w:rsidR="003729B4" w:rsidRDefault="00CA4FC9">
      <w:pPr>
        <w:pStyle w:val="a3"/>
        <w:widowControl/>
        <w:spacing w:beforeAutospacing="0" w:afterAutospacing="0" w:line="600" w:lineRule="exact"/>
        <w:ind w:firstLine="645"/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地</w:t>
      </w:r>
      <w:r>
        <w:rPr>
          <w:rFonts w:ascii="Times New Roman" w:eastAsia="微软雅黑" w:hAnsi="Times New Roman"/>
          <w:color w:val="333333"/>
          <w:sz w:val="31"/>
          <w:szCs w:val="31"/>
          <w:shd w:val="clear" w:color="auto" w:fill="FFFFFF"/>
        </w:rPr>
        <w:t>  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址：重庆市大渡口区春晖路街道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锦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愉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社区</w:t>
      </w:r>
    </w:p>
    <w:sectPr w:rsidR="0037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OTUzNDRmMDA3Mjg4NDMwMTFkMWY0Y2FiYzNmZDUifQ=="/>
  </w:docVars>
  <w:rsids>
    <w:rsidRoot w:val="00DE54A9"/>
    <w:rsid w:val="003729B4"/>
    <w:rsid w:val="005B6337"/>
    <w:rsid w:val="00CA4FC9"/>
    <w:rsid w:val="00DE54A9"/>
    <w:rsid w:val="00EC0344"/>
    <w:rsid w:val="0610298E"/>
    <w:rsid w:val="06E71EAC"/>
    <w:rsid w:val="0B6E55E2"/>
    <w:rsid w:val="200D2AE7"/>
    <w:rsid w:val="2C1D4AC2"/>
    <w:rsid w:val="3D5859D3"/>
    <w:rsid w:val="3EAC45B1"/>
    <w:rsid w:val="447456B3"/>
    <w:rsid w:val="4597723C"/>
    <w:rsid w:val="56AE066A"/>
    <w:rsid w:val="6917110B"/>
    <w:rsid w:val="6B8C6F93"/>
    <w:rsid w:val="716B1765"/>
    <w:rsid w:val="72FB0116"/>
    <w:rsid w:val="7A24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2AA6D9-5B15-4524-A342-4F1FD83B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2023-12-06T01:54:00Z</dcterms:created>
  <dcterms:modified xsi:type="dcterms:W3CDTF">2023-12-06T01:54:00Z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D8E8E1FBA3C5490E9E58B8857B569696_13</vt:lpwstr>
  </property>
</Properties>
</file>