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lang w:eastAsia="zh-CN"/>
        </w:rPr>
      </w:pPr>
    </w:p>
    <w:tbl>
      <w:tblPr>
        <w:tblStyle w:val="10"/>
        <w:tblW w:w="0" w:type="auto"/>
        <w:tblInd w:w="5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000"/>
        <w:gridCol w:w="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1260" w:type="dxa"/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Style w:val="21"/>
                <w:b/>
                <w:bCs/>
              </w:rPr>
              <w:t>统一社会信用代码</w:t>
            </w:r>
          </w:p>
        </w:tc>
        <w:tc>
          <w:tcPr>
            <w:tcW w:w="566" w:type="dxa"/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60" w:type="dxa"/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Style w:val="21"/>
                <w:b/>
                <w:bCs/>
              </w:rPr>
              <w:t>12500104756214260K</w:t>
            </w:r>
          </w:p>
        </w:tc>
        <w:tc>
          <w:tcPr>
            <w:tcW w:w="566" w:type="dxa"/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right"/>
        <w:rPr>
          <w:lang w:eastAsia="zh-CN"/>
        </w:rPr>
      </w:pPr>
    </w:p>
    <w:p>
      <w:pPr>
        <w:jc w:val="right"/>
        <w:rPr>
          <w:lang w:eastAsia="zh-CN"/>
        </w:rPr>
      </w:pPr>
    </w:p>
    <w:p>
      <w:pPr>
        <w:jc w:val="right"/>
        <w:rPr>
          <w:lang w:eastAsia="zh-CN"/>
        </w:rPr>
      </w:pPr>
    </w:p>
    <w:p>
      <w:pPr>
        <w:jc w:val="right"/>
        <w:rPr>
          <w:lang w:eastAsia="zh-CN"/>
        </w:rPr>
      </w:pPr>
    </w:p>
    <w:p>
      <w:pPr>
        <w:jc w:val="center"/>
      </w:pPr>
      <w:r>
        <w:rPr>
          <w:rStyle w:val="22"/>
          <w:b/>
          <w:bCs/>
          <w:lang w:eastAsia="zh-CN"/>
        </w:rPr>
        <w:t>事业单位法人年度报告书</w:t>
      </w:r>
    </w:p>
    <w:tbl>
      <w:tblPr>
        <w:tblStyle w:val="10"/>
        <w:tblpPr w:leftFromText="180" w:rightFromText="180" w:vertAnchor="text" w:horzAnchor="page" w:tblpX="4105" w:tblpY="29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961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9" w:hRule="atLeast"/>
        </w:trPr>
        <w:tc>
          <w:tcPr>
            <w:tcW w:w="642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Style w:val="21"/>
                <w:b/>
                <w:bCs/>
              </w:rPr>
              <w:t>（</w:t>
            </w:r>
          </w:p>
        </w:tc>
        <w:tc>
          <w:tcPr>
            <w:tcW w:w="1961" w:type="dxa"/>
            <w:shd w:val="clear" w:color="auto" w:fill="auto"/>
            <w:vAlign w:val="top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b/>
                <w:bCs/>
                <w:sz w:val="28"/>
                <w:szCs w:val="28"/>
                <w:lang w:val="en-US" w:eastAsia="zh-CN"/>
              </w:rPr>
              <w:t>2023</w:t>
            </w:r>
          </w:p>
        </w:tc>
        <w:tc>
          <w:tcPr>
            <w:tcW w:w="1556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Style w:val="21"/>
                <w:b/>
                <w:bCs/>
              </w:rPr>
              <w:t>）年度</w:t>
            </w:r>
          </w:p>
        </w:tc>
      </w:tr>
    </w:tbl>
    <w:p>
      <w:pPr>
        <w:jc w:val="center"/>
        <w:rPr>
          <w:rFonts w:eastAsia="黑体"/>
          <w:b/>
          <w:bCs/>
          <w:spacing w:val="30"/>
          <w:lang w:eastAsia="zh-CN"/>
        </w:rPr>
      </w:pPr>
    </w:p>
    <w:p>
      <w:pPr>
        <w:jc w:val="center"/>
        <w:rPr>
          <w:b/>
          <w:bCs/>
          <w:lang w:eastAsia="zh-CN"/>
        </w:rPr>
      </w:pPr>
    </w:p>
    <w:p>
      <w:pPr>
        <w:jc w:val="center"/>
        <w:rPr>
          <w:lang w:eastAsia="zh-CN"/>
        </w:rPr>
      </w:pPr>
    </w:p>
    <w:p>
      <w:pPr>
        <w:jc w:val="center"/>
        <w:rPr>
          <w:lang w:eastAsia="zh-CN"/>
        </w:rPr>
      </w:pPr>
    </w:p>
    <w:p>
      <w:pPr>
        <w:jc w:val="center"/>
        <w:rPr>
          <w:lang w:eastAsia="zh-CN"/>
        </w:rPr>
      </w:pPr>
    </w:p>
    <w:p>
      <w:pPr>
        <w:jc w:val="center"/>
        <w:rPr>
          <w:lang w:eastAsia="zh-CN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 w:color="auto" w:fill="auto"/>
            <w:vAlign w:val="bottom"/>
          </w:tcPr>
          <w:p>
            <w:pPr>
              <w:jc w:val="distribute"/>
            </w:pPr>
            <w:r>
              <w:rPr>
                <w:rStyle w:val="24"/>
                <w:b/>
                <w:bCs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Style w:val="25"/>
              </w:rPr>
              <w:t>重庆市大渡口区春晖路街道劳动就业和社会保障服务所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eastAsia="zh-CN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  <w:jc w:val="center"/>
        </w:trPr>
        <w:tc>
          <w:tcPr>
            <w:tcW w:w="2365" w:type="dxa"/>
            <w:shd w:val="clear" w:color="auto" w:fill="auto"/>
            <w:vAlign w:val="bottom"/>
          </w:tcPr>
          <w:p>
            <w:pPr>
              <w:jc w:val="distribute"/>
            </w:pPr>
            <w:r>
              <w:rPr>
                <w:rStyle w:val="24"/>
                <w:b/>
                <w:bCs/>
              </w:rPr>
              <w:t>法</w:t>
            </w:r>
            <w:r>
              <w:rPr>
                <w:rStyle w:val="24"/>
                <w:b/>
                <w:bCs/>
                <w:spacing w:val="30"/>
              </w:rPr>
              <w:t>定代表</w:t>
            </w:r>
            <w:r>
              <w:rPr>
                <w:rStyle w:val="24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eastAsia="zh-CN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  <w:jc w:val="center"/>
        </w:trPr>
        <w:tc>
          <w:tcPr>
            <w:tcW w:w="2405" w:type="dxa"/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 xml:space="preserve"> </w:t>
            </w:r>
          </w:p>
        </w:tc>
      </w:tr>
    </w:tbl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  <w:r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  <w:t> </w:t>
      </w:r>
    </w:p>
    <w:p>
      <w:pPr>
        <w:jc w:val="center"/>
        <w:rPr>
          <w:u w:val="single"/>
          <w:lang w:eastAsia="zh-CN"/>
        </w:rPr>
      </w:pPr>
      <w:r>
        <w:rPr>
          <w:u w:val="single"/>
          <w:lang w:eastAsia="zh-CN"/>
        </w:rPr>
        <w:t> </w:t>
      </w:r>
    </w:p>
    <w:p>
      <w:pPr>
        <w:jc w:val="center"/>
      </w:pPr>
      <w:r>
        <w:rPr>
          <w:rStyle w:val="25"/>
          <w:b/>
          <w:bCs/>
          <w:lang w:eastAsia="zh-CN"/>
        </w:rPr>
        <w:t>国家事业单位登记管理局制</w:t>
      </w:r>
    </w:p>
    <w:p>
      <w:pPr>
        <w:rPr>
          <w:u w:val="single"/>
          <w:lang w:eastAsia="zh-CN"/>
        </w:rPr>
      </w:pPr>
      <w:r>
        <w:rPr>
          <w:u w:val="single"/>
          <w:lang w:eastAsia="zh-CN"/>
        </w:rPr>
        <w:t> </w:t>
      </w:r>
    </w:p>
    <w:tbl>
      <w:tblPr>
        <w:tblStyle w:val="10"/>
        <w:tblW w:w="107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515"/>
        <w:gridCol w:w="1670"/>
        <w:gridCol w:w="2140"/>
        <w:gridCol w:w="2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3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《事业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单位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法人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证书》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登载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事项</w:t>
            </w:r>
          </w:p>
        </w:tc>
        <w:tc>
          <w:tcPr>
            <w:tcW w:w="25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单位名称</w:t>
            </w:r>
          </w:p>
        </w:tc>
        <w:tc>
          <w:tcPr>
            <w:tcW w:w="59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8"/>
                <w:szCs w:val="28"/>
                <w:lang w:val="en-US" w:eastAsia="zh-CN" w:bidi="ar"/>
              </w:rPr>
              <w:t>重庆市大渡口区春晖路街道劳动就业和社会保障服务所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宗 旨 和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业务范围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8"/>
                <w:szCs w:val="28"/>
                <w:lang w:val="en-US" w:eastAsia="zh-CN" w:bidi="ar"/>
              </w:rPr>
              <w:t>组织实施社会保障 社区内就业服务 养老保险 失业保险 医疗保险等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住    所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8"/>
                <w:szCs w:val="28"/>
                <w:lang w:val="en-US" w:eastAsia="zh-CN" w:bidi="ar"/>
              </w:rPr>
              <w:t>重庆市大渡口区鑫康路</w:t>
            </w: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lang w:val="en-US" w:eastAsia="zh-CN" w:bidi="ar"/>
              </w:rPr>
              <w:t>16</w:t>
            </w:r>
            <w:r>
              <w:rPr>
                <w:rFonts w:hint="eastAsia" w:ascii="楷体_GB2312" w:hAnsi="Times New Roman" w:eastAsia="楷体_GB2312" w:cs="楷体_GB2312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法定代表人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8"/>
                <w:szCs w:val="28"/>
                <w:lang w:val="en-US" w:eastAsia="zh-CN" w:bidi="ar"/>
              </w:rPr>
              <w:t>邓莉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开办资金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lang w:val="en-US" w:eastAsia="zh-CN" w:bidi="ar"/>
              </w:rPr>
              <w:t>0.03</w:t>
            </w:r>
            <w:r>
              <w:rPr>
                <w:rFonts w:hint="eastAsia" w:ascii="楷体_GB2312" w:hAnsi="Times New Roman" w:eastAsia="楷体_GB2312" w:cs="楷体_GB2312"/>
                <w:kern w:val="0"/>
                <w:sz w:val="32"/>
                <w:szCs w:val="32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经费来源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8"/>
                <w:szCs w:val="28"/>
                <w:lang w:val="en-US" w:eastAsia="zh-CN" w:bidi="ar"/>
              </w:rPr>
              <w:t>财政补助 （全额拨款）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举办单位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8"/>
                <w:szCs w:val="28"/>
                <w:lang w:val="en-US" w:eastAsia="zh-CN" w:bidi="ar"/>
              </w:rPr>
              <w:t>重庆市大渡口区人民政府春晖路街道办事处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3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资产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损益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情况</w:t>
            </w:r>
          </w:p>
        </w:tc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净资产合计（所有者权益合计）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年初数（万元）</w:t>
            </w:r>
          </w:p>
        </w:tc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年末数（万元）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lang w:val="en-US" w:eastAsia="zh-CN" w:bidi="ar"/>
              </w:rPr>
              <w:t>35.02</w:t>
            </w:r>
          </w:p>
        </w:tc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  <w:lang w:val="en-US" w:eastAsia="zh-CN" w:bidi="ar"/>
              </w:rPr>
              <w:t>42.71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网上名称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32"/>
                <w:szCs w:val="32"/>
                <w:lang w:val="en-US" w:eastAsia="zh-CN" w:bidi="ar"/>
              </w:rPr>
              <w:t>重庆市大渡口区春晖路街道劳动就业和社会保障服务所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Times New Roman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从业人数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对《条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例》和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实施细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则有关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变更登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记规定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的执行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情 况</w:t>
            </w:r>
          </w:p>
        </w:tc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0" w:hRule="atLeast"/>
          <w:jc w:val="center"/>
        </w:trPr>
        <w:tc>
          <w:tcPr>
            <w:tcW w:w="2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开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展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务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活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动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情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况</w:t>
            </w:r>
          </w:p>
        </w:tc>
        <w:tc>
          <w:tcPr>
            <w:tcW w:w="84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20" w:leftChars="0" w:firstLine="0" w:firstLineChars="0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就业及社会保障 （一）提升就业服务质效，助推“三个作用”。 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1.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就业人数及完成质量。今年城镇新增就业登记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2180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人次，新增灵活就业登记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118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人次，失业登记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787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人次，就业创业证发放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96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人次，停发失业金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426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人次，申领失业金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576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人次，双解养老补贴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人，双解医疗补贴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16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人，失业人员节日慰问金发放金额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880700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元，灵活就业补贴发放金额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1178511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元。建立高校生就业帮扶台账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136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人，已实现就业创业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131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,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出国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人，当兵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人，因考研、考公招而自愿不就业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人。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2.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“技能兴业”职业培训行动。开展线上线下创业就业培训共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15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期，培训学员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477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人。（二）保障和改善民生行动。 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1.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老有所养。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color="auto" w:fill="FFFFFF"/>
              </w:rPr>
              <w:t>个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人职工养老新参保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46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人、续保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629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人、停保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561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人；居民养老新参保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87 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人，居保个人办理退休共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21 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人，居保死亡领待 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2 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人。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2. 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职工医保参保、续保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511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人，信息变更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33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人，停保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208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人，现场缴费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65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人；城乡医保参保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132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人，现场缴费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431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,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城乡医保抵扣职工医保年限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145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人，核实是否享受城乡医保事后资助人员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299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人，符合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2023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年度困难群众事后资助参保人员发放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49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人，金额 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16458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元。二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精准就业帮困，根据提供数据筛查建立精准帮困台账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228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人，已就业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79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人，有就业意愿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12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人，有培训需求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37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人，已参加培训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37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人；建立戒毒帮扶台账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8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人，已就业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人；建立刑满释放帮扶台账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130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人，已就业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61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人。完成辖区人力资源信息台帐建设更新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2921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人。重庆群体帮扶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605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人。（三）保障农民工工资支付工作。开展日常入户巡查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278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户并录入系统，涉及员工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3058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人。开展专项检查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次。排查在建工地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26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余次，涉及农民工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300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余人。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2022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年企业诚信等级评价工作，参评企业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145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余家。组织开展宣传《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保障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农民工工资支付条例》，发放宣传手册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1288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份、张贴海报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65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张、悬挂横幅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10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幅。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二、“互联网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+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政务服务”工作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1.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发放渝快办宣传折页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250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份，环保袋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2000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个。 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2.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全力推进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行政权力和公共服务事项网上运行，实现政务服务“三集中三到位”和“全程线上”受理，配置事项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119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项，目前办件量为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150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余件，自“好差评”系统开通以后，评价率为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100%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，均为好评数据。做到事项进驻到位、授权到位、电子监察到位。 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3. 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在重庆市一体化政务服务平台上录入生育服务证、社会保障卡等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项申请类政务服务事项电子证照模板。 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4.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申请审批服务电子印章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个。 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5.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根据要求形成 “一件事一次办”办事指南及办事流程图。 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6.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设立综合服务窗口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个，推进“一窗综办”，切实解决群众“来回跑”“多头跑”问题。</w:t>
            </w: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相关资质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认可或执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业许可证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明文件及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有效期</w:t>
            </w:r>
          </w:p>
        </w:tc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绩 效 和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受奖惩及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诉讼投诉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情 况</w:t>
            </w:r>
          </w:p>
        </w:tc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Style w:val="25"/>
                <w:b/>
                <w:bCs/>
              </w:rPr>
              <w:t>接受捐赠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资助及其</w:t>
            </w:r>
          </w:p>
          <w:p>
            <w:pPr>
              <w:jc w:val="center"/>
            </w:pPr>
            <w:r>
              <w:rPr>
                <w:rStyle w:val="25"/>
                <w:b/>
                <w:bCs/>
              </w:rPr>
              <w:t>使用情况</w:t>
            </w:r>
          </w:p>
        </w:tc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18"/>
          <w:szCs w:val="24"/>
          <w:lang w:eastAsia="zh-CN"/>
        </w:rPr>
      </w:pPr>
      <w:r>
        <w:rPr>
          <w:rFonts w:hint="eastAsia" w:ascii="楷体_GB2312" w:eastAsia="楷体_GB2312" w:cs="楷体_GB2312"/>
          <w:b/>
          <w:bCs/>
          <w:sz w:val="18"/>
          <w:szCs w:val="24"/>
          <w:lang w:eastAsia="zh-CN"/>
        </w:rPr>
        <w:t> </w:t>
      </w:r>
    </w:p>
    <w:sectPr>
      <w:pgSz w:w="11906" w:h="16838"/>
      <w:pgMar w:top="1440" w:right="1135" w:bottom="1440" w:left="113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2F7A02"/>
    <w:multiLevelType w:val="singleLevel"/>
    <w:tmpl w:val="A62F7A02"/>
    <w:lvl w:ilvl="0" w:tentative="0">
      <w:start w:val="1"/>
      <w:numFmt w:val="chineseCounting"/>
      <w:suff w:val="nothing"/>
      <w:lvlText w:val="%1、"/>
      <w:lvlJc w:val="left"/>
      <w:pPr>
        <w:ind w:left="3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ZmZjZTczODM0ZTAxMGZkZGQxZGZlYjhjZWE5ZGUifQ=="/>
  </w:docVars>
  <w:rsids>
    <w:rsidRoot w:val="00000000"/>
    <w:rsid w:val="2FDB7321"/>
    <w:rsid w:val="33FB2F48"/>
    <w:rsid w:val="386A6C43"/>
    <w:rsid w:val="41B24ED8"/>
    <w:rsid w:val="65075D34"/>
    <w:rsid w:val="74B80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paragraph" w:customStyle="1" w:styleId="12">
    <w:name w:val="font4"/>
    <w:basedOn w:val="1"/>
    <w:qFormat/>
    <w:uiPriority w:val="0"/>
    <w:pPr>
      <w:widowControl/>
      <w:jc w:val="left"/>
    </w:pPr>
    <w:rPr>
      <w:rFonts w:ascii="宋体" w:hAnsi="宋体" w:eastAsia="楷体_GB2312" w:cs="宋体"/>
      <w:spacing w:val="30"/>
      <w:kern w:val="0"/>
      <w:sz w:val="36"/>
      <w:szCs w:val="24"/>
      <w:lang w:val="en-US" w:eastAsia="zh-CN" w:bidi="ar"/>
    </w:rPr>
  </w:style>
  <w:style w:type="paragraph" w:customStyle="1" w:styleId="13">
    <w:name w:val="font1"/>
    <w:basedOn w:val="1"/>
    <w:qFormat/>
    <w:uiPriority w:val="0"/>
    <w:pPr>
      <w:widowControl/>
      <w:jc w:val="left"/>
    </w:pPr>
    <w:rPr>
      <w:rFonts w:ascii="宋体" w:hAnsi="宋体" w:eastAsia="仿宋_GB2312" w:cs="宋体"/>
      <w:kern w:val="0"/>
      <w:sz w:val="30"/>
      <w:szCs w:val="24"/>
      <w:lang w:val="en-US" w:eastAsia="zh-CN" w:bidi="ar"/>
    </w:rPr>
  </w:style>
  <w:style w:type="paragraph" w:customStyle="1" w:styleId="14">
    <w:name w:val="font6"/>
    <w:basedOn w:val="1"/>
    <w:qFormat/>
    <w:uiPriority w:val="0"/>
    <w:pPr>
      <w:widowControl/>
      <w:jc w:val="left"/>
    </w:pPr>
    <w:rPr>
      <w:rFonts w:hint="eastAsia" w:ascii="Times New Roman" w:hAnsi="宋体" w:eastAsia="楷体_GB2312" w:cs="楷体_GB2312"/>
      <w:kern w:val="0"/>
      <w:sz w:val="32"/>
      <w:szCs w:val="24"/>
      <w:lang w:val="en-US" w:eastAsia="zh-CN" w:bidi="ar"/>
    </w:rPr>
  </w:style>
  <w:style w:type="paragraph" w:customStyle="1" w:styleId="15">
    <w:name w:val="font2"/>
    <w:basedOn w:val="1"/>
    <w:qFormat/>
    <w:uiPriority w:val="0"/>
    <w:pPr>
      <w:widowControl/>
      <w:jc w:val="left"/>
    </w:pPr>
    <w:rPr>
      <w:rFonts w:hint="eastAsia" w:ascii="Times New Roman" w:hAnsi="宋体" w:eastAsia="楷体_GB2312" w:cs="楷体_GB2312"/>
      <w:kern w:val="0"/>
      <w:sz w:val="30"/>
      <w:szCs w:val="24"/>
      <w:lang w:val="en-US" w:eastAsia="zh-CN" w:bidi="ar"/>
    </w:rPr>
  </w:style>
  <w:style w:type="paragraph" w:customStyle="1" w:styleId="16">
    <w:name w:val="font3"/>
    <w:basedOn w:val="1"/>
    <w:qFormat/>
    <w:uiPriority w:val="0"/>
    <w:pPr>
      <w:widowControl/>
      <w:jc w:val="left"/>
    </w:pPr>
    <w:rPr>
      <w:rFonts w:hint="eastAsia" w:ascii="Times New Roman" w:hAnsi="宋体" w:eastAsia="黑体" w:cs="黑体"/>
      <w:spacing w:val="40"/>
      <w:kern w:val="0"/>
      <w:sz w:val="52"/>
      <w:szCs w:val="24"/>
      <w:lang w:val="en-US" w:eastAsia="zh-CN" w:bidi="ar"/>
    </w:rPr>
  </w:style>
  <w:style w:type="paragraph" w:customStyle="1" w:styleId="17">
    <w:name w:val="font5"/>
    <w:basedOn w:val="1"/>
    <w:qFormat/>
    <w:uiPriority w:val="0"/>
    <w:pPr>
      <w:widowControl/>
      <w:jc w:val="left"/>
    </w:pPr>
    <w:rPr>
      <w:rFonts w:hint="eastAsia" w:ascii="黑体" w:hAnsi="宋体" w:eastAsia="黑体" w:cs="黑体"/>
      <w:kern w:val="0"/>
      <w:sz w:val="36"/>
      <w:szCs w:val="24"/>
      <w:lang w:val="en-US" w:eastAsia="zh-CN" w:bidi="ar"/>
    </w:rPr>
  </w:style>
  <w:style w:type="paragraph" w:customStyle="1" w:styleId="18">
    <w:name w:val="font7"/>
    <w:basedOn w:val="1"/>
    <w:qFormat/>
    <w:uiPriority w:val="0"/>
    <w:pPr>
      <w:widowControl/>
      <w:jc w:val="left"/>
    </w:pPr>
    <w:rPr>
      <w:rFonts w:hint="eastAsia" w:ascii="Times New Roman" w:hAnsi="宋体" w:eastAsia="楷体_GB2312" w:cs="楷体_GB2312"/>
      <w:kern w:val="0"/>
      <w:sz w:val="28"/>
      <w:szCs w:val="24"/>
      <w:lang w:val="en-US" w:eastAsia="zh-CN" w:bidi="ar"/>
    </w:rPr>
  </w:style>
  <w:style w:type="paragraph" w:customStyle="1" w:styleId="19">
    <w:name w:val="font8"/>
    <w:basedOn w:val="1"/>
    <w:qFormat/>
    <w:uiPriority w:val="0"/>
    <w:pPr>
      <w:widowControl/>
      <w:jc w:val="left"/>
    </w:pPr>
    <w:rPr>
      <w:rFonts w:hint="eastAsia" w:ascii="Times New Roman" w:hAnsi="宋体" w:eastAsia="楷体_GB2312" w:cs="楷体_GB2312"/>
      <w:kern w:val="0"/>
      <w:sz w:val="24"/>
      <w:szCs w:val="24"/>
      <w:lang w:val="en-US" w:eastAsia="zh-CN" w:bidi="ar"/>
    </w:rPr>
  </w:style>
  <w:style w:type="character" w:customStyle="1" w:styleId="20">
    <w:name w:val="font11"/>
    <w:basedOn w:val="11"/>
    <w:qFormat/>
    <w:uiPriority w:val="0"/>
    <w:rPr>
      <w:rFonts w:eastAsia="仿宋_GB2312"/>
      <w:sz w:val="30"/>
      <w:szCs w:val="24"/>
    </w:rPr>
  </w:style>
  <w:style w:type="character" w:customStyle="1" w:styleId="21">
    <w:name w:val="font21"/>
    <w:basedOn w:val="11"/>
    <w:qFormat/>
    <w:uiPriority w:val="0"/>
    <w:rPr>
      <w:rFonts w:hint="eastAsia" w:ascii="Times New Roman" w:eastAsia="楷体_GB2312" w:cs="楷体_GB2312"/>
      <w:sz w:val="30"/>
      <w:szCs w:val="24"/>
    </w:rPr>
  </w:style>
  <w:style w:type="character" w:customStyle="1" w:styleId="22">
    <w:name w:val="font31"/>
    <w:basedOn w:val="11"/>
    <w:qFormat/>
    <w:uiPriority w:val="0"/>
    <w:rPr>
      <w:rFonts w:hint="eastAsia" w:ascii="Times New Roman" w:hAnsi="宋体" w:eastAsia="黑体" w:cs="黑体"/>
      <w:spacing w:val="40"/>
      <w:sz w:val="52"/>
      <w:szCs w:val="24"/>
    </w:rPr>
  </w:style>
  <w:style w:type="character" w:customStyle="1" w:styleId="23">
    <w:name w:val="font41"/>
    <w:basedOn w:val="11"/>
    <w:qFormat/>
    <w:uiPriority w:val="0"/>
    <w:rPr>
      <w:rFonts w:eastAsia="楷体_GB2312"/>
      <w:spacing w:val="30"/>
      <w:sz w:val="36"/>
      <w:szCs w:val="24"/>
    </w:rPr>
  </w:style>
  <w:style w:type="character" w:customStyle="1" w:styleId="24">
    <w:name w:val="font51"/>
    <w:basedOn w:val="11"/>
    <w:qFormat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5">
    <w:name w:val="font61"/>
    <w:basedOn w:val="11"/>
    <w:qFormat/>
    <w:uiPriority w:val="0"/>
    <w:rPr>
      <w:rFonts w:hint="eastAsia" w:ascii="Times New Roman" w:eastAsia="楷体_GB2312" w:cs="楷体_GB2312"/>
      <w:sz w:val="32"/>
      <w:szCs w:val="24"/>
    </w:rPr>
  </w:style>
  <w:style w:type="character" w:customStyle="1" w:styleId="26">
    <w:name w:val="font71"/>
    <w:basedOn w:val="11"/>
    <w:qFormat/>
    <w:uiPriority w:val="0"/>
    <w:rPr>
      <w:rFonts w:hint="eastAsia" w:ascii="Times New Roman" w:eastAsia="楷体_GB2312" w:cs="楷体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1298</Words>
  <Characters>1446</Characters>
  <TotalTime>1</TotalTime>
  <ScaleCrop>false</ScaleCrop>
  <LinksUpToDate>false</LinksUpToDate>
  <CharactersWithSpaces>1492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2024-02-19T09:05:00Z</dcterms:created>
  <dc:creator>Administrator</dc:creator>
  <cp:lastModifiedBy>NTKO</cp:lastModifiedBy>
  <dcterms:modified xsi:type="dcterms:W3CDTF">2024-03-05T01:44:55Z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FEDB0FB318DA4B158206E774C2B4B90C_13</vt:lpwstr>
  </property>
</Properties>
</file>