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_GBK" w:hAnsi="Times New Roman" w:eastAsia="方正小标宋_GBK"/>
          <w:b w:val="0"/>
          <w:i w:val="0"/>
          <w:caps w:val="0"/>
          <w:spacing w:val="0"/>
          <w:w w:val="100"/>
          <w:sz w:val="44"/>
        </w:rPr>
      </w:pPr>
      <w:bookmarkStart w:id="0" w:name="_GoBack"/>
      <w:r>
        <w:rPr>
          <w:rStyle w:val="6"/>
          <w:rFonts w:ascii="方正小标宋_GBK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重庆市大渡口区人民政府茄子溪街道办事处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方正小标宋_GBK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_GBK" w:hAnsi="Times New Roman" w:eastAsia="方正小标宋_GBK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高龄津贴办事指南</w:t>
      </w:r>
    </w:p>
    <w:bookmarkEnd w:id="0"/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黑体_GBK"/>
          <w:b w:val="0"/>
          <w:i w:val="0"/>
          <w:caps w:val="0"/>
          <w:spacing w:val="0"/>
          <w:w w:val="100"/>
          <w:sz w:val="32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Times New Roman" w:hAnsi="Times New Roman" w:eastAsia="方正黑体_GBK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一、补贴名称</w:t>
      </w:r>
      <w:r>
        <w:rPr>
          <w:rStyle w:val="6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高龄津贴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二、政策依据</w:t>
      </w:r>
    </w:p>
    <w:p>
      <w:pPr>
        <w:snapToGrid/>
        <w:spacing w:before="0" w:beforeAutospacing="0" w:after="0" w:afterAutospacing="0" w:line="540" w:lineRule="atLeast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position w:val="-60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《重庆市大渡口区民政局关于做好老年人高龄津贴发放工作的通知》（渡民发﹝2020﹞66号）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三、补贴对象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outlineLvl w:val="9"/>
        <w:rPr>
          <w:rStyle w:val="6"/>
          <w:rFonts w:hint="eastAsia"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具有大渡口区户籍、年龄在80周岁及以上的自愿申请的老年人。</w:t>
      </w:r>
    </w:p>
    <w:p>
      <w:pPr>
        <w:snapToGrid/>
        <w:spacing w:before="0" w:beforeAutospacing="0" w:after="0" w:afterAutospacing="0" w:line="560" w:lineRule="exact"/>
        <w:ind w:left="1920" w:hanging="1920"/>
        <w:jc w:val="both"/>
        <w:textAlignment w:val="baseline"/>
        <w:rPr>
          <w:rStyle w:val="6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四、办理补贴内容和标准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发放标准：80-89周岁的老年人25元/月/人；90-99周岁的老年人100元/月/人；100周岁及以上老年人300元/月/人。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发放时间：80-89周岁高龄津贴每年发放一次，于10月份一次性发放全年（上一年10月至今年9月）的高龄津贴；90周岁及以上高龄津贴每年发放两次，于6月底和12月底之前发放到位。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发放终止：高龄津贴从年满上述周岁当月起始发放（年满周岁当月未申报的从申报审批当月开始），到死亡后次月终止。户口迁出的，从户口迁出后次月终止；户口迁入的，从户口迁入后次月开始。从2020年7月1日起，对滞后申报的高龄老年人，可从其申报当年符合发放条件的月份起计算补发月份，补发的总月份最长不超过一年。除去世前已提交申请外，已去世的高龄老年人不再补发。高龄老年人的年龄界定以户籍记录的出生日期为准计算。</w:t>
      </w: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numPr>
          <w:ilvl w:val="0"/>
          <w:numId w:val="1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补贴方式</w:t>
      </w:r>
    </w:p>
    <w:p>
      <w:pPr>
        <w:numPr>
          <w:ilvl w:val="0"/>
          <w:numId w:val="0"/>
        </w:num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高龄津贴采取银行打卡方式进行发放，如当事人去世或者因故无法办理银行卡，采取现金形式进行发放。</w:t>
      </w:r>
    </w:p>
    <w:p>
      <w:pPr>
        <w:snapToGrid w:val="0"/>
        <w:spacing w:before="0" w:beforeAutospacing="0" w:after="0" w:afterAutospacing="0" w:line="579" w:lineRule="exact"/>
        <w:jc w:val="both"/>
        <w:textAlignment w:val="baseline"/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六、申请材料</w:t>
      </w:r>
    </w:p>
    <w:p>
      <w:pPr>
        <w:snapToGrid/>
        <w:spacing w:before="0" w:beforeAutospacing="0" w:after="0" w:afterAutospacing="0" w:line="560" w:lineRule="exact"/>
        <w:ind w:firstLine="711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（一）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《大渡口区老年人高龄津贴领取申报表》；</w:t>
      </w:r>
    </w:p>
    <w:p>
      <w:pPr>
        <w:snapToGrid/>
        <w:spacing w:before="0" w:beforeAutospacing="0" w:after="0" w:afterAutospacing="0" w:line="560" w:lineRule="exact"/>
        <w:ind w:firstLine="711"/>
        <w:jc w:val="both"/>
        <w:textAlignment w:val="baseline"/>
        <w:rPr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sz w:val="32"/>
        </w:rPr>
      </w:pPr>
      <w:r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（二）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户籍证明、身份证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和银行卡的原件及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复印件；</w:t>
      </w:r>
    </w:p>
    <w:p>
      <w:pPr>
        <w:snapToGrid/>
        <w:spacing w:before="0" w:beforeAutospacing="0" w:after="0" w:afterAutospacing="0" w:line="560" w:lineRule="exact"/>
        <w:ind w:firstLine="711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（三）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因病失去行动能力的、限制民事行为能力人或者无民事行为能力人的，可以由其配偶、直系亲属或者法定监护人代为申请，但需提供能证明相互关系的法定证件，如户口本、结婚证等。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 w:eastAsia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七、办理流程：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（一）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申请人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向户口所在地的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社区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提出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（二）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社区初审；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（三）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街道审核；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（四）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 xml:space="preserve"> 区民政局审核、汇总；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hint="eastAsia"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（五）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津贴发放。</w:t>
      </w:r>
    </w:p>
    <w:p>
      <w:pPr>
        <w:pStyle w:val="12"/>
        <w:widowControl/>
        <w:shd w:val="clear" w:color="auto" w:fill="FFFFFF"/>
        <w:snapToGrid/>
        <w:spacing w:before="312" w:beforeAutospacing="1" w:after="312" w:afterAutospacing="1" w:line="560" w:lineRule="exact"/>
        <w:jc w:val="left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</w:pPr>
      <w:r>
        <w:rPr>
          <w:rStyle w:val="6"/>
          <w:rFonts w:ascii="方正黑体简体" w:hAnsi="Times New Roman" w:eastAsia="方正黑体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八、办理时限</w:t>
      </w: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zh-CN" w:eastAsia="zh-CN" w:bidi="ar-SA"/>
        </w:rPr>
        <w:t>：</w:t>
      </w:r>
      <w:r>
        <w:rPr>
          <w:rStyle w:val="6"/>
          <w:rFonts w:ascii="Times New Roman" w:hAnsi="Times New Roman" w:eastAsia="方正仿宋_GBK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zh-CN" w:eastAsia="zh-CN"/>
        </w:rPr>
        <w:t>当场办结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九、办理时间、地点：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643" w:firstLineChars="200"/>
        <w:jc w:val="both"/>
        <w:textAlignment w:val="baseline"/>
        <w:outlineLvl w:val="9"/>
        <w:rPr>
          <w:rStyle w:val="6"/>
          <w:rFonts w:hint="default" w:ascii="Times New Roman" w:hAnsi="Times New Roman" w:eastAsia="方正仿宋_GBK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周一至周五上午9:00-12:30，下午14:00-18:00（节假日除外）；</w:t>
      </w:r>
    </w:p>
    <w:p>
      <w:pPr>
        <w:snapToGrid/>
        <w:spacing w:before="0" w:beforeAutospacing="0" w:after="0" w:afterAutospacing="0" w:line="560" w:lineRule="exact"/>
        <w:ind w:firstLine="964" w:firstLineChars="300"/>
        <w:jc w:val="both"/>
        <w:textAlignment w:val="baseline"/>
        <w:rPr>
          <w:rStyle w:val="6"/>
          <w:rFonts w:hint="default" w:ascii="Times New Roman" w:hAnsi="Times New Roman" w:eastAsia="方正仿宋_GBK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_GBK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户口所在地社区居委会。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方正黑体_GBK" w:hAnsi="方正黑体_GBK" w:eastAsia="方正黑体_GBK" w:cs="方正黑体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十、咨询电话</w:t>
      </w:r>
    </w:p>
    <w:tbl>
      <w:tblPr>
        <w:tblStyle w:val="4"/>
        <w:tblW w:w="86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0"/>
        <w:gridCol w:w="2103"/>
        <w:gridCol w:w="3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单位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联系电话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上班时间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周一至周五（节假日除外）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茄子溪街道民社办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023-68550626</w:t>
            </w:r>
          </w:p>
        </w:tc>
        <w:tc>
          <w:tcPr>
            <w:tcW w:w="3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上午：09:00-12:30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下午：14:00-18:00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茄子溪街道刘家坝社区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023-68889109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茄子溪街道伏牛溪社区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023-68889956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茄子溪街道陈家坝</w:t>
            </w:r>
          </w:p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茄子溪街道滨江社区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023-68912576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茄子溪街道新港社区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023-68901226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茄子溪街道惠丰社区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023-68553166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茄子溪街道兴盛社区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023-68541848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茄子溪街道园林社区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023-68955298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茄子溪街道永丰社区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023-68955298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茄子溪街道江州社区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023-68938626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茄子溪街道桥口社区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023-68915616</w:t>
            </w:r>
          </w:p>
        </w:tc>
        <w:tc>
          <w:tcPr>
            <w:tcW w:w="3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hint="default" w:ascii="Times New Roman" w:hAnsi="Times New Roman" w:eastAsia="方正楷体_GBK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hint="default" w:ascii="Times New Roman" w:hAnsi="Times New Roman" w:eastAsia="方正楷体_GBK" w:cs="Times New Roman"/>
          <w:b w:val="0"/>
          <w:i w:val="0"/>
          <w:caps w:val="0"/>
          <w:spacing w:val="0"/>
          <w:w w:val="100"/>
          <w:kern w:val="2"/>
          <w:sz w:val="15"/>
          <w:szCs w:val="15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992" w:gutter="0"/>
      <w:lnNumType w:countBy="0"/>
      <w:pgNumType w:fmt="numberInDash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08D632"/>
    <w:multiLevelType w:val="singleLevel"/>
    <w:tmpl w:val="F308D6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jgwZDY4NDUxYjUyNmYwMDBlNTU5NjMwMzljZDcifQ=="/>
  </w:docVars>
  <w:rsids>
    <w:rsidRoot w:val="00000000"/>
    <w:rsid w:val="000B7D3C"/>
    <w:rsid w:val="000D7D2A"/>
    <w:rsid w:val="001B3AAF"/>
    <w:rsid w:val="00260457"/>
    <w:rsid w:val="00274E1B"/>
    <w:rsid w:val="00303348"/>
    <w:rsid w:val="00530116"/>
    <w:rsid w:val="005E007C"/>
    <w:rsid w:val="00834A51"/>
    <w:rsid w:val="009D64CC"/>
    <w:rsid w:val="00AB0C39"/>
    <w:rsid w:val="00AE6A00"/>
    <w:rsid w:val="00D50FFA"/>
    <w:rsid w:val="20695A42"/>
    <w:rsid w:val="3A0F2254"/>
    <w:rsid w:val="6F247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UserStyle_0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uiPriority w:val="0"/>
    <w:rPr>
      <w:kern w:val="2"/>
      <w:sz w:val="18"/>
      <w:szCs w:val="18"/>
    </w:rPr>
  </w:style>
  <w:style w:type="table" w:customStyle="1" w:styleId="10">
    <w:name w:val="TableGrid"/>
    <w:basedOn w:val="7"/>
    <w:qFormat/>
    <w:uiPriority w:val="0"/>
  </w:style>
  <w:style w:type="paragraph" w:customStyle="1" w:styleId="11">
    <w:name w:val="UserStyle_2"/>
    <w:basedOn w:val="1"/>
    <w:qFormat/>
    <w:uiPriority w:val="0"/>
    <w:pPr>
      <w:widowControl/>
      <w:jc w:val="both"/>
      <w:textAlignment w:val="baseline"/>
    </w:pPr>
    <w:rPr>
      <w:kern w:val="0"/>
      <w:sz w:val="21"/>
      <w:szCs w:val="21"/>
      <w:lang w:val="en-US" w:eastAsia="zh-CN" w:bidi="ar-SA"/>
    </w:r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911</Words>
  <Characters>1102</Characters>
  <TotalTime>0</TotalTime>
  <ScaleCrop>false</ScaleCrop>
  <LinksUpToDate>false</LinksUpToDate>
  <CharactersWithSpaces>1135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2021-12-15T09:55:00Z</dcterms:created>
  <dc:creator>Administrator</dc:creator>
  <cp:lastModifiedBy>瑶发</cp:lastModifiedBy>
  <dcterms:modified xsi:type="dcterms:W3CDTF">2023-07-11T06:48:31Z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DED6A8BF96454785913C4E0387308742_13</vt:lpwstr>
  </property>
</Properties>
</file>