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重庆市大渡口区茄子溪街道办事处</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年政府信息公开工作年度报告</w:t>
      </w:r>
    </w:p>
    <w:p>
      <w:pPr>
        <w:pStyle w:val="2"/>
      </w:pPr>
    </w:p>
    <w:p>
      <w:pPr>
        <w:spacing w:line="594" w:lineRule="exact"/>
        <w:ind w:firstLine="632" w:firstLineChars="200"/>
        <w:rPr>
          <w:szCs w:val="32"/>
        </w:rPr>
      </w:pPr>
      <w:r>
        <w:t>本报告根据《中华人民共和国政府信息公开条例》（以下简称《条例》）和《中华人民共和国政府信息公开工作年度报告格式》的要求编制，报告中所列数据的统计期限自202</w:t>
      </w:r>
      <w:r>
        <w:rPr>
          <w:rFonts w:hint="eastAsia"/>
          <w:lang w:val="en-US" w:eastAsia="zh-CN"/>
        </w:rPr>
        <w:t>5</w:t>
      </w:r>
      <w:r>
        <w:t>年1月1日起至202</w:t>
      </w:r>
      <w:r>
        <w:rPr>
          <w:rFonts w:hint="eastAsia"/>
          <w:lang w:val="en-US" w:eastAsia="zh-CN"/>
        </w:rPr>
        <w:t>5</w:t>
      </w:r>
      <w:r>
        <w:t>年12月31日止。</w:t>
      </w:r>
    </w:p>
    <w:p>
      <w:pPr>
        <w:spacing w:line="600" w:lineRule="exact"/>
        <w:ind w:firstLine="632"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一、总体情况</w:t>
      </w:r>
    </w:p>
    <w:p>
      <w:pPr>
        <w:spacing w:line="594" w:lineRule="exact"/>
        <w:ind w:firstLine="632" w:firstLineChars="200"/>
      </w:pPr>
      <w:r>
        <w:t>202</w:t>
      </w:r>
      <w:r>
        <w:rPr>
          <w:rFonts w:hint="eastAsia"/>
          <w:lang w:val="en-US" w:eastAsia="zh-CN"/>
        </w:rPr>
        <w:t>5</w:t>
      </w:r>
      <w:r>
        <w:t>年，</w:t>
      </w:r>
      <w:r>
        <w:rPr>
          <w:rFonts w:hint="eastAsia"/>
        </w:rPr>
        <w:t>茄子溪</w:t>
      </w:r>
      <w:r>
        <w:t>街道</w:t>
      </w:r>
      <w:r>
        <w:rPr>
          <w:rFonts w:hint="eastAsia"/>
        </w:rPr>
        <w:t>根据《条例》的要求和</w:t>
      </w:r>
      <w:r>
        <w:t>国务院、市政府、区政府</w:t>
      </w:r>
      <w:r>
        <w:rPr>
          <w:rFonts w:hint="eastAsia"/>
        </w:rPr>
        <w:t>统一部署，高度重视并积极深入推进政府信息公开工作，强化组织领导，完善工作制度，结合工作实际，不断丰富公开内容、创新工作方法，促进政府信息公开规范运行。</w:t>
      </w:r>
    </w:p>
    <w:p>
      <w:pPr>
        <w:numPr>
          <w:ilvl w:val="0"/>
          <w:numId w:val="1"/>
        </w:numPr>
        <w:spacing w:line="594" w:lineRule="exact"/>
        <w:ind w:firstLine="632" w:firstLineChars="200"/>
      </w:pPr>
      <w:r>
        <w:rPr>
          <w:rFonts w:hint="eastAsia" w:ascii="方正楷体_GBK" w:hAnsi="仿宋" w:eastAsia="方正楷体_GBK" w:cs="仿宋"/>
          <w:szCs w:val="32"/>
        </w:rPr>
        <w:t>主动公开政府信息情况。</w:t>
      </w:r>
      <w:r>
        <w:rPr>
          <w:rFonts w:hint="eastAsia"/>
        </w:rPr>
        <w:t>202</w:t>
      </w:r>
      <w:r>
        <w:rPr>
          <w:rFonts w:hint="eastAsia"/>
          <w:lang w:val="en-US" w:eastAsia="zh-CN"/>
        </w:rPr>
        <w:t>5</w:t>
      </w:r>
      <w:r>
        <w:rPr>
          <w:rFonts w:hint="eastAsia"/>
        </w:rPr>
        <w:t>年度，我街道主动公开政府信息共计</w:t>
      </w:r>
      <w:r>
        <w:rPr>
          <w:rFonts w:hint="eastAsia"/>
          <w:color w:val="000000" w:themeColor="text1"/>
          <w:lang w:val="en-US" w:eastAsia="zh-CN"/>
        </w:rPr>
        <w:t>137</w:t>
      </w:r>
      <w:r>
        <w:rPr>
          <w:rFonts w:hint="eastAsia"/>
        </w:rPr>
        <w:t>条，涉及领导信息、机构职责、政府文件、公告公示和动态类、机构职能类、重大民生类等各类信息。</w:t>
      </w:r>
    </w:p>
    <w:p>
      <w:pPr>
        <w:numPr>
          <w:ilvl w:val="0"/>
          <w:numId w:val="1"/>
        </w:numPr>
        <w:spacing w:line="594" w:lineRule="exact"/>
        <w:ind w:firstLine="632" w:firstLineChars="200"/>
      </w:pPr>
      <w:r>
        <w:rPr>
          <w:rFonts w:hint="eastAsia" w:ascii="方正楷体_GBK" w:hAnsi="仿宋" w:eastAsia="方正楷体_GBK" w:cs="仿宋"/>
          <w:szCs w:val="32"/>
        </w:rPr>
        <w:t>依法申请公开情况。</w:t>
      </w:r>
      <w:r>
        <w:rPr>
          <w:rFonts w:hint="eastAsia"/>
        </w:rPr>
        <w:t>202</w:t>
      </w:r>
      <w:r>
        <w:rPr>
          <w:rFonts w:hint="eastAsia"/>
          <w:lang w:val="en-US" w:eastAsia="zh-CN"/>
        </w:rPr>
        <w:t>5</w:t>
      </w:r>
      <w:r>
        <w:rPr>
          <w:rFonts w:hint="eastAsia"/>
        </w:rPr>
        <w:t>年度，我街道</w:t>
      </w:r>
      <w:r>
        <w:rPr>
          <w:rFonts w:hint="eastAsia"/>
          <w:lang w:val="en-US" w:eastAsia="zh-CN"/>
        </w:rPr>
        <w:t>未</w:t>
      </w:r>
      <w:r>
        <w:rPr>
          <w:rFonts w:hint="eastAsia"/>
        </w:rPr>
        <w:t>收到政府信息公开申请</w:t>
      </w:r>
      <w:r>
        <w:rPr>
          <w:rFonts w:hint="eastAsia"/>
          <w:lang w:val="en-US" w:eastAsia="zh-CN"/>
        </w:rPr>
        <w:t>件</w:t>
      </w:r>
      <w:r>
        <w:rPr>
          <w:rFonts w:hint="eastAsia"/>
        </w:rPr>
        <w:t>。</w:t>
      </w:r>
    </w:p>
    <w:p>
      <w:pPr>
        <w:numPr>
          <w:ilvl w:val="0"/>
          <w:numId w:val="1"/>
        </w:numPr>
        <w:spacing w:line="594" w:lineRule="exact"/>
        <w:ind w:firstLine="632" w:firstLineChars="200"/>
      </w:pPr>
      <w:r>
        <w:rPr>
          <w:rFonts w:hint="eastAsia" w:ascii="方正楷体_GBK" w:hAnsi="仿宋" w:eastAsia="方正楷体_GBK" w:cs="仿宋"/>
          <w:szCs w:val="32"/>
        </w:rPr>
        <w:t>政府信息管理情况。</w:t>
      </w:r>
      <w:r>
        <w:rPr>
          <w:rFonts w:hint="eastAsia"/>
        </w:rPr>
        <w:t>根据工作要求，我街道进一步完善政务公开工作基本原则及工作制度，认真落实“三审三校”的工作机制，明确责任分工，完善信息发布审核制度，切实将公开信息审核、发布等工作流程落实到位，确保街道政务公开工作有效开展。</w:t>
      </w:r>
    </w:p>
    <w:p>
      <w:pPr>
        <w:numPr>
          <w:ilvl w:val="0"/>
          <w:numId w:val="1"/>
        </w:numPr>
        <w:spacing w:line="594" w:lineRule="exact"/>
        <w:ind w:firstLine="632" w:firstLineChars="200"/>
      </w:pPr>
      <w:r>
        <w:rPr>
          <w:rFonts w:hint="eastAsia" w:ascii="方正楷体_GBK" w:hAnsi="仿宋" w:eastAsia="方正楷体_GBK" w:cs="仿宋"/>
          <w:szCs w:val="32"/>
          <w:lang w:val="en-US" w:eastAsia="zh-CN"/>
        </w:rPr>
        <w:t>政府信息公开</w:t>
      </w:r>
      <w:bookmarkStart w:id="0" w:name="_GoBack"/>
      <w:bookmarkEnd w:id="0"/>
      <w:r>
        <w:rPr>
          <w:rFonts w:hint="eastAsia" w:ascii="方正楷体_GBK" w:hAnsi="仿宋" w:eastAsia="方正楷体_GBK" w:cs="仿宋"/>
          <w:szCs w:val="32"/>
        </w:rPr>
        <w:t>平台建设情况。</w:t>
      </w:r>
      <w:r>
        <w:rPr>
          <w:rFonts w:hint="eastAsia"/>
        </w:rPr>
        <w:t>我街道主要用大渡口区政府门户网站和线下公示栏等形式切实提高群众知晓率，提升政府公信力。</w:t>
      </w:r>
    </w:p>
    <w:p>
      <w:pPr>
        <w:numPr>
          <w:ilvl w:val="0"/>
          <w:numId w:val="1"/>
        </w:numPr>
        <w:spacing w:line="594" w:lineRule="exact"/>
        <w:ind w:firstLine="632" w:firstLineChars="200"/>
      </w:pPr>
      <w:r>
        <w:rPr>
          <w:rFonts w:hint="eastAsia" w:ascii="方正楷体_GBK" w:hAnsi="仿宋" w:eastAsia="方正楷体_GBK" w:cs="仿宋"/>
          <w:szCs w:val="32"/>
        </w:rPr>
        <w:t>监督保障情况。</w:t>
      </w:r>
      <w:r>
        <w:rPr>
          <w:rFonts w:hint="eastAsia"/>
        </w:rPr>
        <w:t>我街道定期对信息更新不及时、处理申请不规范的现象进行检查整改，强化监督检查，进一步保障政府信息公开工作落到实处。</w:t>
      </w:r>
    </w:p>
    <w:p>
      <w:pPr>
        <w:pStyle w:val="34"/>
        <w:spacing w:line="600" w:lineRule="exact"/>
        <w:ind w:left="420" w:firstLine="0" w:firstLineChars="0"/>
        <w:rPr>
          <w:rFonts w:ascii="方正黑体_GBK" w:hAnsi="方正黑体_GBK" w:eastAsia="方正黑体_GBK" w:cs="方正黑体_GBK"/>
          <w:color w:val="000000" w:themeColor="text1"/>
          <w:szCs w:val="32"/>
        </w:rPr>
      </w:pPr>
      <w:r>
        <w:rPr>
          <w:rFonts w:hint="eastAsia" w:ascii="方正黑体_GBK" w:hAnsi="方正黑体_GBK" w:eastAsia="方正黑体_GBK" w:cs="方正黑体_GBK"/>
          <w:color w:val="000000" w:themeColor="text1"/>
          <w:szCs w:val="32"/>
        </w:rPr>
        <w:t>二、主动公开政府信息情况</w:t>
      </w:r>
    </w:p>
    <w:tbl>
      <w:tblPr>
        <w:tblStyle w:val="20"/>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hemeFill="background1"/>
            <w:tcMar>
              <w:left w:w="57" w:type="dxa"/>
              <w:right w:w="57" w:type="dxa"/>
            </w:tcMar>
            <w:vAlign w:val="center"/>
          </w:tcPr>
          <w:p>
            <w:pPr>
              <w:widowControl/>
              <w:jc w:val="center"/>
            </w:pPr>
            <w:r>
              <w:rPr>
                <w:rFonts w:hint="eastAsia" w:eastAsia="宋体" w:cs="宋体"/>
                <w:kern w:val="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center"/>
            </w:pPr>
            <w:r>
              <w:rPr>
                <w:rFonts w:hint="eastAsia" w:eastAsia="宋体" w:cs="宋体"/>
                <w:kern w:val="0"/>
                <w:sz w:val="20"/>
              </w:rPr>
              <w:t>信息内容</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rPr>
              <w:t>本年制发件数</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rPr>
              <w:t>本年废止件数</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rPr>
              <w:t>规章</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rPr>
              <w:t>0</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rPr>
              <w:t>0</w:t>
            </w:r>
          </w:p>
        </w:tc>
        <w:tc>
          <w:tcPr>
            <w:tcW w:w="2435" w:type="dxa"/>
            <w:shd w:val="clear" w:color="auto" w:fill="auto"/>
            <w:tcMar>
              <w:left w:w="57" w:type="dxa"/>
              <w:right w:w="57" w:type="dxa"/>
            </w:tcMar>
            <w:vAlign w:val="center"/>
          </w:tcPr>
          <w:p>
            <w:pPr>
              <w:widowControl/>
              <w:jc w:val="center"/>
            </w:pPr>
            <w:r>
              <w:rPr>
                <w:rFonts w:hint="eastAsia" w:cs="Calibri" w:eastAsiaTheme="minorEastAsia"/>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rPr>
              <w:t>行政规范性文件</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rPr>
              <w:t>0</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rPr>
              <w:t>0</w:t>
            </w:r>
          </w:p>
        </w:tc>
        <w:tc>
          <w:tcPr>
            <w:tcW w:w="2435" w:type="dxa"/>
            <w:shd w:val="clear" w:color="auto" w:fill="auto"/>
            <w:tcMar>
              <w:left w:w="57" w:type="dxa"/>
              <w:right w:w="57" w:type="dxa"/>
            </w:tcMar>
            <w:vAlign w:val="center"/>
          </w:tcPr>
          <w:p>
            <w:pPr>
              <w:widowControl/>
              <w:jc w:val="center"/>
            </w:pPr>
            <w:r>
              <w:rPr>
                <w:rFonts w:hint="eastAsia" w:cs="Calibri" w:eastAsiaTheme="minorEastAsia"/>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hemeFill="background1"/>
            <w:tcMar>
              <w:left w:w="57" w:type="dxa"/>
              <w:right w:w="57" w:type="dxa"/>
            </w:tcMar>
            <w:vAlign w:val="center"/>
          </w:tcPr>
          <w:p>
            <w:pPr>
              <w:widowControl/>
              <w:jc w:val="center"/>
            </w:pPr>
            <w:r>
              <w:rPr>
                <w:rFonts w:hint="eastAsia" w:eastAsia="宋体" w:cs="宋体"/>
                <w:kern w:val="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center"/>
            </w:pPr>
            <w:r>
              <w:rPr>
                <w:rFonts w:hint="eastAsia" w:eastAsia="宋体" w:cs="宋体"/>
                <w:kern w:val="0"/>
                <w:sz w:val="20"/>
              </w:rPr>
              <w:t>信息内容</w:t>
            </w:r>
          </w:p>
        </w:tc>
        <w:tc>
          <w:tcPr>
            <w:tcW w:w="7305" w:type="dxa"/>
            <w:gridSpan w:val="3"/>
            <w:shd w:val="clear" w:color="auto" w:fill="FFFFFF" w:themeFill="background1"/>
            <w:tcMar>
              <w:left w:w="57" w:type="dxa"/>
              <w:right w:w="57" w:type="dxa"/>
            </w:tcMar>
            <w:vAlign w:val="center"/>
          </w:tcPr>
          <w:p>
            <w:pPr>
              <w:widowControl/>
              <w:jc w:val="center"/>
            </w:pPr>
            <w:r>
              <w:rPr>
                <w:rFonts w:hint="eastAsia" w:eastAsia="宋体" w:cs="宋体"/>
                <w:kern w:val="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rPr>
              <w:t>行政许可</w:t>
            </w:r>
          </w:p>
        </w:tc>
        <w:tc>
          <w:tcPr>
            <w:tcW w:w="7305" w:type="dxa"/>
            <w:gridSpan w:val="3"/>
            <w:shd w:val="clear" w:color="auto" w:fill="FFFFFF" w:themeFill="background1"/>
            <w:tcMar>
              <w:left w:w="57" w:type="dxa"/>
              <w:right w:w="57" w:type="dxa"/>
            </w:tcMar>
            <w:vAlign w:val="center"/>
          </w:tcPr>
          <w:p>
            <w:pPr>
              <w:widowControl/>
              <w:jc w:val="center"/>
            </w:pPr>
            <w:r>
              <w:rPr>
                <w:rFonts w:hint="eastAsia" w:cs="Calibri" w:eastAsiaTheme="minorEastAsia"/>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hemeFill="background1"/>
            <w:tcMar>
              <w:left w:w="57" w:type="dxa"/>
              <w:right w:w="57" w:type="dxa"/>
            </w:tcMar>
            <w:vAlign w:val="center"/>
          </w:tcPr>
          <w:p>
            <w:pPr>
              <w:widowControl/>
              <w:jc w:val="center"/>
            </w:pPr>
            <w:r>
              <w:rPr>
                <w:rFonts w:hint="eastAsia" w:eastAsia="宋体" w:cs="宋体"/>
                <w:kern w:val="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center"/>
            </w:pPr>
            <w:r>
              <w:rPr>
                <w:rFonts w:hint="eastAsia" w:eastAsia="宋体" w:cs="宋体"/>
                <w:kern w:val="0"/>
                <w:sz w:val="20"/>
              </w:rPr>
              <w:t>信息内容</w:t>
            </w:r>
          </w:p>
        </w:tc>
        <w:tc>
          <w:tcPr>
            <w:tcW w:w="7305" w:type="dxa"/>
            <w:gridSpan w:val="3"/>
            <w:shd w:val="clear" w:color="auto" w:fill="FFFFFF" w:themeFill="background1"/>
            <w:tcMar>
              <w:left w:w="57" w:type="dxa"/>
              <w:right w:w="57" w:type="dxa"/>
            </w:tcMar>
            <w:vAlign w:val="center"/>
          </w:tcPr>
          <w:p>
            <w:pPr>
              <w:widowControl/>
              <w:jc w:val="center"/>
            </w:pPr>
            <w:r>
              <w:rPr>
                <w:rFonts w:hint="eastAsia" w:eastAsia="宋体" w:cs="宋体"/>
                <w:kern w:val="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rPr>
              <w:t>行政处罚</w:t>
            </w:r>
          </w:p>
        </w:tc>
        <w:tc>
          <w:tcPr>
            <w:tcW w:w="7305" w:type="dxa"/>
            <w:gridSpan w:val="3"/>
            <w:shd w:val="clear" w:color="auto" w:fill="FFFFFF" w:themeFill="background1"/>
            <w:tcMar>
              <w:left w:w="57" w:type="dxa"/>
              <w:right w:w="57" w:type="dxa"/>
            </w:tcMar>
            <w:vAlign w:val="center"/>
          </w:tcPr>
          <w:p>
            <w:pPr>
              <w:widowControl/>
              <w:jc w:val="center"/>
            </w:pPr>
            <w:r>
              <w:rPr>
                <w:rFonts w:hint="eastAsia" w:eastAsia="宋体" w:cs="宋体"/>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rPr>
              <w:t>行政强制</w:t>
            </w:r>
          </w:p>
        </w:tc>
        <w:tc>
          <w:tcPr>
            <w:tcW w:w="7305" w:type="dxa"/>
            <w:gridSpan w:val="3"/>
            <w:shd w:val="clear" w:color="auto" w:fill="FFFFFF" w:themeFill="background1"/>
            <w:tcMar>
              <w:left w:w="57" w:type="dxa"/>
              <w:right w:w="57" w:type="dxa"/>
            </w:tcMar>
            <w:vAlign w:val="center"/>
          </w:tcPr>
          <w:p>
            <w:pPr>
              <w:widowControl/>
              <w:jc w:val="center"/>
            </w:pPr>
            <w:r>
              <w:rPr>
                <w:rFonts w:hint="eastAsia" w:eastAsia="宋体" w:cs="宋体"/>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hemeFill="background1"/>
            <w:tcMar>
              <w:left w:w="57" w:type="dxa"/>
              <w:right w:w="57" w:type="dxa"/>
            </w:tcMar>
            <w:vAlign w:val="center"/>
          </w:tcPr>
          <w:p>
            <w:pPr>
              <w:widowControl/>
              <w:jc w:val="center"/>
            </w:pPr>
            <w:r>
              <w:rPr>
                <w:rFonts w:hint="eastAsia" w:eastAsia="宋体" w:cs="宋体"/>
                <w:kern w:val="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center"/>
            </w:pPr>
            <w:r>
              <w:rPr>
                <w:rFonts w:hint="eastAsia" w:eastAsia="宋体" w:cs="宋体"/>
                <w:kern w:val="0"/>
                <w:sz w:val="20"/>
              </w:rPr>
              <w:t>信息内容</w:t>
            </w:r>
          </w:p>
        </w:tc>
        <w:tc>
          <w:tcPr>
            <w:tcW w:w="7305" w:type="dxa"/>
            <w:gridSpan w:val="3"/>
            <w:shd w:val="clear" w:color="auto" w:fill="FFFFFF" w:themeFill="background1"/>
            <w:tcMar>
              <w:left w:w="57" w:type="dxa"/>
              <w:right w:w="57" w:type="dxa"/>
            </w:tcMar>
            <w:vAlign w:val="center"/>
          </w:tcPr>
          <w:p>
            <w:pPr>
              <w:widowControl/>
              <w:jc w:val="center"/>
            </w:pPr>
            <w:r>
              <w:rPr>
                <w:rFonts w:hint="eastAsia" w:eastAsia="宋体" w:cs="宋体"/>
                <w:kern w:val="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rPr>
              <w:t>行政事业性收费</w:t>
            </w:r>
          </w:p>
        </w:tc>
        <w:tc>
          <w:tcPr>
            <w:tcW w:w="7305" w:type="dxa"/>
            <w:gridSpan w:val="3"/>
            <w:shd w:val="clear" w:color="auto" w:fill="FFFFFF" w:themeFill="background1"/>
            <w:tcMar>
              <w:left w:w="57" w:type="dxa"/>
              <w:right w:w="57" w:type="dxa"/>
            </w:tcMar>
            <w:vAlign w:val="center"/>
          </w:tcPr>
          <w:p>
            <w:pPr>
              <w:jc w:val="center"/>
              <w:rPr>
                <w:sz w:val="24"/>
                <w:szCs w:val="24"/>
              </w:rPr>
            </w:pPr>
            <w:r>
              <w:rPr>
                <w:rFonts w:hint="eastAsia"/>
                <w:sz w:val="24"/>
                <w:szCs w:val="24"/>
              </w:rPr>
              <w:t>0</w:t>
            </w:r>
          </w:p>
        </w:tc>
      </w:tr>
    </w:tbl>
    <w:p>
      <w:pPr>
        <w:pStyle w:val="34"/>
        <w:spacing w:line="600" w:lineRule="exact"/>
        <w:ind w:left="420" w:firstLine="0" w:firstLineChars="0"/>
        <w:rPr>
          <w:rFonts w:ascii="方正黑体_GBK" w:hAnsi="方正黑体_GBK" w:eastAsia="方正黑体_GBK" w:cs="方正黑体_GBK"/>
          <w:color w:val="000000" w:themeColor="text1"/>
          <w:szCs w:val="32"/>
        </w:rPr>
      </w:pPr>
      <w:r>
        <w:rPr>
          <w:rFonts w:hint="eastAsia" w:ascii="方正黑体_GBK" w:hAnsi="方正黑体_GBK" w:eastAsia="方正黑体_GBK" w:cs="方正黑体_GBK"/>
          <w:color w:val="000000" w:themeColor="text1"/>
          <w:szCs w:val="32"/>
        </w:rPr>
        <w:t>三、收到和处理政府信息公开申请情况</w:t>
      </w:r>
    </w:p>
    <w:tbl>
      <w:tblPr>
        <w:tblStyle w:val="20"/>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8"/>
        <w:gridCol w:w="943"/>
        <w:gridCol w:w="3221"/>
        <w:gridCol w:w="688"/>
        <w:gridCol w:w="688"/>
        <w:gridCol w:w="688"/>
        <w:gridCol w:w="686"/>
        <w:gridCol w:w="690"/>
        <w:gridCol w:w="688"/>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vMerge w:val="restart"/>
            <w:shd w:val="clear" w:color="auto" w:fill="auto"/>
            <w:tcMar>
              <w:left w:w="108" w:type="dxa"/>
              <w:right w:w="108" w:type="dxa"/>
            </w:tcMar>
            <w:vAlign w:val="center"/>
          </w:tcPr>
          <w:p>
            <w:pPr>
              <w:widowControl/>
              <w:jc w:val="left"/>
              <w:rPr>
                <w:color w:val="000000" w:themeColor="text1"/>
              </w:rPr>
            </w:pPr>
            <w:r>
              <w:rPr>
                <w:rFonts w:eastAsia="楷体" w:cs="楷体"/>
                <w:color w:val="000000" w:themeColor="text1"/>
                <w:kern w:val="0"/>
                <w:sz w:val="20"/>
              </w:rPr>
              <w:t>（本列数据的勾稽关系为：第一项加第二项之和，等于第三项加第四项之和）</w:t>
            </w:r>
          </w:p>
        </w:tc>
        <w:tc>
          <w:tcPr>
            <w:tcW w:w="4816" w:type="dxa"/>
            <w:gridSpan w:val="7"/>
            <w:shd w:val="clear" w:color="auto" w:fill="auto"/>
            <w:tcMar>
              <w:left w:w="57" w:type="dxa"/>
              <w:right w:w="57" w:type="dxa"/>
            </w:tcMar>
            <w:vAlign w:val="center"/>
          </w:tcPr>
          <w:p>
            <w:pPr>
              <w:widowControl/>
              <w:jc w:val="center"/>
              <w:rPr>
                <w:color w:val="000000" w:themeColor="text1"/>
              </w:rPr>
            </w:pPr>
            <w:r>
              <w:rPr>
                <w:rFonts w:hint="eastAsia" w:eastAsia="宋体" w:cs="宋体"/>
                <w:color w:val="000000" w:themeColor="text1"/>
                <w:kern w:val="0"/>
                <w:sz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vMerge w:val="continue"/>
            <w:shd w:val="clear" w:color="auto" w:fill="auto"/>
            <w:tcMar>
              <w:left w:w="108" w:type="dxa"/>
              <w:right w:w="108" w:type="dxa"/>
            </w:tcMar>
            <w:vAlign w:val="center"/>
          </w:tcPr>
          <w:p>
            <w:pPr>
              <w:rPr>
                <w:color w:val="000000" w:themeColor="text1"/>
                <w:sz w:val="24"/>
                <w:szCs w:val="24"/>
              </w:rPr>
            </w:pPr>
          </w:p>
        </w:tc>
        <w:tc>
          <w:tcPr>
            <w:tcW w:w="688" w:type="dxa"/>
            <w:vMerge w:val="restart"/>
            <w:shd w:val="clear" w:color="auto" w:fill="auto"/>
            <w:tcMar>
              <w:left w:w="57" w:type="dxa"/>
              <w:right w:w="57" w:type="dxa"/>
            </w:tcMar>
            <w:vAlign w:val="center"/>
          </w:tcPr>
          <w:p>
            <w:pPr>
              <w:widowControl/>
              <w:jc w:val="center"/>
              <w:rPr>
                <w:color w:val="000000" w:themeColor="text1"/>
              </w:rPr>
            </w:pPr>
            <w:r>
              <w:rPr>
                <w:rFonts w:hint="eastAsia" w:eastAsia="宋体" w:cs="宋体"/>
                <w:color w:val="000000" w:themeColor="text1"/>
                <w:kern w:val="0"/>
                <w:sz w:val="20"/>
              </w:rPr>
              <w:t>自然人</w:t>
            </w:r>
          </w:p>
        </w:tc>
        <w:tc>
          <w:tcPr>
            <w:tcW w:w="3440" w:type="dxa"/>
            <w:gridSpan w:val="5"/>
            <w:shd w:val="clear" w:color="auto" w:fill="auto"/>
            <w:tcMar>
              <w:left w:w="57" w:type="dxa"/>
              <w:right w:w="57" w:type="dxa"/>
            </w:tcMar>
            <w:vAlign w:val="center"/>
          </w:tcPr>
          <w:p>
            <w:pPr>
              <w:widowControl/>
              <w:jc w:val="center"/>
              <w:rPr>
                <w:color w:val="000000" w:themeColor="text1"/>
              </w:rPr>
            </w:pPr>
            <w:r>
              <w:rPr>
                <w:rFonts w:hint="eastAsia" w:eastAsia="宋体" w:cs="宋体"/>
                <w:color w:val="000000" w:themeColor="text1"/>
                <w:kern w:val="0"/>
                <w:sz w:val="20"/>
              </w:rPr>
              <w:t>法人或其他组织</w:t>
            </w:r>
          </w:p>
        </w:tc>
        <w:tc>
          <w:tcPr>
            <w:tcW w:w="688" w:type="dxa"/>
            <w:vMerge w:val="restart"/>
            <w:shd w:val="clear" w:color="auto" w:fill="auto"/>
            <w:tcMar>
              <w:left w:w="57" w:type="dxa"/>
              <w:right w:w="57" w:type="dxa"/>
            </w:tcMar>
            <w:vAlign w:val="center"/>
          </w:tcPr>
          <w:p>
            <w:pPr>
              <w:widowControl/>
              <w:jc w:val="center"/>
              <w:rPr>
                <w:color w:val="000000" w:themeColor="text1"/>
              </w:rPr>
            </w:pPr>
            <w:r>
              <w:rPr>
                <w:rFonts w:hint="eastAsia" w:eastAsia="宋体" w:cs="宋体"/>
                <w:color w:val="000000" w:themeColor="text1"/>
                <w:kern w:val="0"/>
                <w:sz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vMerge w:val="continue"/>
            <w:shd w:val="clear" w:color="auto" w:fill="auto"/>
            <w:tcMar>
              <w:left w:w="108" w:type="dxa"/>
              <w:right w:w="108" w:type="dxa"/>
            </w:tcMar>
            <w:vAlign w:val="center"/>
          </w:tcPr>
          <w:p>
            <w:pPr>
              <w:rPr>
                <w:color w:val="000000" w:themeColor="text1"/>
                <w:sz w:val="24"/>
                <w:szCs w:val="24"/>
              </w:rPr>
            </w:pPr>
          </w:p>
        </w:tc>
        <w:tc>
          <w:tcPr>
            <w:tcW w:w="688" w:type="dxa"/>
            <w:vMerge w:val="continue"/>
            <w:shd w:val="clear" w:color="auto" w:fill="auto"/>
            <w:tcMar>
              <w:left w:w="57" w:type="dxa"/>
              <w:right w:w="57" w:type="dxa"/>
            </w:tcMar>
            <w:vAlign w:val="center"/>
          </w:tcPr>
          <w:p>
            <w:pPr>
              <w:rPr>
                <w:color w:val="000000" w:themeColor="text1"/>
                <w:sz w:val="24"/>
                <w:szCs w:val="24"/>
              </w:rPr>
            </w:pPr>
          </w:p>
        </w:tc>
        <w:tc>
          <w:tcPr>
            <w:tcW w:w="688" w:type="dxa"/>
            <w:shd w:val="clear" w:color="auto" w:fill="auto"/>
            <w:tcMar>
              <w:left w:w="57" w:type="dxa"/>
              <w:right w:w="57" w:type="dxa"/>
            </w:tcMar>
            <w:vAlign w:val="center"/>
          </w:tcPr>
          <w:p>
            <w:pPr>
              <w:widowControl/>
              <w:jc w:val="center"/>
              <w:rPr>
                <w:color w:val="000000" w:themeColor="text1"/>
              </w:rPr>
            </w:pPr>
            <w:r>
              <w:rPr>
                <w:rFonts w:hint="eastAsia" w:eastAsia="宋体" w:cs="宋体"/>
                <w:color w:val="000000" w:themeColor="text1"/>
                <w:kern w:val="0"/>
                <w:sz w:val="20"/>
              </w:rPr>
              <w:t>商业</w:t>
            </w:r>
          </w:p>
          <w:p>
            <w:pPr>
              <w:widowControl/>
              <w:jc w:val="center"/>
              <w:rPr>
                <w:color w:val="000000" w:themeColor="text1"/>
              </w:rPr>
            </w:pPr>
            <w:r>
              <w:rPr>
                <w:rFonts w:hint="eastAsia" w:eastAsia="宋体" w:cs="宋体"/>
                <w:color w:val="000000" w:themeColor="text1"/>
                <w:kern w:val="0"/>
                <w:sz w:val="20"/>
              </w:rPr>
              <w:t>企业</w:t>
            </w:r>
          </w:p>
        </w:tc>
        <w:tc>
          <w:tcPr>
            <w:tcW w:w="688" w:type="dxa"/>
            <w:shd w:val="clear" w:color="auto" w:fill="auto"/>
            <w:tcMar>
              <w:left w:w="57" w:type="dxa"/>
              <w:right w:w="57" w:type="dxa"/>
            </w:tcMar>
            <w:vAlign w:val="center"/>
          </w:tcPr>
          <w:p>
            <w:pPr>
              <w:widowControl/>
              <w:jc w:val="center"/>
              <w:rPr>
                <w:color w:val="000000" w:themeColor="text1"/>
              </w:rPr>
            </w:pPr>
            <w:r>
              <w:rPr>
                <w:rFonts w:hint="eastAsia" w:eastAsia="宋体" w:cs="宋体"/>
                <w:color w:val="000000" w:themeColor="text1"/>
                <w:kern w:val="0"/>
                <w:sz w:val="20"/>
              </w:rPr>
              <w:t>科研</w:t>
            </w:r>
          </w:p>
          <w:p>
            <w:pPr>
              <w:widowControl/>
              <w:jc w:val="center"/>
              <w:rPr>
                <w:color w:val="000000" w:themeColor="text1"/>
              </w:rPr>
            </w:pPr>
            <w:r>
              <w:rPr>
                <w:rFonts w:hint="eastAsia" w:eastAsia="宋体" w:cs="宋体"/>
                <w:color w:val="000000" w:themeColor="text1"/>
                <w:kern w:val="0"/>
                <w:sz w:val="20"/>
              </w:rPr>
              <w:t>机构</w:t>
            </w:r>
          </w:p>
        </w:tc>
        <w:tc>
          <w:tcPr>
            <w:tcW w:w="686" w:type="dxa"/>
            <w:shd w:val="clear" w:color="auto" w:fill="auto"/>
            <w:tcMar>
              <w:left w:w="57" w:type="dxa"/>
              <w:right w:w="57" w:type="dxa"/>
            </w:tcMar>
            <w:vAlign w:val="center"/>
          </w:tcPr>
          <w:p>
            <w:pPr>
              <w:widowControl/>
              <w:jc w:val="center"/>
              <w:rPr>
                <w:color w:val="000000" w:themeColor="text1"/>
              </w:rPr>
            </w:pPr>
            <w:r>
              <w:rPr>
                <w:rFonts w:hint="eastAsia" w:eastAsia="宋体" w:cs="宋体"/>
                <w:color w:val="000000" w:themeColor="text1"/>
                <w:kern w:val="0"/>
                <w:sz w:val="20"/>
              </w:rPr>
              <w:t>社会公益组织</w:t>
            </w:r>
          </w:p>
        </w:tc>
        <w:tc>
          <w:tcPr>
            <w:tcW w:w="690" w:type="dxa"/>
            <w:shd w:val="clear" w:color="auto" w:fill="auto"/>
            <w:tcMar>
              <w:left w:w="57" w:type="dxa"/>
              <w:right w:w="57" w:type="dxa"/>
            </w:tcMar>
            <w:vAlign w:val="center"/>
          </w:tcPr>
          <w:p>
            <w:pPr>
              <w:widowControl/>
              <w:jc w:val="center"/>
              <w:rPr>
                <w:color w:val="000000" w:themeColor="text1"/>
              </w:rPr>
            </w:pPr>
            <w:r>
              <w:rPr>
                <w:rFonts w:hint="eastAsia" w:eastAsia="宋体" w:cs="宋体"/>
                <w:color w:val="000000" w:themeColor="text1"/>
                <w:kern w:val="0"/>
                <w:sz w:val="20"/>
              </w:rPr>
              <w:t>法律服务机构</w:t>
            </w:r>
          </w:p>
        </w:tc>
        <w:tc>
          <w:tcPr>
            <w:tcW w:w="688" w:type="dxa"/>
            <w:shd w:val="clear" w:color="auto" w:fill="auto"/>
            <w:tcMar>
              <w:left w:w="57" w:type="dxa"/>
              <w:right w:w="57" w:type="dxa"/>
            </w:tcMar>
            <w:vAlign w:val="center"/>
          </w:tcPr>
          <w:p>
            <w:pPr>
              <w:widowControl/>
              <w:jc w:val="center"/>
              <w:rPr>
                <w:color w:val="000000" w:themeColor="text1"/>
              </w:rPr>
            </w:pPr>
            <w:r>
              <w:rPr>
                <w:rFonts w:hint="eastAsia" w:eastAsia="宋体" w:cs="宋体"/>
                <w:color w:val="000000" w:themeColor="text1"/>
                <w:kern w:val="0"/>
                <w:sz w:val="20"/>
              </w:rPr>
              <w:t>其他</w:t>
            </w:r>
          </w:p>
        </w:tc>
        <w:tc>
          <w:tcPr>
            <w:tcW w:w="688" w:type="dxa"/>
            <w:vMerge w:val="continue"/>
            <w:shd w:val="clear" w:color="auto" w:fill="auto"/>
            <w:tcMar>
              <w:left w:w="57" w:type="dxa"/>
              <w:right w:w="57" w:type="dxa"/>
            </w:tcMar>
            <w:vAlign w:val="center"/>
          </w:tcPr>
          <w:p>
            <w:pP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一、本年新收政府信息公开申请数量</w:t>
            </w:r>
          </w:p>
        </w:tc>
        <w:tc>
          <w:tcPr>
            <w:tcW w:w="688" w:type="dxa"/>
            <w:shd w:val="clear" w:color="auto" w:fill="auto"/>
            <w:tcMar>
              <w:left w:w="57" w:type="dxa"/>
              <w:right w:w="57" w:type="dxa"/>
            </w:tcMar>
            <w:vAlign w:val="center"/>
          </w:tcPr>
          <w:p>
            <w:pPr>
              <w:widowControl/>
              <w:jc w:val="center"/>
              <w:rPr>
                <w:rFonts w:hint="eastAsia" w:eastAsia="方正仿宋_GBK"/>
                <w:color w:val="000000" w:themeColor="text1"/>
                <w:lang w:eastAsia="zh-CN"/>
              </w:rPr>
            </w:pPr>
            <w:r>
              <w:rPr>
                <w:rFonts w:hint="eastAsia" w:cs="Calibri" w:eastAsiaTheme="minorEastAsia"/>
                <w:color w:val="000000" w:themeColor="text1"/>
                <w:kern w:val="0"/>
                <w:sz w:val="20"/>
                <w:lang w:val="en-US" w:eastAsia="zh-CN"/>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rPr>
                <w:rFonts w:hint="eastAsia" w:eastAsia="方正仿宋_GBK"/>
                <w:lang w:eastAsia="zh-CN"/>
              </w:rPr>
            </w:pPr>
            <w:r>
              <w:rPr>
                <w:rFonts w:hint="eastAsia" w:cs="Calibri" w:eastAsiaTheme="minorEastAsia"/>
                <w:color w:val="000000" w:themeColor="text1"/>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二、上年结转政府信息公开申请数量</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三、本年度办理结果</w:t>
            </w:r>
          </w:p>
        </w:tc>
        <w:tc>
          <w:tcPr>
            <w:tcW w:w="4164" w:type="dxa"/>
            <w:gridSpan w:val="2"/>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（一）予以公开</w:t>
            </w:r>
          </w:p>
        </w:tc>
        <w:tc>
          <w:tcPr>
            <w:tcW w:w="688" w:type="dxa"/>
            <w:shd w:val="clear" w:color="auto" w:fill="auto"/>
            <w:tcMar>
              <w:left w:w="57" w:type="dxa"/>
              <w:right w:w="57" w:type="dxa"/>
            </w:tcMar>
            <w:vAlign w:val="center"/>
          </w:tcPr>
          <w:p>
            <w:pPr>
              <w:jc w:val="center"/>
              <w:rPr>
                <w:rFonts w:hint="eastAsia" w:eastAsia="方正仿宋_GBK"/>
                <w:lang w:eastAsia="zh-CN"/>
              </w:rPr>
            </w:pPr>
            <w:r>
              <w:rPr>
                <w:rFonts w:hint="eastAsia" w:cs="Calibri" w:eastAsiaTheme="minorEastAsia"/>
                <w:color w:val="000000" w:themeColor="text1"/>
                <w:kern w:val="0"/>
                <w:sz w:val="20"/>
                <w:lang w:val="en-US" w:eastAsia="zh-CN"/>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rPr>
                <w:rFonts w:hint="eastAsia" w:eastAsia="方正仿宋_GBK"/>
                <w:lang w:eastAsia="zh-CN"/>
              </w:rPr>
            </w:pPr>
            <w:r>
              <w:rPr>
                <w:rFonts w:hint="eastAsia" w:cs="Calibri" w:eastAsiaTheme="minorEastAsia"/>
                <w:color w:val="000000" w:themeColor="text1"/>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4164" w:type="dxa"/>
            <w:gridSpan w:val="2"/>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（二）部分公开</w:t>
            </w:r>
            <w:r>
              <w:rPr>
                <w:rFonts w:eastAsia="楷体" w:cs="楷体"/>
                <w:color w:val="000000" w:themeColor="text1"/>
                <w:kern w:val="0"/>
                <w:sz w:val="20"/>
              </w:rPr>
              <w:t>（区分处理的，只计这一情形，不计其他情形）</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restart"/>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（三）不予公开</w:t>
            </w: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1.属于国家秘密</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2.其他法律行政法规禁止公开</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3.危及“三安全一稳定”</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4.保护第三方合法权益</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5.属于三类内部事务信息</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6.属于四类过程性信息</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7.属于行政执法案卷</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8.属于行政查询事项</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restart"/>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（四）无法提供</w:t>
            </w: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1.本机关不掌握相关政府信息</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2.没有现成信息需要另行制作</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3.补正后申请内容仍不明确</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restart"/>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（五）不予处理</w:t>
            </w: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1.信访举报投诉类申请</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2.重复申请</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3.要求提供公开出版物</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tcPr>
          <w:p>
            <w:pPr>
              <w:widowControl/>
              <w:jc w:val="left"/>
              <w:rPr>
                <w:color w:val="000000" w:themeColor="text1"/>
              </w:rPr>
            </w:pPr>
            <w:r>
              <w:rPr>
                <w:rFonts w:hint="eastAsia" w:eastAsia="宋体" w:cs="宋体"/>
                <w:color w:val="000000" w:themeColor="text1"/>
                <w:kern w:val="0"/>
                <w:sz w:val="20"/>
              </w:rPr>
              <w:t>4.无正当理由大量反复申请</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vAlign w:val="center"/>
          </w:tcPr>
          <w:p>
            <w:pPr>
              <w:widowControl/>
              <w:rPr>
                <w:color w:val="000000" w:themeColor="text1"/>
              </w:rPr>
            </w:pPr>
            <w:r>
              <w:rPr>
                <w:rFonts w:hint="eastAsia" w:eastAsia="宋体" w:cs="宋体"/>
                <w:color w:val="000000" w:themeColor="text1"/>
                <w:kern w:val="0"/>
                <w:sz w:val="20"/>
              </w:rPr>
              <w:t>5.要求行政机关确认或重新出具已获取信息</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restart"/>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（六）其他处理</w:t>
            </w:r>
          </w:p>
        </w:tc>
        <w:tc>
          <w:tcPr>
            <w:tcW w:w="3221" w:type="dxa"/>
            <w:shd w:val="clear" w:color="auto" w:fill="auto"/>
            <w:tcMar>
              <w:left w:w="57" w:type="dxa"/>
              <w:right w:w="57" w:type="dxa"/>
            </w:tcMar>
            <w:vAlign w:val="center"/>
          </w:tcPr>
          <w:p>
            <w:pPr>
              <w:widowControl/>
              <w:rPr>
                <w:color w:val="000000" w:themeColor="text1"/>
              </w:rPr>
            </w:pPr>
            <w:r>
              <w:rPr>
                <w:rFonts w:hint="eastAsia" w:eastAsia="宋体" w:cs="宋体"/>
                <w:color w:val="000000" w:themeColor="text1"/>
                <w:kern w:val="0"/>
                <w:sz w:val="20"/>
              </w:rPr>
              <w:t>1.申请人无正当理由逾期不补正、行政机关不再处理其政府信息公开申请</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vAlign w:val="center"/>
          </w:tcPr>
          <w:p>
            <w:pPr>
              <w:widowControl/>
              <w:rPr>
                <w:color w:val="000000" w:themeColor="text1"/>
              </w:rPr>
            </w:pPr>
            <w:r>
              <w:rPr>
                <w:rFonts w:hint="eastAsia" w:eastAsia="宋体" w:cs="宋体"/>
                <w:color w:val="000000" w:themeColor="text1"/>
                <w:kern w:val="0"/>
                <w:sz w:val="20"/>
              </w:rPr>
              <w:t>2.申请人逾期未按收费通知要求缴纳费用、行政机关不再处理其政府信息公开申请</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943" w:type="dxa"/>
            <w:vMerge w:val="continue"/>
            <w:shd w:val="clear" w:color="auto" w:fill="auto"/>
            <w:tcMar>
              <w:left w:w="57" w:type="dxa"/>
              <w:right w:w="57" w:type="dxa"/>
            </w:tcMar>
            <w:vAlign w:val="center"/>
          </w:tcPr>
          <w:p>
            <w:pPr>
              <w:rPr>
                <w:color w:val="000000" w:themeColor="text1"/>
                <w:sz w:val="24"/>
                <w:szCs w:val="24"/>
              </w:rPr>
            </w:pPr>
          </w:p>
        </w:tc>
        <w:tc>
          <w:tcPr>
            <w:tcW w:w="3221" w:type="dxa"/>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3.其他</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rPr>
                <w:color w:val="000000" w:themeColor="text1"/>
                <w:sz w:val="24"/>
                <w:szCs w:val="24"/>
              </w:rPr>
            </w:pPr>
          </w:p>
        </w:tc>
        <w:tc>
          <w:tcPr>
            <w:tcW w:w="4164" w:type="dxa"/>
            <w:gridSpan w:val="2"/>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（七）总计</w:t>
            </w:r>
          </w:p>
        </w:tc>
        <w:tc>
          <w:tcPr>
            <w:tcW w:w="688" w:type="dxa"/>
            <w:shd w:val="clear" w:color="auto" w:fill="auto"/>
            <w:tcMar>
              <w:left w:w="57" w:type="dxa"/>
              <w:right w:w="57" w:type="dxa"/>
            </w:tcMar>
            <w:vAlign w:val="center"/>
          </w:tcPr>
          <w:p>
            <w:pPr>
              <w:widowControl/>
              <w:jc w:val="center"/>
              <w:rPr>
                <w:color w:val="000000" w:themeColor="text1"/>
              </w:rP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shd w:val="clear" w:color="auto" w:fill="auto"/>
            <w:tcMar>
              <w:left w:w="57" w:type="dxa"/>
              <w:right w:w="57" w:type="dxa"/>
            </w:tcMar>
            <w:vAlign w:val="center"/>
          </w:tcPr>
          <w:p>
            <w:pPr>
              <w:widowControl/>
              <w:jc w:val="left"/>
              <w:rPr>
                <w:color w:val="000000" w:themeColor="text1"/>
              </w:rPr>
            </w:pPr>
            <w:r>
              <w:rPr>
                <w:rFonts w:hint="eastAsia" w:eastAsia="宋体" w:cs="宋体"/>
                <w:color w:val="000000" w:themeColor="text1"/>
                <w:kern w:val="0"/>
                <w:sz w:val="20"/>
              </w:rPr>
              <w:t>四、结转下年度继续办理</w:t>
            </w:r>
          </w:p>
        </w:tc>
        <w:tc>
          <w:tcPr>
            <w:tcW w:w="688" w:type="dxa"/>
            <w:shd w:val="clear" w:color="auto" w:fill="auto"/>
            <w:tcMar>
              <w:left w:w="57" w:type="dxa"/>
              <w:right w:w="57" w:type="dxa"/>
            </w:tcMar>
            <w:vAlign w:val="center"/>
          </w:tcPr>
          <w:p>
            <w:pPr>
              <w:widowControl/>
              <w:jc w:val="center"/>
              <w:rPr>
                <w:color w:val="000000" w:themeColor="text1"/>
              </w:rPr>
            </w:pPr>
            <w:r>
              <w:rPr>
                <w:rFonts w:hint="eastAsia" w:cs="Calibri" w:eastAsiaTheme="minorEastAsia"/>
                <w:color w:val="000000" w:themeColor="text1"/>
                <w:kern w:val="0"/>
                <w:sz w:val="20"/>
              </w:rPr>
              <w:t>0</w:t>
            </w:r>
          </w:p>
        </w:tc>
        <w:tc>
          <w:tcPr>
            <w:tcW w:w="688" w:type="dxa"/>
            <w:shd w:val="clear" w:color="auto" w:fill="auto"/>
            <w:tcMar>
              <w:left w:w="57" w:type="dxa"/>
              <w:right w:w="57" w:type="dxa"/>
            </w:tcMar>
            <w:vAlign w:val="center"/>
          </w:tcPr>
          <w:p>
            <w:pPr>
              <w:widowControl/>
              <w:jc w:val="center"/>
              <w:rPr>
                <w:color w:val="000000" w:themeColor="text1"/>
              </w:rP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6"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90"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c>
          <w:tcPr>
            <w:tcW w:w="688" w:type="dxa"/>
            <w:shd w:val="clear" w:color="auto" w:fill="auto"/>
            <w:tcMar>
              <w:left w:w="57" w:type="dxa"/>
              <w:right w:w="57" w:type="dxa"/>
            </w:tcMar>
          </w:tcPr>
          <w:p>
            <w:pPr>
              <w:jc w:val="center"/>
            </w:pPr>
            <w:r>
              <w:rPr>
                <w:rFonts w:hint="eastAsia" w:cs="Calibri" w:eastAsiaTheme="minorEastAsia"/>
                <w:color w:val="000000" w:themeColor="text1"/>
                <w:kern w:val="0"/>
                <w:sz w:val="20"/>
              </w:rPr>
              <w:t>0</w:t>
            </w:r>
          </w:p>
        </w:tc>
      </w:tr>
    </w:tbl>
    <w:p>
      <w:pPr>
        <w:spacing w:line="600" w:lineRule="exact"/>
        <w:rPr>
          <w:rFonts w:ascii="方正黑体_GBK" w:hAnsi="方正黑体_GBK" w:eastAsia="方正黑体_GBK" w:cs="方正黑体_GBK"/>
          <w:color w:val="000000" w:themeColor="text1"/>
          <w:szCs w:val="32"/>
        </w:rPr>
      </w:pPr>
      <w:r>
        <w:rPr>
          <w:rFonts w:hint="eastAsia" w:ascii="方正黑体_GBK" w:hAnsi="方正黑体_GBK" w:eastAsia="方正黑体_GBK" w:cs="方正黑体_GBK"/>
          <w:color w:val="000000" w:themeColor="text1"/>
          <w:szCs w:val="32"/>
        </w:rPr>
        <w:t>四、政府信息公开行政复议、行政诉讼情况</w:t>
      </w:r>
    </w:p>
    <w:tbl>
      <w:tblPr>
        <w:tblStyle w:val="20"/>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50" w:type="dxa"/>
            <w:gridSpan w:val="5"/>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行政复议</w:t>
            </w:r>
          </w:p>
        </w:tc>
        <w:tc>
          <w:tcPr>
            <w:tcW w:w="6498" w:type="dxa"/>
            <w:gridSpan w:val="10"/>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0" w:type="dxa"/>
            <w:vMerge w:val="restart"/>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结果维持</w:t>
            </w:r>
          </w:p>
        </w:tc>
        <w:tc>
          <w:tcPr>
            <w:tcW w:w="650" w:type="dxa"/>
            <w:vMerge w:val="restart"/>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结果</w:t>
            </w:r>
            <w:r>
              <w:rPr>
                <w:rFonts w:hint="eastAsia" w:eastAsia="宋体" w:cs="宋体"/>
                <w:color w:val="000000" w:themeColor="text1"/>
                <w:kern w:val="0"/>
                <w:sz w:val="20"/>
              </w:rPr>
              <w:br w:type="textWrapping"/>
            </w:r>
            <w:r>
              <w:rPr>
                <w:rFonts w:hint="eastAsia" w:eastAsia="宋体" w:cs="宋体"/>
                <w:color w:val="000000" w:themeColor="text1"/>
                <w:kern w:val="0"/>
                <w:sz w:val="20"/>
              </w:rPr>
              <w:t>纠正</w:t>
            </w:r>
          </w:p>
        </w:tc>
        <w:tc>
          <w:tcPr>
            <w:tcW w:w="650" w:type="dxa"/>
            <w:vMerge w:val="restart"/>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其他</w:t>
            </w:r>
            <w:r>
              <w:rPr>
                <w:rFonts w:hint="eastAsia" w:eastAsia="宋体" w:cs="宋体"/>
                <w:color w:val="000000" w:themeColor="text1"/>
                <w:kern w:val="0"/>
                <w:sz w:val="20"/>
              </w:rPr>
              <w:br w:type="textWrapping"/>
            </w:r>
            <w:r>
              <w:rPr>
                <w:rFonts w:hint="eastAsia" w:eastAsia="宋体" w:cs="宋体"/>
                <w:color w:val="000000" w:themeColor="text1"/>
                <w:kern w:val="0"/>
                <w:sz w:val="20"/>
              </w:rPr>
              <w:t>结果</w:t>
            </w:r>
          </w:p>
        </w:tc>
        <w:tc>
          <w:tcPr>
            <w:tcW w:w="650" w:type="dxa"/>
            <w:vMerge w:val="restart"/>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尚未</w:t>
            </w:r>
            <w:r>
              <w:rPr>
                <w:rFonts w:hint="eastAsia" w:eastAsia="宋体" w:cs="宋体"/>
                <w:color w:val="000000" w:themeColor="text1"/>
                <w:kern w:val="0"/>
                <w:sz w:val="20"/>
              </w:rPr>
              <w:br w:type="textWrapping"/>
            </w:r>
            <w:r>
              <w:rPr>
                <w:rFonts w:hint="eastAsia" w:eastAsia="宋体" w:cs="宋体"/>
                <w:color w:val="000000" w:themeColor="text1"/>
                <w:kern w:val="0"/>
                <w:sz w:val="20"/>
              </w:rPr>
              <w:t>审结</w:t>
            </w:r>
          </w:p>
        </w:tc>
        <w:tc>
          <w:tcPr>
            <w:tcW w:w="650" w:type="dxa"/>
            <w:vMerge w:val="restart"/>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总计</w:t>
            </w:r>
          </w:p>
        </w:tc>
        <w:tc>
          <w:tcPr>
            <w:tcW w:w="3248" w:type="dxa"/>
            <w:gridSpan w:val="5"/>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未经复议直接起诉</w:t>
            </w:r>
          </w:p>
        </w:tc>
        <w:tc>
          <w:tcPr>
            <w:tcW w:w="3250" w:type="dxa"/>
            <w:gridSpan w:val="5"/>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0" w:type="dxa"/>
            <w:vMerge w:val="continue"/>
            <w:shd w:val="clear" w:color="auto" w:fill="auto"/>
            <w:tcMar>
              <w:left w:w="108" w:type="dxa"/>
              <w:right w:w="108" w:type="dxa"/>
            </w:tcMar>
            <w:vAlign w:val="center"/>
          </w:tcPr>
          <w:p>
            <w:pPr>
              <w:rPr>
                <w:color w:val="000000" w:themeColor="text1"/>
                <w:sz w:val="24"/>
                <w:szCs w:val="24"/>
              </w:rPr>
            </w:pPr>
          </w:p>
        </w:tc>
        <w:tc>
          <w:tcPr>
            <w:tcW w:w="650" w:type="dxa"/>
            <w:vMerge w:val="continue"/>
            <w:shd w:val="clear" w:color="auto" w:fill="auto"/>
            <w:tcMar>
              <w:left w:w="108" w:type="dxa"/>
              <w:right w:w="108" w:type="dxa"/>
            </w:tcMar>
            <w:vAlign w:val="center"/>
          </w:tcPr>
          <w:p>
            <w:pPr>
              <w:rPr>
                <w:color w:val="000000" w:themeColor="text1"/>
                <w:sz w:val="24"/>
                <w:szCs w:val="24"/>
              </w:rPr>
            </w:pPr>
          </w:p>
        </w:tc>
        <w:tc>
          <w:tcPr>
            <w:tcW w:w="650" w:type="dxa"/>
            <w:vMerge w:val="continue"/>
            <w:shd w:val="clear" w:color="auto" w:fill="auto"/>
            <w:tcMar>
              <w:left w:w="108" w:type="dxa"/>
              <w:right w:w="108" w:type="dxa"/>
            </w:tcMar>
            <w:vAlign w:val="center"/>
          </w:tcPr>
          <w:p>
            <w:pPr>
              <w:rPr>
                <w:color w:val="000000" w:themeColor="text1"/>
                <w:sz w:val="24"/>
                <w:szCs w:val="24"/>
              </w:rPr>
            </w:pPr>
          </w:p>
        </w:tc>
        <w:tc>
          <w:tcPr>
            <w:tcW w:w="650" w:type="dxa"/>
            <w:vMerge w:val="continue"/>
            <w:shd w:val="clear" w:color="auto" w:fill="auto"/>
            <w:tcMar>
              <w:left w:w="108" w:type="dxa"/>
              <w:right w:w="108" w:type="dxa"/>
            </w:tcMar>
            <w:vAlign w:val="center"/>
          </w:tcPr>
          <w:p>
            <w:pPr>
              <w:rPr>
                <w:color w:val="000000" w:themeColor="text1"/>
                <w:sz w:val="24"/>
                <w:szCs w:val="24"/>
              </w:rPr>
            </w:pPr>
          </w:p>
        </w:tc>
        <w:tc>
          <w:tcPr>
            <w:tcW w:w="650" w:type="dxa"/>
            <w:vMerge w:val="continue"/>
            <w:shd w:val="clear" w:color="auto" w:fill="auto"/>
            <w:tcMar>
              <w:left w:w="108" w:type="dxa"/>
              <w:right w:w="108" w:type="dxa"/>
            </w:tcMar>
            <w:vAlign w:val="center"/>
          </w:tcPr>
          <w:p>
            <w:pPr>
              <w:rPr>
                <w:color w:val="000000" w:themeColor="text1"/>
                <w:sz w:val="24"/>
                <w:szCs w:val="24"/>
              </w:rPr>
            </w:pPr>
          </w:p>
        </w:tc>
        <w:tc>
          <w:tcPr>
            <w:tcW w:w="649"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结果</w:t>
            </w:r>
            <w:r>
              <w:rPr>
                <w:rFonts w:hint="eastAsia" w:eastAsia="宋体" w:cs="宋体"/>
                <w:color w:val="000000" w:themeColor="text1"/>
                <w:kern w:val="0"/>
                <w:sz w:val="20"/>
              </w:rPr>
              <w:br w:type="textWrapping"/>
            </w:r>
            <w:r>
              <w:rPr>
                <w:rFonts w:hint="eastAsia" w:eastAsia="宋体" w:cs="宋体"/>
                <w:color w:val="000000" w:themeColor="text1"/>
                <w:kern w:val="0"/>
                <w:sz w:val="20"/>
              </w:rPr>
              <w:t>维持</w:t>
            </w:r>
          </w:p>
        </w:tc>
        <w:tc>
          <w:tcPr>
            <w:tcW w:w="649"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结果</w:t>
            </w:r>
            <w:r>
              <w:rPr>
                <w:rFonts w:hint="eastAsia" w:eastAsia="宋体" w:cs="宋体"/>
                <w:color w:val="000000" w:themeColor="text1"/>
                <w:kern w:val="0"/>
                <w:sz w:val="20"/>
              </w:rPr>
              <w:br w:type="textWrapping"/>
            </w:r>
            <w:r>
              <w:rPr>
                <w:rFonts w:hint="eastAsia" w:eastAsia="宋体" w:cs="宋体"/>
                <w:color w:val="000000" w:themeColor="text1"/>
                <w:kern w:val="0"/>
                <w:sz w:val="20"/>
              </w:rPr>
              <w:t>纠正</w:t>
            </w:r>
          </w:p>
        </w:tc>
        <w:tc>
          <w:tcPr>
            <w:tcW w:w="650"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其他</w:t>
            </w:r>
            <w:r>
              <w:rPr>
                <w:rFonts w:hint="eastAsia" w:eastAsia="宋体" w:cs="宋体"/>
                <w:color w:val="000000" w:themeColor="text1"/>
                <w:kern w:val="0"/>
                <w:sz w:val="20"/>
              </w:rPr>
              <w:br w:type="textWrapping"/>
            </w:r>
            <w:r>
              <w:rPr>
                <w:rFonts w:hint="eastAsia" w:eastAsia="宋体" w:cs="宋体"/>
                <w:color w:val="000000" w:themeColor="text1"/>
                <w:kern w:val="0"/>
                <w:sz w:val="20"/>
              </w:rPr>
              <w:t>结果</w:t>
            </w:r>
          </w:p>
        </w:tc>
        <w:tc>
          <w:tcPr>
            <w:tcW w:w="650"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尚未</w:t>
            </w:r>
            <w:r>
              <w:rPr>
                <w:rFonts w:hint="eastAsia" w:eastAsia="宋体" w:cs="宋体"/>
                <w:color w:val="000000" w:themeColor="text1"/>
                <w:kern w:val="0"/>
                <w:sz w:val="20"/>
              </w:rPr>
              <w:br w:type="textWrapping"/>
            </w:r>
            <w:r>
              <w:rPr>
                <w:rFonts w:hint="eastAsia" w:eastAsia="宋体" w:cs="宋体"/>
                <w:color w:val="000000" w:themeColor="text1"/>
                <w:kern w:val="0"/>
                <w:sz w:val="20"/>
              </w:rPr>
              <w:t>审结</w:t>
            </w:r>
          </w:p>
        </w:tc>
        <w:tc>
          <w:tcPr>
            <w:tcW w:w="650"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总计</w:t>
            </w:r>
          </w:p>
        </w:tc>
        <w:tc>
          <w:tcPr>
            <w:tcW w:w="650"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结果</w:t>
            </w:r>
            <w:r>
              <w:rPr>
                <w:rFonts w:hint="eastAsia" w:eastAsia="宋体" w:cs="宋体"/>
                <w:color w:val="000000" w:themeColor="text1"/>
                <w:kern w:val="0"/>
                <w:sz w:val="20"/>
              </w:rPr>
              <w:br w:type="textWrapping"/>
            </w:r>
            <w:r>
              <w:rPr>
                <w:rFonts w:hint="eastAsia" w:eastAsia="宋体" w:cs="宋体"/>
                <w:color w:val="000000" w:themeColor="text1"/>
                <w:kern w:val="0"/>
                <w:sz w:val="20"/>
              </w:rPr>
              <w:t>维持</w:t>
            </w:r>
          </w:p>
        </w:tc>
        <w:tc>
          <w:tcPr>
            <w:tcW w:w="650"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结果</w:t>
            </w:r>
            <w:r>
              <w:rPr>
                <w:rFonts w:hint="eastAsia" w:eastAsia="宋体" w:cs="宋体"/>
                <w:color w:val="000000" w:themeColor="text1"/>
                <w:kern w:val="0"/>
                <w:sz w:val="20"/>
              </w:rPr>
              <w:br w:type="textWrapping"/>
            </w:r>
            <w:r>
              <w:rPr>
                <w:rFonts w:hint="eastAsia" w:eastAsia="宋体" w:cs="宋体"/>
                <w:color w:val="000000" w:themeColor="text1"/>
                <w:kern w:val="0"/>
                <w:sz w:val="20"/>
              </w:rPr>
              <w:t>纠正</w:t>
            </w:r>
          </w:p>
        </w:tc>
        <w:tc>
          <w:tcPr>
            <w:tcW w:w="650"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其他</w:t>
            </w:r>
            <w:r>
              <w:rPr>
                <w:rFonts w:hint="eastAsia" w:eastAsia="宋体" w:cs="宋体"/>
                <w:color w:val="000000" w:themeColor="text1"/>
                <w:kern w:val="0"/>
                <w:sz w:val="20"/>
              </w:rPr>
              <w:br w:type="textWrapping"/>
            </w:r>
            <w:r>
              <w:rPr>
                <w:rFonts w:hint="eastAsia" w:eastAsia="宋体" w:cs="宋体"/>
                <w:color w:val="000000" w:themeColor="text1"/>
                <w:kern w:val="0"/>
                <w:sz w:val="20"/>
              </w:rPr>
              <w:t>结果</w:t>
            </w:r>
          </w:p>
        </w:tc>
        <w:tc>
          <w:tcPr>
            <w:tcW w:w="650"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尚未</w:t>
            </w:r>
            <w:r>
              <w:rPr>
                <w:rFonts w:hint="eastAsia" w:eastAsia="宋体" w:cs="宋体"/>
                <w:color w:val="000000" w:themeColor="text1"/>
                <w:kern w:val="0"/>
                <w:sz w:val="20"/>
              </w:rPr>
              <w:br w:type="textWrapping"/>
            </w:r>
            <w:r>
              <w:rPr>
                <w:rFonts w:hint="eastAsia" w:eastAsia="宋体" w:cs="宋体"/>
                <w:color w:val="000000" w:themeColor="text1"/>
                <w:kern w:val="0"/>
                <w:sz w:val="20"/>
              </w:rPr>
              <w:t>审结</w:t>
            </w:r>
          </w:p>
        </w:tc>
        <w:tc>
          <w:tcPr>
            <w:tcW w:w="650" w:type="dxa"/>
            <w:shd w:val="clear" w:color="auto" w:fill="auto"/>
            <w:tcMar>
              <w:left w:w="108" w:type="dxa"/>
              <w:right w:w="108" w:type="dxa"/>
            </w:tcMar>
            <w:vAlign w:val="center"/>
          </w:tcPr>
          <w:p>
            <w:pPr>
              <w:widowControl/>
              <w:jc w:val="center"/>
              <w:rPr>
                <w:color w:val="000000" w:themeColor="text1"/>
              </w:rPr>
            </w:pPr>
            <w:r>
              <w:rPr>
                <w:rFonts w:hint="eastAsia" w:eastAsia="宋体" w:cs="宋体"/>
                <w:color w:val="000000" w:themeColor="text1"/>
                <w:kern w:val="0"/>
                <w:sz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650" w:type="dxa"/>
            <w:shd w:val="clear" w:color="auto" w:fill="auto"/>
            <w:tcMar>
              <w:left w:w="108" w:type="dxa"/>
              <w:right w:w="108" w:type="dxa"/>
            </w:tcMar>
            <w:vAlign w:val="center"/>
          </w:tcPr>
          <w:p>
            <w:pPr>
              <w:jc w:val="center"/>
              <w:rPr>
                <w:rFonts w:hint="eastAsia" w:eastAsia="方正仿宋_GBK"/>
                <w:lang w:eastAsia="zh-CN"/>
              </w:rPr>
            </w:pPr>
            <w:r>
              <w:rPr>
                <w:rFonts w:hint="eastAsia" w:cs="Calibri" w:eastAsiaTheme="minorEastAsia"/>
                <w:color w:val="000000" w:themeColor="text1"/>
                <w:kern w:val="0"/>
                <w:sz w:val="20"/>
                <w:lang w:val="en-US" w:eastAsia="zh-CN"/>
              </w:rPr>
              <w:t>0</w:t>
            </w:r>
          </w:p>
        </w:tc>
        <w:tc>
          <w:tcPr>
            <w:tcW w:w="650" w:type="dxa"/>
            <w:shd w:val="clear" w:color="auto" w:fill="auto"/>
            <w:tcMar>
              <w:left w:w="108" w:type="dxa"/>
              <w:right w:w="108" w:type="dxa"/>
            </w:tcMar>
            <w:vAlign w:val="center"/>
          </w:tcPr>
          <w:p>
            <w:pPr>
              <w:jc w:val="center"/>
            </w:pPr>
            <w:r>
              <w:rPr>
                <w:rFonts w:hint="eastAsia" w:cs="Calibri" w:eastAsiaTheme="minorEastAsia"/>
                <w:color w:val="000000" w:themeColor="text1"/>
                <w:kern w:val="0"/>
                <w:sz w:val="20"/>
              </w:rPr>
              <w:t>0</w:t>
            </w:r>
          </w:p>
        </w:tc>
        <w:tc>
          <w:tcPr>
            <w:tcW w:w="650" w:type="dxa"/>
            <w:shd w:val="clear" w:color="auto" w:fill="auto"/>
            <w:tcMar>
              <w:left w:w="108" w:type="dxa"/>
              <w:right w:w="108" w:type="dxa"/>
            </w:tcMar>
            <w:vAlign w:val="center"/>
          </w:tcPr>
          <w:p>
            <w:pPr>
              <w:jc w:val="center"/>
            </w:pPr>
            <w:r>
              <w:rPr>
                <w:rFonts w:hint="eastAsia" w:cs="Calibri" w:eastAsiaTheme="minorEastAsia"/>
                <w:color w:val="000000" w:themeColor="text1"/>
                <w:kern w:val="0"/>
                <w:sz w:val="20"/>
              </w:rPr>
              <w:t>0</w:t>
            </w:r>
          </w:p>
        </w:tc>
        <w:tc>
          <w:tcPr>
            <w:tcW w:w="650" w:type="dxa"/>
            <w:shd w:val="clear" w:color="auto" w:fill="auto"/>
            <w:tcMar>
              <w:left w:w="108" w:type="dxa"/>
              <w:right w:w="108" w:type="dxa"/>
            </w:tcMar>
            <w:vAlign w:val="center"/>
          </w:tcPr>
          <w:p>
            <w:pPr>
              <w:jc w:val="center"/>
            </w:pPr>
            <w:r>
              <w:rPr>
                <w:rFonts w:hint="eastAsia" w:cs="Calibri" w:eastAsiaTheme="minorEastAsia"/>
                <w:color w:val="000000" w:themeColor="text1"/>
                <w:kern w:val="0"/>
                <w:sz w:val="20"/>
              </w:rPr>
              <w:t>0</w:t>
            </w:r>
          </w:p>
        </w:tc>
        <w:tc>
          <w:tcPr>
            <w:tcW w:w="650" w:type="dxa"/>
            <w:shd w:val="clear" w:color="auto" w:fill="auto"/>
            <w:tcMar>
              <w:left w:w="108" w:type="dxa"/>
              <w:right w:w="108" w:type="dxa"/>
            </w:tcMar>
            <w:vAlign w:val="center"/>
          </w:tcPr>
          <w:p>
            <w:pPr>
              <w:jc w:val="center"/>
              <w:rPr>
                <w:rFonts w:hint="eastAsia" w:eastAsia="方正仿宋_GBK"/>
                <w:lang w:eastAsia="zh-CN"/>
              </w:rPr>
            </w:pPr>
            <w:r>
              <w:rPr>
                <w:rFonts w:hint="eastAsia" w:cs="Calibri" w:eastAsiaTheme="minorEastAsia"/>
                <w:color w:val="000000" w:themeColor="text1"/>
                <w:kern w:val="0"/>
                <w:sz w:val="20"/>
                <w:lang w:val="en-US" w:eastAsia="zh-CN"/>
              </w:rPr>
              <w:t>0</w:t>
            </w:r>
          </w:p>
        </w:tc>
        <w:tc>
          <w:tcPr>
            <w:tcW w:w="649" w:type="dxa"/>
            <w:shd w:val="clear" w:color="auto" w:fill="auto"/>
            <w:tcMar>
              <w:left w:w="108" w:type="dxa"/>
              <w:right w:w="108" w:type="dxa"/>
            </w:tcMar>
            <w:vAlign w:val="center"/>
          </w:tcPr>
          <w:p>
            <w:pPr>
              <w:jc w:val="center"/>
            </w:pPr>
            <w:r>
              <w:rPr>
                <w:rFonts w:hint="eastAsia" w:cs="Calibri" w:eastAsiaTheme="minorEastAsia"/>
                <w:color w:val="000000" w:themeColor="text1"/>
                <w:kern w:val="0"/>
                <w:sz w:val="20"/>
              </w:rPr>
              <w:t>0</w:t>
            </w:r>
          </w:p>
        </w:tc>
        <w:tc>
          <w:tcPr>
            <w:tcW w:w="649" w:type="dxa"/>
            <w:shd w:val="clear" w:color="auto" w:fill="auto"/>
            <w:tcMar>
              <w:left w:w="108" w:type="dxa"/>
              <w:right w:w="108" w:type="dxa"/>
            </w:tcMar>
            <w:vAlign w:val="center"/>
          </w:tcPr>
          <w:p>
            <w:pPr>
              <w:jc w:val="center"/>
              <w:rPr>
                <w:rFonts w:hint="eastAsia" w:eastAsia="方正仿宋_GBK"/>
                <w:lang w:eastAsia="zh-CN"/>
              </w:rPr>
            </w:pPr>
            <w:r>
              <w:rPr>
                <w:rFonts w:hint="eastAsia" w:cs="Calibri" w:eastAsiaTheme="minorEastAsia"/>
                <w:color w:val="000000" w:themeColor="text1"/>
                <w:kern w:val="0"/>
                <w:sz w:val="20"/>
                <w:lang w:val="en-US" w:eastAsia="zh-CN"/>
              </w:rPr>
              <w:t>0</w:t>
            </w:r>
          </w:p>
        </w:tc>
        <w:tc>
          <w:tcPr>
            <w:tcW w:w="650" w:type="dxa"/>
            <w:shd w:val="clear" w:color="auto" w:fill="auto"/>
            <w:tcMar>
              <w:left w:w="108" w:type="dxa"/>
              <w:right w:w="108" w:type="dxa"/>
            </w:tcMar>
            <w:vAlign w:val="center"/>
          </w:tcPr>
          <w:p>
            <w:pPr>
              <w:jc w:val="center"/>
            </w:pPr>
            <w:r>
              <w:rPr>
                <w:rFonts w:hint="eastAsia" w:cs="Calibri" w:eastAsiaTheme="minorEastAsia"/>
                <w:color w:val="000000" w:themeColor="text1"/>
                <w:kern w:val="0"/>
                <w:sz w:val="20"/>
              </w:rPr>
              <w:t>0</w:t>
            </w:r>
          </w:p>
        </w:tc>
        <w:tc>
          <w:tcPr>
            <w:tcW w:w="650" w:type="dxa"/>
            <w:shd w:val="clear" w:color="auto" w:fill="auto"/>
            <w:tcMar>
              <w:left w:w="108" w:type="dxa"/>
              <w:right w:w="108" w:type="dxa"/>
            </w:tcMar>
            <w:vAlign w:val="center"/>
          </w:tcPr>
          <w:p>
            <w:pPr>
              <w:jc w:val="center"/>
            </w:pPr>
            <w:r>
              <w:rPr>
                <w:rFonts w:hint="eastAsia" w:cs="Calibri" w:eastAsiaTheme="minorEastAsia"/>
                <w:color w:val="000000" w:themeColor="text1"/>
                <w:kern w:val="0"/>
                <w:sz w:val="20"/>
              </w:rPr>
              <w:t>0</w:t>
            </w:r>
          </w:p>
        </w:tc>
        <w:tc>
          <w:tcPr>
            <w:tcW w:w="650" w:type="dxa"/>
            <w:shd w:val="clear" w:color="auto" w:fill="auto"/>
            <w:tcMar>
              <w:left w:w="108" w:type="dxa"/>
              <w:right w:w="108" w:type="dxa"/>
            </w:tcMar>
            <w:vAlign w:val="center"/>
          </w:tcPr>
          <w:p>
            <w:pPr>
              <w:jc w:val="center"/>
              <w:rPr>
                <w:rFonts w:hint="eastAsia" w:eastAsia="方正仿宋_GBK"/>
                <w:lang w:eastAsia="zh-CN"/>
              </w:rPr>
            </w:pPr>
            <w:r>
              <w:rPr>
                <w:rFonts w:hint="eastAsia" w:cs="Calibri" w:eastAsiaTheme="minorEastAsia"/>
                <w:color w:val="000000" w:themeColor="text1"/>
                <w:kern w:val="0"/>
                <w:sz w:val="20"/>
                <w:lang w:val="en-US" w:eastAsia="zh-CN"/>
              </w:rPr>
              <w:t>0</w:t>
            </w:r>
          </w:p>
        </w:tc>
        <w:tc>
          <w:tcPr>
            <w:tcW w:w="650" w:type="dxa"/>
            <w:shd w:val="clear" w:color="auto" w:fill="auto"/>
            <w:tcMar>
              <w:left w:w="108" w:type="dxa"/>
              <w:right w:w="108" w:type="dxa"/>
            </w:tcMar>
            <w:vAlign w:val="center"/>
          </w:tcPr>
          <w:p>
            <w:pPr>
              <w:jc w:val="center"/>
            </w:pPr>
            <w:r>
              <w:rPr>
                <w:rFonts w:hint="eastAsia" w:cs="Calibri" w:eastAsiaTheme="minorEastAsia"/>
                <w:color w:val="000000" w:themeColor="text1"/>
                <w:kern w:val="0"/>
                <w:sz w:val="20"/>
              </w:rPr>
              <w:t>0</w:t>
            </w:r>
          </w:p>
        </w:tc>
        <w:tc>
          <w:tcPr>
            <w:tcW w:w="650" w:type="dxa"/>
            <w:shd w:val="clear" w:color="auto" w:fill="auto"/>
            <w:tcMar>
              <w:left w:w="108" w:type="dxa"/>
              <w:right w:w="108" w:type="dxa"/>
            </w:tcMar>
            <w:vAlign w:val="center"/>
          </w:tcPr>
          <w:p>
            <w:pPr>
              <w:jc w:val="center"/>
              <w:rPr>
                <w:rFonts w:hint="eastAsia" w:eastAsia="方正仿宋_GBK"/>
                <w:lang w:eastAsia="zh-CN"/>
              </w:rPr>
            </w:pPr>
            <w:r>
              <w:rPr>
                <w:rFonts w:hint="eastAsia" w:cs="Calibri" w:eastAsiaTheme="minorEastAsia"/>
                <w:color w:val="000000" w:themeColor="text1"/>
                <w:kern w:val="0"/>
                <w:sz w:val="20"/>
                <w:lang w:val="en-US" w:eastAsia="zh-CN"/>
              </w:rPr>
              <w:t>0</w:t>
            </w:r>
          </w:p>
        </w:tc>
        <w:tc>
          <w:tcPr>
            <w:tcW w:w="650" w:type="dxa"/>
            <w:shd w:val="clear" w:color="auto" w:fill="auto"/>
            <w:tcMar>
              <w:left w:w="108" w:type="dxa"/>
              <w:right w:w="108" w:type="dxa"/>
            </w:tcMar>
            <w:vAlign w:val="center"/>
          </w:tcPr>
          <w:p>
            <w:pPr>
              <w:jc w:val="center"/>
            </w:pPr>
            <w:r>
              <w:rPr>
                <w:rFonts w:hint="eastAsia" w:cs="Calibri" w:eastAsiaTheme="minorEastAsia"/>
                <w:color w:val="000000" w:themeColor="text1"/>
                <w:kern w:val="0"/>
                <w:sz w:val="20"/>
              </w:rPr>
              <w:t>0</w:t>
            </w:r>
          </w:p>
        </w:tc>
        <w:tc>
          <w:tcPr>
            <w:tcW w:w="650" w:type="dxa"/>
            <w:shd w:val="clear" w:color="auto" w:fill="auto"/>
            <w:tcMar>
              <w:left w:w="108" w:type="dxa"/>
              <w:right w:w="108" w:type="dxa"/>
            </w:tcMar>
            <w:vAlign w:val="center"/>
          </w:tcPr>
          <w:p>
            <w:pPr>
              <w:jc w:val="center"/>
            </w:pPr>
            <w:r>
              <w:rPr>
                <w:rFonts w:hint="eastAsia" w:cs="Calibri" w:eastAsiaTheme="minorEastAsia"/>
                <w:color w:val="000000" w:themeColor="text1"/>
                <w:kern w:val="0"/>
                <w:sz w:val="20"/>
              </w:rPr>
              <w:t>0</w:t>
            </w:r>
          </w:p>
        </w:tc>
        <w:tc>
          <w:tcPr>
            <w:tcW w:w="650" w:type="dxa"/>
            <w:shd w:val="clear" w:color="auto" w:fill="auto"/>
            <w:tcMar>
              <w:left w:w="108" w:type="dxa"/>
              <w:right w:w="108" w:type="dxa"/>
            </w:tcMar>
            <w:vAlign w:val="center"/>
          </w:tcPr>
          <w:p>
            <w:pPr>
              <w:jc w:val="center"/>
              <w:rPr>
                <w:rFonts w:hint="eastAsia" w:eastAsia="方正仿宋_GBK"/>
                <w:lang w:eastAsia="zh-CN"/>
              </w:rPr>
            </w:pPr>
            <w:r>
              <w:rPr>
                <w:rFonts w:hint="eastAsia" w:cs="Calibri" w:eastAsiaTheme="minorEastAsia"/>
                <w:color w:val="000000" w:themeColor="text1"/>
                <w:kern w:val="0"/>
                <w:sz w:val="20"/>
                <w:lang w:val="en-US" w:eastAsia="zh-CN"/>
              </w:rPr>
              <w:t>0</w:t>
            </w:r>
          </w:p>
        </w:tc>
      </w:tr>
    </w:tbl>
    <w:p>
      <w:pPr>
        <w:spacing w:line="600" w:lineRule="exact"/>
        <w:ind w:firstLine="632" w:firstLineChars="200"/>
        <w:rPr>
          <w:szCs w:val="32"/>
        </w:rPr>
      </w:pPr>
      <w:r>
        <w:rPr>
          <w:rFonts w:hint="eastAsia" w:ascii="方正黑体_GBK" w:hAnsi="方正黑体_GBK" w:eastAsia="方正黑体_GBK" w:cs="方正黑体_GBK"/>
          <w:szCs w:val="32"/>
        </w:rPr>
        <w:t>五、存在的主要问题及改进情况</w:t>
      </w:r>
    </w:p>
    <w:p>
      <w:pPr>
        <w:spacing w:line="600" w:lineRule="exact"/>
        <w:ind w:firstLine="632" w:firstLineChars="200"/>
        <w:rPr>
          <w:szCs w:val="32"/>
        </w:rPr>
      </w:pPr>
      <w:r>
        <w:rPr>
          <w:rFonts w:hint="eastAsia"/>
          <w:szCs w:val="32"/>
        </w:rPr>
        <w:t>202</w:t>
      </w:r>
      <w:r>
        <w:rPr>
          <w:rFonts w:hint="eastAsia"/>
          <w:szCs w:val="32"/>
          <w:lang w:val="en-US" w:eastAsia="zh-CN"/>
        </w:rPr>
        <w:t>5</w:t>
      </w:r>
      <w:r>
        <w:rPr>
          <w:rFonts w:hint="eastAsia"/>
          <w:szCs w:val="32"/>
        </w:rPr>
        <w:t>年，我街道信息公开工作取得一定成效，但也存在不足和问题，主要体现在：一是主动公开信息规范性、准确性和完整性还需深化，二是信息公开载体和形式还需丰富，公开程度还需进一步拓展。</w:t>
      </w:r>
    </w:p>
    <w:p>
      <w:pPr>
        <w:spacing w:line="600" w:lineRule="exact"/>
        <w:ind w:firstLine="632"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w:t>
      </w:r>
      <w:r>
        <w:rPr>
          <w:rFonts w:hint="eastAsia"/>
          <w:szCs w:val="32"/>
        </w:rPr>
        <w:t>针对以上问题，将重点做好以下工作：一是加大信息公开工作力度。把握信息规范性、时效性，及时发布和更新依法应主动公开的政府信息，并认真做好答复依申请公开政府信息工作，不断健全完善政府信息公开制度和工作机制，确保政府信息及时、准确公开。二是丰富政府信息公开内容及形式。依法对重点公开内容及时进行更新，注重群众需求内容的收集、梳理、汇总，进一步扩大信息公开深度和广度,促进政府信息公开特色化、完整化。充分运用新媒体优势，拓展公开方式，实现信息公开上下联通、横向互通，不断提升政府信息公开工作水平。</w:t>
      </w:r>
    </w:p>
    <w:p>
      <w:pPr>
        <w:spacing w:line="600" w:lineRule="exact"/>
        <w:ind w:firstLine="632"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六、其他需要报告的事项</w:t>
      </w:r>
    </w:p>
    <w:p>
      <w:pPr>
        <w:spacing w:line="600" w:lineRule="exact"/>
        <w:ind w:firstLine="632" w:firstLineChars="200"/>
        <w:rPr>
          <w:szCs w:val="32"/>
        </w:rPr>
      </w:pPr>
      <w:r>
        <w:rPr>
          <w:rFonts w:hint="eastAsia"/>
          <w:szCs w:val="32"/>
        </w:rPr>
        <w:t>依据《政府信息公开信息处理管理办法》，202</w:t>
      </w:r>
      <w:r>
        <w:rPr>
          <w:rFonts w:hint="eastAsia"/>
          <w:szCs w:val="32"/>
          <w:lang w:val="en-US" w:eastAsia="zh-CN"/>
        </w:rPr>
        <w:t>5</w:t>
      </w:r>
      <w:r>
        <w:rPr>
          <w:rFonts w:hint="eastAsia"/>
          <w:szCs w:val="32"/>
        </w:rPr>
        <w:t>年我街道无收取信息处理费的情况。</w:t>
      </w:r>
    </w:p>
    <w:p>
      <w:pPr>
        <w:spacing w:line="600" w:lineRule="exact"/>
        <w:ind w:firstLine="632" w:firstLineChars="200"/>
        <w:rPr>
          <w:color w:val="FF0000"/>
          <w:szCs w:val="32"/>
        </w:rPr>
      </w:pPr>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sz w:val="28"/>
      </w:rPr>
    </w:pPr>
    <w:r>
      <w:rPr>
        <w:rStyle w:val="23"/>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kern w:val="0"/>
        <w:sz w:val="28"/>
      </w:rPr>
      <w:t xml:space="preserve"> </w:t>
    </w:r>
    <w:r>
      <w:rPr>
        <w:rStyle w:val="23"/>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sz w:val="28"/>
      </w:rPr>
    </w:pPr>
    <w:r>
      <w:rPr>
        <w:rStyle w:val="23"/>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r>
      <w:rPr>
        <w:rStyle w:val="23"/>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5B37B"/>
    <w:multiLevelType w:val="singleLevel"/>
    <w:tmpl w:val="7B65B3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5"/>
  <w:evenAndOddHeaders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ZTY2MjgwZDY4NDUxYjUyNmYwMDBlNTU5NjMwMzljZDcifQ=="/>
  </w:docVars>
  <w:rsids>
    <w:rsidRoot w:val="00B955D4"/>
    <w:rsid w:val="00000382"/>
    <w:rsid w:val="00003093"/>
    <w:rsid w:val="0000329F"/>
    <w:rsid w:val="00007FC6"/>
    <w:rsid w:val="000116DA"/>
    <w:rsid w:val="00013335"/>
    <w:rsid w:val="00014B91"/>
    <w:rsid w:val="00015E64"/>
    <w:rsid w:val="000160A9"/>
    <w:rsid w:val="0001662D"/>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37A8"/>
    <w:rsid w:val="00055570"/>
    <w:rsid w:val="00055746"/>
    <w:rsid w:val="000563DC"/>
    <w:rsid w:val="00056F10"/>
    <w:rsid w:val="00057F7E"/>
    <w:rsid w:val="00060251"/>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7795F"/>
    <w:rsid w:val="0008292B"/>
    <w:rsid w:val="00084781"/>
    <w:rsid w:val="00084E05"/>
    <w:rsid w:val="000858A8"/>
    <w:rsid w:val="00091529"/>
    <w:rsid w:val="00091931"/>
    <w:rsid w:val="0009201B"/>
    <w:rsid w:val="000948EB"/>
    <w:rsid w:val="0009670D"/>
    <w:rsid w:val="00096AB3"/>
    <w:rsid w:val="000A112B"/>
    <w:rsid w:val="000A4164"/>
    <w:rsid w:val="000A7420"/>
    <w:rsid w:val="000A79DD"/>
    <w:rsid w:val="000B1CE9"/>
    <w:rsid w:val="000B43B8"/>
    <w:rsid w:val="000B4781"/>
    <w:rsid w:val="000B5FDB"/>
    <w:rsid w:val="000B6C65"/>
    <w:rsid w:val="000B7B3D"/>
    <w:rsid w:val="000C0E88"/>
    <w:rsid w:val="000C2038"/>
    <w:rsid w:val="000C2609"/>
    <w:rsid w:val="000C3C38"/>
    <w:rsid w:val="000C49D9"/>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47C"/>
    <w:rsid w:val="000E2E8F"/>
    <w:rsid w:val="000E3696"/>
    <w:rsid w:val="000E5323"/>
    <w:rsid w:val="000E534A"/>
    <w:rsid w:val="000F045B"/>
    <w:rsid w:val="000F0AEC"/>
    <w:rsid w:val="000F2923"/>
    <w:rsid w:val="000F51C7"/>
    <w:rsid w:val="000F54A2"/>
    <w:rsid w:val="00101239"/>
    <w:rsid w:val="00102C44"/>
    <w:rsid w:val="00106917"/>
    <w:rsid w:val="001069F8"/>
    <w:rsid w:val="00113397"/>
    <w:rsid w:val="0011527B"/>
    <w:rsid w:val="0011669C"/>
    <w:rsid w:val="00122F31"/>
    <w:rsid w:val="001230FC"/>
    <w:rsid w:val="00125E3B"/>
    <w:rsid w:val="0012609C"/>
    <w:rsid w:val="00126520"/>
    <w:rsid w:val="00130780"/>
    <w:rsid w:val="0013201D"/>
    <w:rsid w:val="0013292C"/>
    <w:rsid w:val="00132A20"/>
    <w:rsid w:val="00133B89"/>
    <w:rsid w:val="0014002A"/>
    <w:rsid w:val="00140220"/>
    <w:rsid w:val="001411E4"/>
    <w:rsid w:val="00142AA9"/>
    <w:rsid w:val="0014426A"/>
    <w:rsid w:val="001449F7"/>
    <w:rsid w:val="00145DF4"/>
    <w:rsid w:val="00145E1D"/>
    <w:rsid w:val="00145F70"/>
    <w:rsid w:val="001508A5"/>
    <w:rsid w:val="001509A5"/>
    <w:rsid w:val="0015389A"/>
    <w:rsid w:val="00153A3D"/>
    <w:rsid w:val="0015694C"/>
    <w:rsid w:val="00160E8A"/>
    <w:rsid w:val="00160F7A"/>
    <w:rsid w:val="00162C80"/>
    <w:rsid w:val="00163BB7"/>
    <w:rsid w:val="001644EB"/>
    <w:rsid w:val="001652E6"/>
    <w:rsid w:val="00166911"/>
    <w:rsid w:val="00166EAB"/>
    <w:rsid w:val="00170182"/>
    <w:rsid w:val="00171FC6"/>
    <w:rsid w:val="00175C23"/>
    <w:rsid w:val="0017677B"/>
    <w:rsid w:val="00180B55"/>
    <w:rsid w:val="00181320"/>
    <w:rsid w:val="00182365"/>
    <w:rsid w:val="00183B6F"/>
    <w:rsid w:val="00190910"/>
    <w:rsid w:val="00190B5C"/>
    <w:rsid w:val="00192BD7"/>
    <w:rsid w:val="00194036"/>
    <w:rsid w:val="00195200"/>
    <w:rsid w:val="0019633C"/>
    <w:rsid w:val="001966B5"/>
    <w:rsid w:val="00197446"/>
    <w:rsid w:val="00197F9F"/>
    <w:rsid w:val="001A0CE8"/>
    <w:rsid w:val="001A272C"/>
    <w:rsid w:val="001A35F7"/>
    <w:rsid w:val="001A368C"/>
    <w:rsid w:val="001A375A"/>
    <w:rsid w:val="001A3C53"/>
    <w:rsid w:val="001A3EB5"/>
    <w:rsid w:val="001A3EDE"/>
    <w:rsid w:val="001A597E"/>
    <w:rsid w:val="001A7BC4"/>
    <w:rsid w:val="001B0658"/>
    <w:rsid w:val="001B1681"/>
    <w:rsid w:val="001B232E"/>
    <w:rsid w:val="001B236F"/>
    <w:rsid w:val="001B4D2A"/>
    <w:rsid w:val="001B5281"/>
    <w:rsid w:val="001B5FA3"/>
    <w:rsid w:val="001B6981"/>
    <w:rsid w:val="001B796D"/>
    <w:rsid w:val="001C0AE4"/>
    <w:rsid w:val="001C436D"/>
    <w:rsid w:val="001C43B5"/>
    <w:rsid w:val="001C4BF9"/>
    <w:rsid w:val="001C586A"/>
    <w:rsid w:val="001C69ED"/>
    <w:rsid w:val="001C6D8F"/>
    <w:rsid w:val="001C7F40"/>
    <w:rsid w:val="001D01DF"/>
    <w:rsid w:val="001D1323"/>
    <w:rsid w:val="001D1889"/>
    <w:rsid w:val="001D328C"/>
    <w:rsid w:val="001D41A1"/>
    <w:rsid w:val="001D6275"/>
    <w:rsid w:val="001D687A"/>
    <w:rsid w:val="001D735E"/>
    <w:rsid w:val="001D75CD"/>
    <w:rsid w:val="001D7777"/>
    <w:rsid w:val="001E0072"/>
    <w:rsid w:val="001E053D"/>
    <w:rsid w:val="001E14DC"/>
    <w:rsid w:val="001E1567"/>
    <w:rsid w:val="001E3162"/>
    <w:rsid w:val="001E337B"/>
    <w:rsid w:val="001E3E01"/>
    <w:rsid w:val="001E5DD4"/>
    <w:rsid w:val="001E6849"/>
    <w:rsid w:val="001E7EA3"/>
    <w:rsid w:val="001F2C77"/>
    <w:rsid w:val="001F345D"/>
    <w:rsid w:val="001F4F8D"/>
    <w:rsid w:val="001F5290"/>
    <w:rsid w:val="001F5A35"/>
    <w:rsid w:val="001F6064"/>
    <w:rsid w:val="001F6855"/>
    <w:rsid w:val="001F6DA4"/>
    <w:rsid w:val="001F76DB"/>
    <w:rsid w:val="00200EFD"/>
    <w:rsid w:val="002010BC"/>
    <w:rsid w:val="0020136C"/>
    <w:rsid w:val="00201C4E"/>
    <w:rsid w:val="002045EA"/>
    <w:rsid w:val="00204C4A"/>
    <w:rsid w:val="002052BE"/>
    <w:rsid w:val="002063E9"/>
    <w:rsid w:val="00206690"/>
    <w:rsid w:val="0021037F"/>
    <w:rsid w:val="002103C1"/>
    <w:rsid w:val="00211A72"/>
    <w:rsid w:val="002137BE"/>
    <w:rsid w:val="0021392F"/>
    <w:rsid w:val="002140CF"/>
    <w:rsid w:val="002140D8"/>
    <w:rsid w:val="00214A94"/>
    <w:rsid w:val="00215824"/>
    <w:rsid w:val="002166FA"/>
    <w:rsid w:val="00216C56"/>
    <w:rsid w:val="0021707D"/>
    <w:rsid w:val="00220483"/>
    <w:rsid w:val="0022084D"/>
    <w:rsid w:val="00220DF3"/>
    <w:rsid w:val="002220F6"/>
    <w:rsid w:val="002229E6"/>
    <w:rsid w:val="00222EB0"/>
    <w:rsid w:val="002233FD"/>
    <w:rsid w:val="0022355D"/>
    <w:rsid w:val="00224040"/>
    <w:rsid w:val="00224147"/>
    <w:rsid w:val="0022439F"/>
    <w:rsid w:val="00226F12"/>
    <w:rsid w:val="0023028B"/>
    <w:rsid w:val="002316B7"/>
    <w:rsid w:val="00235010"/>
    <w:rsid w:val="00235F18"/>
    <w:rsid w:val="00236D56"/>
    <w:rsid w:val="00237E75"/>
    <w:rsid w:val="002428FF"/>
    <w:rsid w:val="00242AFD"/>
    <w:rsid w:val="00245352"/>
    <w:rsid w:val="00245F32"/>
    <w:rsid w:val="00246EB2"/>
    <w:rsid w:val="00247742"/>
    <w:rsid w:val="00251358"/>
    <w:rsid w:val="0025354C"/>
    <w:rsid w:val="00256678"/>
    <w:rsid w:val="00257070"/>
    <w:rsid w:val="0026223F"/>
    <w:rsid w:val="0026233C"/>
    <w:rsid w:val="0026342D"/>
    <w:rsid w:val="00263AE9"/>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3D89"/>
    <w:rsid w:val="00294488"/>
    <w:rsid w:val="00294F1E"/>
    <w:rsid w:val="00295058"/>
    <w:rsid w:val="00295286"/>
    <w:rsid w:val="00295FDC"/>
    <w:rsid w:val="0029604E"/>
    <w:rsid w:val="002963BC"/>
    <w:rsid w:val="002A04DB"/>
    <w:rsid w:val="002A05F8"/>
    <w:rsid w:val="002A0EE7"/>
    <w:rsid w:val="002A1DED"/>
    <w:rsid w:val="002A1ED7"/>
    <w:rsid w:val="002A2B1A"/>
    <w:rsid w:val="002A452E"/>
    <w:rsid w:val="002A69F6"/>
    <w:rsid w:val="002A7176"/>
    <w:rsid w:val="002B038F"/>
    <w:rsid w:val="002B112B"/>
    <w:rsid w:val="002B1292"/>
    <w:rsid w:val="002B190E"/>
    <w:rsid w:val="002B2343"/>
    <w:rsid w:val="002B2777"/>
    <w:rsid w:val="002B3B68"/>
    <w:rsid w:val="002B5DBB"/>
    <w:rsid w:val="002B7A47"/>
    <w:rsid w:val="002C293B"/>
    <w:rsid w:val="002C5979"/>
    <w:rsid w:val="002C667B"/>
    <w:rsid w:val="002C7156"/>
    <w:rsid w:val="002C79F6"/>
    <w:rsid w:val="002D00D5"/>
    <w:rsid w:val="002D1241"/>
    <w:rsid w:val="002D3AF1"/>
    <w:rsid w:val="002E1618"/>
    <w:rsid w:val="002E3A14"/>
    <w:rsid w:val="002E3E9F"/>
    <w:rsid w:val="002E5373"/>
    <w:rsid w:val="002E5E4E"/>
    <w:rsid w:val="002E792F"/>
    <w:rsid w:val="002F07E9"/>
    <w:rsid w:val="002F0EDC"/>
    <w:rsid w:val="002F1C37"/>
    <w:rsid w:val="002F3E86"/>
    <w:rsid w:val="002F5958"/>
    <w:rsid w:val="002F7604"/>
    <w:rsid w:val="002F7853"/>
    <w:rsid w:val="002F78BD"/>
    <w:rsid w:val="002F7CF4"/>
    <w:rsid w:val="003001CF"/>
    <w:rsid w:val="003018F7"/>
    <w:rsid w:val="00302648"/>
    <w:rsid w:val="00304155"/>
    <w:rsid w:val="00306347"/>
    <w:rsid w:val="0030655F"/>
    <w:rsid w:val="003102BA"/>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2E1B"/>
    <w:rsid w:val="00333F1D"/>
    <w:rsid w:val="003368E8"/>
    <w:rsid w:val="00336B22"/>
    <w:rsid w:val="00336D04"/>
    <w:rsid w:val="00336FE1"/>
    <w:rsid w:val="00340685"/>
    <w:rsid w:val="003422A9"/>
    <w:rsid w:val="00342A00"/>
    <w:rsid w:val="00342B1E"/>
    <w:rsid w:val="00343E74"/>
    <w:rsid w:val="00344BEE"/>
    <w:rsid w:val="00346317"/>
    <w:rsid w:val="00350DEA"/>
    <w:rsid w:val="003530C5"/>
    <w:rsid w:val="00355240"/>
    <w:rsid w:val="003570D8"/>
    <w:rsid w:val="00357AC1"/>
    <w:rsid w:val="00357D61"/>
    <w:rsid w:val="0036009E"/>
    <w:rsid w:val="00360684"/>
    <w:rsid w:val="00360E8E"/>
    <w:rsid w:val="003611A8"/>
    <w:rsid w:val="0036123E"/>
    <w:rsid w:val="00363066"/>
    <w:rsid w:val="00371B13"/>
    <w:rsid w:val="00372810"/>
    <w:rsid w:val="00376A95"/>
    <w:rsid w:val="003770C7"/>
    <w:rsid w:val="0037719B"/>
    <w:rsid w:val="00380BB0"/>
    <w:rsid w:val="00380D5A"/>
    <w:rsid w:val="00380EB5"/>
    <w:rsid w:val="0038208F"/>
    <w:rsid w:val="00384420"/>
    <w:rsid w:val="0038564B"/>
    <w:rsid w:val="003903E3"/>
    <w:rsid w:val="003913F0"/>
    <w:rsid w:val="00392691"/>
    <w:rsid w:val="00392F1C"/>
    <w:rsid w:val="003958FD"/>
    <w:rsid w:val="00395F25"/>
    <w:rsid w:val="003A09FD"/>
    <w:rsid w:val="003A23D5"/>
    <w:rsid w:val="003A29DE"/>
    <w:rsid w:val="003A3CA9"/>
    <w:rsid w:val="003A4168"/>
    <w:rsid w:val="003A5412"/>
    <w:rsid w:val="003A54DB"/>
    <w:rsid w:val="003A57B7"/>
    <w:rsid w:val="003A6062"/>
    <w:rsid w:val="003A7B14"/>
    <w:rsid w:val="003B3200"/>
    <w:rsid w:val="003B32E3"/>
    <w:rsid w:val="003B3D8A"/>
    <w:rsid w:val="003B42C6"/>
    <w:rsid w:val="003B4FE4"/>
    <w:rsid w:val="003C0386"/>
    <w:rsid w:val="003C0792"/>
    <w:rsid w:val="003C0A11"/>
    <w:rsid w:val="003C0DA0"/>
    <w:rsid w:val="003C5DAC"/>
    <w:rsid w:val="003C730F"/>
    <w:rsid w:val="003D010F"/>
    <w:rsid w:val="003D225F"/>
    <w:rsid w:val="003D3543"/>
    <w:rsid w:val="003D3ABF"/>
    <w:rsid w:val="003D5597"/>
    <w:rsid w:val="003D5CA0"/>
    <w:rsid w:val="003D61DD"/>
    <w:rsid w:val="003D6F8C"/>
    <w:rsid w:val="003D7775"/>
    <w:rsid w:val="003E0FD8"/>
    <w:rsid w:val="003E37EF"/>
    <w:rsid w:val="003E4469"/>
    <w:rsid w:val="003E5F21"/>
    <w:rsid w:val="003F009D"/>
    <w:rsid w:val="003F0225"/>
    <w:rsid w:val="003F4E5F"/>
    <w:rsid w:val="003F5E8A"/>
    <w:rsid w:val="003F759A"/>
    <w:rsid w:val="004002C1"/>
    <w:rsid w:val="00401638"/>
    <w:rsid w:val="00401FD1"/>
    <w:rsid w:val="00404646"/>
    <w:rsid w:val="00406782"/>
    <w:rsid w:val="00407B6E"/>
    <w:rsid w:val="00410789"/>
    <w:rsid w:val="00411D13"/>
    <w:rsid w:val="004125ED"/>
    <w:rsid w:val="00412BB8"/>
    <w:rsid w:val="00412CAD"/>
    <w:rsid w:val="004148F8"/>
    <w:rsid w:val="0041595F"/>
    <w:rsid w:val="00415A2B"/>
    <w:rsid w:val="00415B16"/>
    <w:rsid w:val="00416796"/>
    <w:rsid w:val="00416C1B"/>
    <w:rsid w:val="00416E30"/>
    <w:rsid w:val="0041728B"/>
    <w:rsid w:val="00422B22"/>
    <w:rsid w:val="00422ED4"/>
    <w:rsid w:val="0042331F"/>
    <w:rsid w:val="0042580B"/>
    <w:rsid w:val="00426909"/>
    <w:rsid w:val="004271EF"/>
    <w:rsid w:val="00430559"/>
    <w:rsid w:val="00432138"/>
    <w:rsid w:val="00432546"/>
    <w:rsid w:val="00432DDA"/>
    <w:rsid w:val="00433CAD"/>
    <w:rsid w:val="00436134"/>
    <w:rsid w:val="00436211"/>
    <w:rsid w:val="0044037B"/>
    <w:rsid w:val="004422E1"/>
    <w:rsid w:val="00442BEA"/>
    <w:rsid w:val="00443407"/>
    <w:rsid w:val="00446F3A"/>
    <w:rsid w:val="00450D31"/>
    <w:rsid w:val="00451491"/>
    <w:rsid w:val="00452A7D"/>
    <w:rsid w:val="00454FC7"/>
    <w:rsid w:val="004551E6"/>
    <w:rsid w:val="00455E5E"/>
    <w:rsid w:val="004563B2"/>
    <w:rsid w:val="00456F24"/>
    <w:rsid w:val="00456FE6"/>
    <w:rsid w:val="004648E5"/>
    <w:rsid w:val="00466CDC"/>
    <w:rsid w:val="004670BA"/>
    <w:rsid w:val="004673E3"/>
    <w:rsid w:val="0047035B"/>
    <w:rsid w:val="004707C9"/>
    <w:rsid w:val="00472AA6"/>
    <w:rsid w:val="004730AE"/>
    <w:rsid w:val="004735E9"/>
    <w:rsid w:val="00473DA3"/>
    <w:rsid w:val="004749C1"/>
    <w:rsid w:val="004756FE"/>
    <w:rsid w:val="004757F9"/>
    <w:rsid w:val="00475856"/>
    <w:rsid w:val="0047618E"/>
    <w:rsid w:val="00476FEC"/>
    <w:rsid w:val="00480ADB"/>
    <w:rsid w:val="004812F3"/>
    <w:rsid w:val="004813F7"/>
    <w:rsid w:val="00482441"/>
    <w:rsid w:val="00484A69"/>
    <w:rsid w:val="0048562D"/>
    <w:rsid w:val="00486B4A"/>
    <w:rsid w:val="00490890"/>
    <w:rsid w:val="004918FD"/>
    <w:rsid w:val="00491B80"/>
    <w:rsid w:val="00493354"/>
    <w:rsid w:val="00497655"/>
    <w:rsid w:val="004A1974"/>
    <w:rsid w:val="004A1B93"/>
    <w:rsid w:val="004A22B3"/>
    <w:rsid w:val="004A276A"/>
    <w:rsid w:val="004A27F8"/>
    <w:rsid w:val="004A3611"/>
    <w:rsid w:val="004A4E91"/>
    <w:rsid w:val="004A5289"/>
    <w:rsid w:val="004A55B2"/>
    <w:rsid w:val="004A55BD"/>
    <w:rsid w:val="004A5A3E"/>
    <w:rsid w:val="004A6B66"/>
    <w:rsid w:val="004B00B2"/>
    <w:rsid w:val="004B034D"/>
    <w:rsid w:val="004B05C2"/>
    <w:rsid w:val="004B18AB"/>
    <w:rsid w:val="004B1AA9"/>
    <w:rsid w:val="004B1AE8"/>
    <w:rsid w:val="004B22A6"/>
    <w:rsid w:val="004B2A16"/>
    <w:rsid w:val="004B2CBF"/>
    <w:rsid w:val="004B353B"/>
    <w:rsid w:val="004B4FF4"/>
    <w:rsid w:val="004B77ED"/>
    <w:rsid w:val="004C0F54"/>
    <w:rsid w:val="004C1BB7"/>
    <w:rsid w:val="004C2358"/>
    <w:rsid w:val="004C47B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0582"/>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5361"/>
    <w:rsid w:val="00526832"/>
    <w:rsid w:val="00527BE2"/>
    <w:rsid w:val="00527C67"/>
    <w:rsid w:val="00531EA6"/>
    <w:rsid w:val="0053488A"/>
    <w:rsid w:val="00534AB0"/>
    <w:rsid w:val="005355AE"/>
    <w:rsid w:val="00535A8A"/>
    <w:rsid w:val="00535CE4"/>
    <w:rsid w:val="00536B24"/>
    <w:rsid w:val="00544048"/>
    <w:rsid w:val="0054409A"/>
    <w:rsid w:val="00552ABE"/>
    <w:rsid w:val="00553517"/>
    <w:rsid w:val="005537DE"/>
    <w:rsid w:val="005550A0"/>
    <w:rsid w:val="0055528E"/>
    <w:rsid w:val="00555808"/>
    <w:rsid w:val="00555C9A"/>
    <w:rsid w:val="00560486"/>
    <w:rsid w:val="005624CB"/>
    <w:rsid w:val="005633B2"/>
    <w:rsid w:val="005645AA"/>
    <w:rsid w:val="00564F93"/>
    <w:rsid w:val="00566C60"/>
    <w:rsid w:val="00567843"/>
    <w:rsid w:val="00567AB2"/>
    <w:rsid w:val="00567E6D"/>
    <w:rsid w:val="00572219"/>
    <w:rsid w:val="0057299E"/>
    <w:rsid w:val="005735B2"/>
    <w:rsid w:val="00575FE2"/>
    <w:rsid w:val="005768CC"/>
    <w:rsid w:val="00576B02"/>
    <w:rsid w:val="00576BF2"/>
    <w:rsid w:val="0058062E"/>
    <w:rsid w:val="005813FC"/>
    <w:rsid w:val="00582E9D"/>
    <w:rsid w:val="00584AFF"/>
    <w:rsid w:val="00586EDE"/>
    <w:rsid w:val="00586EE6"/>
    <w:rsid w:val="00587BF5"/>
    <w:rsid w:val="00590FF3"/>
    <w:rsid w:val="00591049"/>
    <w:rsid w:val="0059296C"/>
    <w:rsid w:val="00593527"/>
    <w:rsid w:val="005935FE"/>
    <w:rsid w:val="00593B26"/>
    <w:rsid w:val="00594305"/>
    <w:rsid w:val="00594FC3"/>
    <w:rsid w:val="00595909"/>
    <w:rsid w:val="00595EB6"/>
    <w:rsid w:val="005A007A"/>
    <w:rsid w:val="005A1AB2"/>
    <w:rsid w:val="005A273C"/>
    <w:rsid w:val="005A36D7"/>
    <w:rsid w:val="005A64F6"/>
    <w:rsid w:val="005B030E"/>
    <w:rsid w:val="005B0E4B"/>
    <w:rsid w:val="005B2CD4"/>
    <w:rsid w:val="005B3681"/>
    <w:rsid w:val="005C176B"/>
    <w:rsid w:val="005C31F3"/>
    <w:rsid w:val="005C361D"/>
    <w:rsid w:val="005C3DA5"/>
    <w:rsid w:val="005C5515"/>
    <w:rsid w:val="005C7225"/>
    <w:rsid w:val="005C76BE"/>
    <w:rsid w:val="005C771F"/>
    <w:rsid w:val="005D0546"/>
    <w:rsid w:val="005D06DD"/>
    <w:rsid w:val="005D765C"/>
    <w:rsid w:val="005D78D1"/>
    <w:rsid w:val="005E2129"/>
    <w:rsid w:val="005E4D94"/>
    <w:rsid w:val="005F01D9"/>
    <w:rsid w:val="005F2796"/>
    <w:rsid w:val="005F4EF1"/>
    <w:rsid w:val="005F6171"/>
    <w:rsid w:val="005F7336"/>
    <w:rsid w:val="005F7C32"/>
    <w:rsid w:val="0060011E"/>
    <w:rsid w:val="00601AEE"/>
    <w:rsid w:val="0060419C"/>
    <w:rsid w:val="00605FA2"/>
    <w:rsid w:val="00606B42"/>
    <w:rsid w:val="00607B3F"/>
    <w:rsid w:val="00610419"/>
    <w:rsid w:val="00611EEE"/>
    <w:rsid w:val="00612373"/>
    <w:rsid w:val="00613A51"/>
    <w:rsid w:val="00615CA2"/>
    <w:rsid w:val="006162DD"/>
    <w:rsid w:val="00616B00"/>
    <w:rsid w:val="00617191"/>
    <w:rsid w:val="00617CF7"/>
    <w:rsid w:val="00620634"/>
    <w:rsid w:val="00621730"/>
    <w:rsid w:val="0062280C"/>
    <w:rsid w:val="006230A9"/>
    <w:rsid w:val="006231AB"/>
    <w:rsid w:val="0062542F"/>
    <w:rsid w:val="006265EB"/>
    <w:rsid w:val="0062703C"/>
    <w:rsid w:val="006275AA"/>
    <w:rsid w:val="00630A3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3259"/>
    <w:rsid w:val="00654BB8"/>
    <w:rsid w:val="00655BFB"/>
    <w:rsid w:val="0065653C"/>
    <w:rsid w:val="006568D4"/>
    <w:rsid w:val="0066022F"/>
    <w:rsid w:val="00660332"/>
    <w:rsid w:val="0066095C"/>
    <w:rsid w:val="00662C3F"/>
    <w:rsid w:val="00663278"/>
    <w:rsid w:val="006637B3"/>
    <w:rsid w:val="00665338"/>
    <w:rsid w:val="0066777D"/>
    <w:rsid w:val="006718B7"/>
    <w:rsid w:val="006734B4"/>
    <w:rsid w:val="00674AF6"/>
    <w:rsid w:val="00674C3A"/>
    <w:rsid w:val="00674F34"/>
    <w:rsid w:val="006758FF"/>
    <w:rsid w:val="00677696"/>
    <w:rsid w:val="00680191"/>
    <w:rsid w:val="006812CB"/>
    <w:rsid w:val="0068243F"/>
    <w:rsid w:val="00683589"/>
    <w:rsid w:val="00684550"/>
    <w:rsid w:val="00685C1D"/>
    <w:rsid w:val="00687CBB"/>
    <w:rsid w:val="006912AB"/>
    <w:rsid w:val="00697868"/>
    <w:rsid w:val="006A0687"/>
    <w:rsid w:val="006A2A41"/>
    <w:rsid w:val="006A2F23"/>
    <w:rsid w:val="006A37F9"/>
    <w:rsid w:val="006A5983"/>
    <w:rsid w:val="006A6056"/>
    <w:rsid w:val="006A6B7F"/>
    <w:rsid w:val="006A72DD"/>
    <w:rsid w:val="006A7719"/>
    <w:rsid w:val="006B0914"/>
    <w:rsid w:val="006B0CB0"/>
    <w:rsid w:val="006B15C8"/>
    <w:rsid w:val="006B16EC"/>
    <w:rsid w:val="006B2BBC"/>
    <w:rsid w:val="006B402B"/>
    <w:rsid w:val="006B42D1"/>
    <w:rsid w:val="006B52BB"/>
    <w:rsid w:val="006B678E"/>
    <w:rsid w:val="006C10DA"/>
    <w:rsid w:val="006C36C2"/>
    <w:rsid w:val="006C6213"/>
    <w:rsid w:val="006C6C44"/>
    <w:rsid w:val="006C7961"/>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2093"/>
    <w:rsid w:val="006F292D"/>
    <w:rsid w:val="006F42C2"/>
    <w:rsid w:val="006F5B19"/>
    <w:rsid w:val="006F7EA2"/>
    <w:rsid w:val="00700DB7"/>
    <w:rsid w:val="00701690"/>
    <w:rsid w:val="0070368B"/>
    <w:rsid w:val="00704573"/>
    <w:rsid w:val="007069BB"/>
    <w:rsid w:val="00711FF0"/>
    <w:rsid w:val="00712141"/>
    <w:rsid w:val="007144F4"/>
    <w:rsid w:val="007164B9"/>
    <w:rsid w:val="007164FB"/>
    <w:rsid w:val="00721D23"/>
    <w:rsid w:val="00721FD5"/>
    <w:rsid w:val="0072376D"/>
    <w:rsid w:val="0072529B"/>
    <w:rsid w:val="00725E29"/>
    <w:rsid w:val="007260CA"/>
    <w:rsid w:val="00726DE0"/>
    <w:rsid w:val="007303B8"/>
    <w:rsid w:val="00733008"/>
    <w:rsid w:val="007332DE"/>
    <w:rsid w:val="00737AE4"/>
    <w:rsid w:val="0074037D"/>
    <w:rsid w:val="00740AAD"/>
    <w:rsid w:val="00742385"/>
    <w:rsid w:val="0074348D"/>
    <w:rsid w:val="00745ADA"/>
    <w:rsid w:val="00746629"/>
    <w:rsid w:val="0074664D"/>
    <w:rsid w:val="00747577"/>
    <w:rsid w:val="00747727"/>
    <w:rsid w:val="00750399"/>
    <w:rsid w:val="007517B2"/>
    <w:rsid w:val="0075193E"/>
    <w:rsid w:val="00752483"/>
    <w:rsid w:val="007527F6"/>
    <w:rsid w:val="007534DB"/>
    <w:rsid w:val="00753CF7"/>
    <w:rsid w:val="00754ECE"/>
    <w:rsid w:val="00757405"/>
    <w:rsid w:val="00760E60"/>
    <w:rsid w:val="0076159F"/>
    <w:rsid w:val="00764562"/>
    <w:rsid w:val="00764F3C"/>
    <w:rsid w:val="00766BBE"/>
    <w:rsid w:val="00767429"/>
    <w:rsid w:val="00770481"/>
    <w:rsid w:val="00770559"/>
    <w:rsid w:val="00770632"/>
    <w:rsid w:val="00770B22"/>
    <w:rsid w:val="007726C7"/>
    <w:rsid w:val="0077352A"/>
    <w:rsid w:val="00773980"/>
    <w:rsid w:val="007741CD"/>
    <w:rsid w:val="00774A71"/>
    <w:rsid w:val="00774FF8"/>
    <w:rsid w:val="00775F80"/>
    <w:rsid w:val="00775F81"/>
    <w:rsid w:val="007777CB"/>
    <w:rsid w:val="00782A04"/>
    <w:rsid w:val="00783418"/>
    <w:rsid w:val="007835AD"/>
    <w:rsid w:val="00784F9E"/>
    <w:rsid w:val="00786FDC"/>
    <w:rsid w:val="00787632"/>
    <w:rsid w:val="00787B1F"/>
    <w:rsid w:val="007916DF"/>
    <w:rsid w:val="0079195B"/>
    <w:rsid w:val="007919A3"/>
    <w:rsid w:val="00791C06"/>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2B57"/>
    <w:rsid w:val="007B3344"/>
    <w:rsid w:val="007B407E"/>
    <w:rsid w:val="007B4F58"/>
    <w:rsid w:val="007C1885"/>
    <w:rsid w:val="007C1BA0"/>
    <w:rsid w:val="007C1C0A"/>
    <w:rsid w:val="007C2ED2"/>
    <w:rsid w:val="007C3278"/>
    <w:rsid w:val="007C3A3B"/>
    <w:rsid w:val="007C41E1"/>
    <w:rsid w:val="007C4A27"/>
    <w:rsid w:val="007C63C4"/>
    <w:rsid w:val="007C660A"/>
    <w:rsid w:val="007C67A8"/>
    <w:rsid w:val="007C6A57"/>
    <w:rsid w:val="007D4241"/>
    <w:rsid w:val="007D493E"/>
    <w:rsid w:val="007D49BB"/>
    <w:rsid w:val="007D50E5"/>
    <w:rsid w:val="007D5AE9"/>
    <w:rsid w:val="007E01E1"/>
    <w:rsid w:val="007E04A2"/>
    <w:rsid w:val="007E0DD6"/>
    <w:rsid w:val="007E25A3"/>
    <w:rsid w:val="007E2840"/>
    <w:rsid w:val="007E3145"/>
    <w:rsid w:val="007E4AD3"/>
    <w:rsid w:val="007E5FA3"/>
    <w:rsid w:val="007E6515"/>
    <w:rsid w:val="007E7945"/>
    <w:rsid w:val="007F2486"/>
    <w:rsid w:val="007F7679"/>
    <w:rsid w:val="007F796B"/>
    <w:rsid w:val="0080486D"/>
    <w:rsid w:val="00805493"/>
    <w:rsid w:val="008073F7"/>
    <w:rsid w:val="008105C8"/>
    <w:rsid w:val="008149ED"/>
    <w:rsid w:val="00816CD6"/>
    <w:rsid w:val="008203D2"/>
    <w:rsid w:val="00820AB7"/>
    <w:rsid w:val="0082111A"/>
    <w:rsid w:val="00821D6E"/>
    <w:rsid w:val="00823BB0"/>
    <w:rsid w:val="008246F4"/>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4DB"/>
    <w:rsid w:val="00843D0D"/>
    <w:rsid w:val="00845950"/>
    <w:rsid w:val="00846E9E"/>
    <w:rsid w:val="008517AE"/>
    <w:rsid w:val="00851896"/>
    <w:rsid w:val="0085205A"/>
    <w:rsid w:val="00852839"/>
    <w:rsid w:val="00852A6C"/>
    <w:rsid w:val="00854165"/>
    <w:rsid w:val="008565DA"/>
    <w:rsid w:val="0085687C"/>
    <w:rsid w:val="00856BE7"/>
    <w:rsid w:val="00857730"/>
    <w:rsid w:val="00857C9F"/>
    <w:rsid w:val="00860505"/>
    <w:rsid w:val="00860B75"/>
    <w:rsid w:val="00862B68"/>
    <w:rsid w:val="0086411B"/>
    <w:rsid w:val="008657B9"/>
    <w:rsid w:val="0086665C"/>
    <w:rsid w:val="008710F2"/>
    <w:rsid w:val="00874F3D"/>
    <w:rsid w:val="00875631"/>
    <w:rsid w:val="0087565B"/>
    <w:rsid w:val="00875F96"/>
    <w:rsid w:val="008767A9"/>
    <w:rsid w:val="00876998"/>
    <w:rsid w:val="00876A75"/>
    <w:rsid w:val="0087741D"/>
    <w:rsid w:val="00882A61"/>
    <w:rsid w:val="00882B46"/>
    <w:rsid w:val="00883F82"/>
    <w:rsid w:val="00885D0A"/>
    <w:rsid w:val="00891775"/>
    <w:rsid w:val="00891951"/>
    <w:rsid w:val="00891AFA"/>
    <w:rsid w:val="0089281F"/>
    <w:rsid w:val="0089368F"/>
    <w:rsid w:val="00893976"/>
    <w:rsid w:val="00894088"/>
    <w:rsid w:val="00894DA4"/>
    <w:rsid w:val="00895441"/>
    <w:rsid w:val="00897AE2"/>
    <w:rsid w:val="008A1198"/>
    <w:rsid w:val="008A16C7"/>
    <w:rsid w:val="008A1FC1"/>
    <w:rsid w:val="008A2069"/>
    <w:rsid w:val="008A27BF"/>
    <w:rsid w:val="008A2F11"/>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0F45"/>
    <w:rsid w:val="008E1CFA"/>
    <w:rsid w:val="008E3E59"/>
    <w:rsid w:val="008E403C"/>
    <w:rsid w:val="008E46EB"/>
    <w:rsid w:val="008E525D"/>
    <w:rsid w:val="008E542D"/>
    <w:rsid w:val="008E5D86"/>
    <w:rsid w:val="008E6156"/>
    <w:rsid w:val="008E6565"/>
    <w:rsid w:val="008F0689"/>
    <w:rsid w:val="008F1869"/>
    <w:rsid w:val="008F29F8"/>
    <w:rsid w:val="008F2FEB"/>
    <w:rsid w:val="008F37A9"/>
    <w:rsid w:val="008F3EB1"/>
    <w:rsid w:val="008F45C8"/>
    <w:rsid w:val="008F4AF5"/>
    <w:rsid w:val="008F5EFC"/>
    <w:rsid w:val="00900F59"/>
    <w:rsid w:val="009010D0"/>
    <w:rsid w:val="00905624"/>
    <w:rsid w:val="0090597F"/>
    <w:rsid w:val="009077A1"/>
    <w:rsid w:val="009127E4"/>
    <w:rsid w:val="00912AC3"/>
    <w:rsid w:val="00912D37"/>
    <w:rsid w:val="00913940"/>
    <w:rsid w:val="009144A2"/>
    <w:rsid w:val="009152B0"/>
    <w:rsid w:val="00915305"/>
    <w:rsid w:val="0091584A"/>
    <w:rsid w:val="00915BDF"/>
    <w:rsid w:val="00917804"/>
    <w:rsid w:val="0092063A"/>
    <w:rsid w:val="00920BFE"/>
    <w:rsid w:val="009220AD"/>
    <w:rsid w:val="009237DB"/>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2B82"/>
    <w:rsid w:val="0094338D"/>
    <w:rsid w:val="0094342A"/>
    <w:rsid w:val="00943D48"/>
    <w:rsid w:val="00944A1B"/>
    <w:rsid w:val="00952FF8"/>
    <w:rsid w:val="0095359D"/>
    <w:rsid w:val="00953809"/>
    <w:rsid w:val="00955310"/>
    <w:rsid w:val="009559DF"/>
    <w:rsid w:val="00955C9A"/>
    <w:rsid w:val="00956019"/>
    <w:rsid w:val="009565C1"/>
    <w:rsid w:val="00960845"/>
    <w:rsid w:val="009608AB"/>
    <w:rsid w:val="009609DB"/>
    <w:rsid w:val="00960CBA"/>
    <w:rsid w:val="009636F2"/>
    <w:rsid w:val="00963F82"/>
    <w:rsid w:val="009645A2"/>
    <w:rsid w:val="009671F5"/>
    <w:rsid w:val="009677B5"/>
    <w:rsid w:val="00967A48"/>
    <w:rsid w:val="00971B4F"/>
    <w:rsid w:val="009738C6"/>
    <w:rsid w:val="00974996"/>
    <w:rsid w:val="009766D9"/>
    <w:rsid w:val="00976D3F"/>
    <w:rsid w:val="009778FB"/>
    <w:rsid w:val="00977A80"/>
    <w:rsid w:val="0098484C"/>
    <w:rsid w:val="00990553"/>
    <w:rsid w:val="00991F30"/>
    <w:rsid w:val="0099500A"/>
    <w:rsid w:val="0099578F"/>
    <w:rsid w:val="009968D6"/>
    <w:rsid w:val="009A0002"/>
    <w:rsid w:val="009A0286"/>
    <w:rsid w:val="009A17CF"/>
    <w:rsid w:val="009A2369"/>
    <w:rsid w:val="009A326B"/>
    <w:rsid w:val="009A5FAA"/>
    <w:rsid w:val="009B0912"/>
    <w:rsid w:val="009B3011"/>
    <w:rsid w:val="009B3F6C"/>
    <w:rsid w:val="009B4213"/>
    <w:rsid w:val="009B51B7"/>
    <w:rsid w:val="009B5A08"/>
    <w:rsid w:val="009B5ABC"/>
    <w:rsid w:val="009C48DC"/>
    <w:rsid w:val="009C7F74"/>
    <w:rsid w:val="009D0243"/>
    <w:rsid w:val="009D07B0"/>
    <w:rsid w:val="009D089F"/>
    <w:rsid w:val="009D15D5"/>
    <w:rsid w:val="009D1802"/>
    <w:rsid w:val="009D272F"/>
    <w:rsid w:val="009D3705"/>
    <w:rsid w:val="009D3DCE"/>
    <w:rsid w:val="009E1DFA"/>
    <w:rsid w:val="009E1FEE"/>
    <w:rsid w:val="009E2A91"/>
    <w:rsid w:val="009E32E7"/>
    <w:rsid w:val="009E7151"/>
    <w:rsid w:val="009E7DBD"/>
    <w:rsid w:val="009F33F4"/>
    <w:rsid w:val="009F3407"/>
    <w:rsid w:val="009F4DE8"/>
    <w:rsid w:val="009F52B4"/>
    <w:rsid w:val="00A00825"/>
    <w:rsid w:val="00A01204"/>
    <w:rsid w:val="00A02C76"/>
    <w:rsid w:val="00A03A5F"/>
    <w:rsid w:val="00A03D46"/>
    <w:rsid w:val="00A0508B"/>
    <w:rsid w:val="00A05B28"/>
    <w:rsid w:val="00A06A61"/>
    <w:rsid w:val="00A07951"/>
    <w:rsid w:val="00A109BC"/>
    <w:rsid w:val="00A14577"/>
    <w:rsid w:val="00A14D9B"/>
    <w:rsid w:val="00A14DDA"/>
    <w:rsid w:val="00A167FB"/>
    <w:rsid w:val="00A21BAC"/>
    <w:rsid w:val="00A236E5"/>
    <w:rsid w:val="00A23BA5"/>
    <w:rsid w:val="00A25005"/>
    <w:rsid w:val="00A25741"/>
    <w:rsid w:val="00A25EE1"/>
    <w:rsid w:val="00A26337"/>
    <w:rsid w:val="00A26F75"/>
    <w:rsid w:val="00A307AE"/>
    <w:rsid w:val="00A31C9B"/>
    <w:rsid w:val="00A322EF"/>
    <w:rsid w:val="00A335C8"/>
    <w:rsid w:val="00A34CCD"/>
    <w:rsid w:val="00A34E90"/>
    <w:rsid w:val="00A376C8"/>
    <w:rsid w:val="00A378F3"/>
    <w:rsid w:val="00A422A1"/>
    <w:rsid w:val="00A43770"/>
    <w:rsid w:val="00A46FCA"/>
    <w:rsid w:val="00A47434"/>
    <w:rsid w:val="00A475F1"/>
    <w:rsid w:val="00A47AAA"/>
    <w:rsid w:val="00A50BD8"/>
    <w:rsid w:val="00A51228"/>
    <w:rsid w:val="00A5130D"/>
    <w:rsid w:val="00A51726"/>
    <w:rsid w:val="00A51AA8"/>
    <w:rsid w:val="00A547E8"/>
    <w:rsid w:val="00A55473"/>
    <w:rsid w:val="00A56F06"/>
    <w:rsid w:val="00A56F21"/>
    <w:rsid w:val="00A607D0"/>
    <w:rsid w:val="00A60EDC"/>
    <w:rsid w:val="00A621AE"/>
    <w:rsid w:val="00A62796"/>
    <w:rsid w:val="00A62E0E"/>
    <w:rsid w:val="00A64F69"/>
    <w:rsid w:val="00A65D57"/>
    <w:rsid w:val="00A65FE0"/>
    <w:rsid w:val="00A67198"/>
    <w:rsid w:val="00A70862"/>
    <w:rsid w:val="00A70935"/>
    <w:rsid w:val="00A70D5A"/>
    <w:rsid w:val="00A71A6C"/>
    <w:rsid w:val="00A72ACD"/>
    <w:rsid w:val="00A72C3A"/>
    <w:rsid w:val="00A72FB9"/>
    <w:rsid w:val="00A741DC"/>
    <w:rsid w:val="00A74D00"/>
    <w:rsid w:val="00A76F43"/>
    <w:rsid w:val="00A80907"/>
    <w:rsid w:val="00A81210"/>
    <w:rsid w:val="00A81B04"/>
    <w:rsid w:val="00A8279C"/>
    <w:rsid w:val="00A82ACC"/>
    <w:rsid w:val="00A83961"/>
    <w:rsid w:val="00A86D2B"/>
    <w:rsid w:val="00A879E4"/>
    <w:rsid w:val="00A87BCF"/>
    <w:rsid w:val="00A91B52"/>
    <w:rsid w:val="00A92905"/>
    <w:rsid w:val="00A93088"/>
    <w:rsid w:val="00A9318A"/>
    <w:rsid w:val="00A94393"/>
    <w:rsid w:val="00A95E83"/>
    <w:rsid w:val="00A961F2"/>
    <w:rsid w:val="00A9736E"/>
    <w:rsid w:val="00AA037D"/>
    <w:rsid w:val="00AA3A50"/>
    <w:rsid w:val="00AA509C"/>
    <w:rsid w:val="00AA5DCF"/>
    <w:rsid w:val="00AB021E"/>
    <w:rsid w:val="00AB1D92"/>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D2C"/>
    <w:rsid w:val="00AD7ED1"/>
    <w:rsid w:val="00AE165D"/>
    <w:rsid w:val="00AE1C2B"/>
    <w:rsid w:val="00AE331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AF621F"/>
    <w:rsid w:val="00B005D1"/>
    <w:rsid w:val="00B010DC"/>
    <w:rsid w:val="00B04492"/>
    <w:rsid w:val="00B05D3B"/>
    <w:rsid w:val="00B1012C"/>
    <w:rsid w:val="00B1562F"/>
    <w:rsid w:val="00B15AFB"/>
    <w:rsid w:val="00B20BC0"/>
    <w:rsid w:val="00B21660"/>
    <w:rsid w:val="00B21F0D"/>
    <w:rsid w:val="00B2418F"/>
    <w:rsid w:val="00B25152"/>
    <w:rsid w:val="00B25D7F"/>
    <w:rsid w:val="00B25DA1"/>
    <w:rsid w:val="00B31AEC"/>
    <w:rsid w:val="00B3377E"/>
    <w:rsid w:val="00B33937"/>
    <w:rsid w:val="00B363E3"/>
    <w:rsid w:val="00B370B3"/>
    <w:rsid w:val="00B37873"/>
    <w:rsid w:val="00B40EC6"/>
    <w:rsid w:val="00B42EBF"/>
    <w:rsid w:val="00B44189"/>
    <w:rsid w:val="00B44F54"/>
    <w:rsid w:val="00B45963"/>
    <w:rsid w:val="00B467AD"/>
    <w:rsid w:val="00B46EAC"/>
    <w:rsid w:val="00B47BF3"/>
    <w:rsid w:val="00B50CD6"/>
    <w:rsid w:val="00B521BE"/>
    <w:rsid w:val="00B5316B"/>
    <w:rsid w:val="00B54524"/>
    <w:rsid w:val="00B5461D"/>
    <w:rsid w:val="00B55341"/>
    <w:rsid w:val="00B5566A"/>
    <w:rsid w:val="00B55C17"/>
    <w:rsid w:val="00B568CA"/>
    <w:rsid w:val="00B615D8"/>
    <w:rsid w:val="00B618AC"/>
    <w:rsid w:val="00B621AB"/>
    <w:rsid w:val="00B62302"/>
    <w:rsid w:val="00B6232D"/>
    <w:rsid w:val="00B64CB4"/>
    <w:rsid w:val="00B6690F"/>
    <w:rsid w:val="00B67B40"/>
    <w:rsid w:val="00B67BCA"/>
    <w:rsid w:val="00B70BB2"/>
    <w:rsid w:val="00B72BE7"/>
    <w:rsid w:val="00B72FA8"/>
    <w:rsid w:val="00B7536B"/>
    <w:rsid w:val="00B763A1"/>
    <w:rsid w:val="00B826EB"/>
    <w:rsid w:val="00B84751"/>
    <w:rsid w:val="00B8494A"/>
    <w:rsid w:val="00B870C1"/>
    <w:rsid w:val="00B9069B"/>
    <w:rsid w:val="00B91D9C"/>
    <w:rsid w:val="00B93A30"/>
    <w:rsid w:val="00B94AB3"/>
    <w:rsid w:val="00B955D4"/>
    <w:rsid w:val="00BA038F"/>
    <w:rsid w:val="00BA0C41"/>
    <w:rsid w:val="00BA2005"/>
    <w:rsid w:val="00BA28A7"/>
    <w:rsid w:val="00BA3266"/>
    <w:rsid w:val="00BA60DC"/>
    <w:rsid w:val="00BA6B34"/>
    <w:rsid w:val="00BA79DA"/>
    <w:rsid w:val="00BB04EE"/>
    <w:rsid w:val="00BB1E2E"/>
    <w:rsid w:val="00BB403C"/>
    <w:rsid w:val="00BB4E1C"/>
    <w:rsid w:val="00BC18BD"/>
    <w:rsid w:val="00BC1A84"/>
    <w:rsid w:val="00BC1FCD"/>
    <w:rsid w:val="00BC2A41"/>
    <w:rsid w:val="00BC36E9"/>
    <w:rsid w:val="00BC3715"/>
    <w:rsid w:val="00BC5266"/>
    <w:rsid w:val="00BC5BFA"/>
    <w:rsid w:val="00BC67BD"/>
    <w:rsid w:val="00BC6EAF"/>
    <w:rsid w:val="00BD09B6"/>
    <w:rsid w:val="00BD1797"/>
    <w:rsid w:val="00BD1F5E"/>
    <w:rsid w:val="00BD2187"/>
    <w:rsid w:val="00BD255D"/>
    <w:rsid w:val="00BD2C23"/>
    <w:rsid w:val="00BD32EC"/>
    <w:rsid w:val="00BD376E"/>
    <w:rsid w:val="00BD4C59"/>
    <w:rsid w:val="00BD5308"/>
    <w:rsid w:val="00BD585E"/>
    <w:rsid w:val="00BD6FF8"/>
    <w:rsid w:val="00BE2B93"/>
    <w:rsid w:val="00BE3107"/>
    <w:rsid w:val="00BE427A"/>
    <w:rsid w:val="00BE4897"/>
    <w:rsid w:val="00BE5F12"/>
    <w:rsid w:val="00BE5F7A"/>
    <w:rsid w:val="00BE636E"/>
    <w:rsid w:val="00BE73AC"/>
    <w:rsid w:val="00BF0F02"/>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5697"/>
    <w:rsid w:val="00C16C53"/>
    <w:rsid w:val="00C20921"/>
    <w:rsid w:val="00C2092F"/>
    <w:rsid w:val="00C219A6"/>
    <w:rsid w:val="00C22CAC"/>
    <w:rsid w:val="00C2344D"/>
    <w:rsid w:val="00C24086"/>
    <w:rsid w:val="00C259E3"/>
    <w:rsid w:val="00C27044"/>
    <w:rsid w:val="00C33CAD"/>
    <w:rsid w:val="00C3502E"/>
    <w:rsid w:val="00C40344"/>
    <w:rsid w:val="00C4048E"/>
    <w:rsid w:val="00C4121F"/>
    <w:rsid w:val="00C41547"/>
    <w:rsid w:val="00C41A30"/>
    <w:rsid w:val="00C41F3F"/>
    <w:rsid w:val="00C435B5"/>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A8"/>
    <w:rsid w:val="00C633D2"/>
    <w:rsid w:val="00C63AE6"/>
    <w:rsid w:val="00C6699D"/>
    <w:rsid w:val="00C700EA"/>
    <w:rsid w:val="00C7049F"/>
    <w:rsid w:val="00C73675"/>
    <w:rsid w:val="00C74178"/>
    <w:rsid w:val="00C75506"/>
    <w:rsid w:val="00C81540"/>
    <w:rsid w:val="00C81BA6"/>
    <w:rsid w:val="00C820D0"/>
    <w:rsid w:val="00C83854"/>
    <w:rsid w:val="00C85843"/>
    <w:rsid w:val="00C86C66"/>
    <w:rsid w:val="00C90238"/>
    <w:rsid w:val="00C9099F"/>
    <w:rsid w:val="00C91605"/>
    <w:rsid w:val="00C92A4B"/>
    <w:rsid w:val="00C9346F"/>
    <w:rsid w:val="00C93652"/>
    <w:rsid w:val="00C93A01"/>
    <w:rsid w:val="00C94455"/>
    <w:rsid w:val="00C9497A"/>
    <w:rsid w:val="00C94C33"/>
    <w:rsid w:val="00C957C9"/>
    <w:rsid w:val="00C9630F"/>
    <w:rsid w:val="00C963C8"/>
    <w:rsid w:val="00CA03B8"/>
    <w:rsid w:val="00CA0828"/>
    <w:rsid w:val="00CA102E"/>
    <w:rsid w:val="00CA19EE"/>
    <w:rsid w:val="00CA40B0"/>
    <w:rsid w:val="00CA6D37"/>
    <w:rsid w:val="00CB271C"/>
    <w:rsid w:val="00CB2D6D"/>
    <w:rsid w:val="00CB3596"/>
    <w:rsid w:val="00CB40FF"/>
    <w:rsid w:val="00CB4639"/>
    <w:rsid w:val="00CB4FA8"/>
    <w:rsid w:val="00CB62B5"/>
    <w:rsid w:val="00CB7034"/>
    <w:rsid w:val="00CC14CA"/>
    <w:rsid w:val="00CC1892"/>
    <w:rsid w:val="00CC1B46"/>
    <w:rsid w:val="00CC2673"/>
    <w:rsid w:val="00CC28B5"/>
    <w:rsid w:val="00CC2B6F"/>
    <w:rsid w:val="00CC3A86"/>
    <w:rsid w:val="00CC41B9"/>
    <w:rsid w:val="00CC6BF9"/>
    <w:rsid w:val="00CD05B6"/>
    <w:rsid w:val="00CD1289"/>
    <w:rsid w:val="00CD1563"/>
    <w:rsid w:val="00CD215C"/>
    <w:rsid w:val="00CD2B45"/>
    <w:rsid w:val="00CD30CA"/>
    <w:rsid w:val="00CD4451"/>
    <w:rsid w:val="00CD5423"/>
    <w:rsid w:val="00CD6589"/>
    <w:rsid w:val="00CD766D"/>
    <w:rsid w:val="00CD7D8D"/>
    <w:rsid w:val="00CE1A0A"/>
    <w:rsid w:val="00CE21FB"/>
    <w:rsid w:val="00CE261A"/>
    <w:rsid w:val="00CE2DB9"/>
    <w:rsid w:val="00CE4C45"/>
    <w:rsid w:val="00CE70F4"/>
    <w:rsid w:val="00CF3694"/>
    <w:rsid w:val="00CF4BFB"/>
    <w:rsid w:val="00CF64DE"/>
    <w:rsid w:val="00D003A7"/>
    <w:rsid w:val="00D00C50"/>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6A6"/>
    <w:rsid w:val="00D35C13"/>
    <w:rsid w:val="00D36772"/>
    <w:rsid w:val="00D3709F"/>
    <w:rsid w:val="00D37FDF"/>
    <w:rsid w:val="00D408AC"/>
    <w:rsid w:val="00D423E8"/>
    <w:rsid w:val="00D44201"/>
    <w:rsid w:val="00D449A0"/>
    <w:rsid w:val="00D45301"/>
    <w:rsid w:val="00D51B3F"/>
    <w:rsid w:val="00D56306"/>
    <w:rsid w:val="00D57352"/>
    <w:rsid w:val="00D628A7"/>
    <w:rsid w:val="00D629FE"/>
    <w:rsid w:val="00D64930"/>
    <w:rsid w:val="00D6531C"/>
    <w:rsid w:val="00D66062"/>
    <w:rsid w:val="00D670CB"/>
    <w:rsid w:val="00D67C2E"/>
    <w:rsid w:val="00D70372"/>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04E8"/>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5CA"/>
    <w:rsid w:val="00DA1609"/>
    <w:rsid w:val="00DA21F5"/>
    <w:rsid w:val="00DA35B9"/>
    <w:rsid w:val="00DA478B"/>
    <w:rsid w:val="00DA4A04"/>
    <w:rsid w:val="00DA7BE3"/>
    <w:rsid w:val="00DB09F4"/>
    <w:rsid w:val="00DB1E63"/>
    <w:rsid w:val="00DB2EB6"/>
    <w:rsid w:val="00DB347E"/>
    <w:rsid w:val="00DB58A0"/>
    <w:rsid w:val="00DB58CB"/>
    <w:rsid w:val="00DB69B6"/>
    <w:rsid w:val="00DB7B65"/>
    <w:rsid w:val="00DC0EAE"/>
    <w:rsid w:val="00DC5A62"/>
    <w:rsid w:val="00DC69E4"/>
    <w:rsid w:val="00DD19A5"/>
    <w:rsid w:val="00DD3D7D"/>
    <w:rsid w:val="00DD443A"/>
    <w:rsid w:val="00DD517B"/>
    <w:rsid w:val="00DD5BEF"/>
    <w:rsid w:val="00DD5EBE"/>
    <w:rsid w:val="00DE0422"/>
    <w:rsid w:val="00DE0530"/>
    <w:rsid w:val="00DE05A3"/>
    <w:rsid w:val="00DE0DF8"/>
    <w:rsid w:val="00DE22EB"/>
    <w:rsid w:val="00DE43AF"/>
    <w:rsid w:val="00DE4C9C"/>
    <w:rsid w:val="00DF0E0A"/>
    <w:rsid w:val="00DF1864"/>
    <w:rsid w:val="00DF4BD0"/>
    <w:rsid w:val="00DF4C16"/>
    <w:rsid w:val="00DF5AE3"/>
    <w:rsid w:val="00DF66B4"/>
    <w:rsid w:val="00DF7206"/>
    <w:rsid w:val="00DF7FF0"/>
    <w:rsid w:val="00E00265"/>
    <w:rsid w:val="00E023CB"/>
    <w:rsid w:val="00E024B3"/>
    <w:rsid w:val="00E0443C"/>
    <w:rsid w:val="00E06582"/>
    <w:rsid w:val="00E076A9"/>
    <w:rsid w:val="00E0789A"/>
    <w:rsid w:val="00E13489"/>
    <w:rsid w:val="00E14E9B"/>
    <w:rsid w:val="00E15DFA"/>
    <w:rsid w:val="00E20280"/>
    <w:rsid w:val="00E22566"/>
    <w:rsid w:val="00E235D7"/>
    <w:rsid w:val="00E30C6E"/>
    <w:rsid w:val="00E31A4F"/>
    <w:rsid w:val="00E356F8"/>
    <w:rsid w:val="00E3733F"/>
    <w:rsid w:val="00E375C2"/>
    <w:rsid w:val="00E40D4A"/>
    <w:rsid w:val="00E4144F"/>
    <w:rsid w:val="00E435D2"/>
    <w:rsid w:val="00E44203"/>
    <w:rsid w:val="00E44F19"/>
    <w:rsid w:val="00E4513F"/>
    <w:rsid w:val="00E4570D"/>
    <w:rsid w:val="00E460EF"/>
    <w:rsid w:val="00E46AC7"/>
    <w:rsid w:val="00E46C01"/>
    <w:rsid w:val="00E47ED6"/>
    <w:rsid w:val="00E51F52"/>
    <w:rsid w:val="00E529E1"/>
    <w:rsid w:val="00E54ED2"/>
    <w:rsid w:val="00E56656"/>
    <w:rsid w:val="00E56B85"/>
    <w:rsid w:val="00E60C18"/>
    <w:rsid w:val="00E6122D"/>
    <w:rsid w:val="00E635BE"/>
    <w:rsid w:val="00E6378F"/>
    <w:rsid w:val="00E63FF1"/>
    <w:rsid w:val="00E64996"/>
    <w:rsid w:val="00E67216"/>
    <w:rsid w:val="00E67469"/>
    <w:rsid w:val="00E70704"/>
    <w:rsid w:val="00E71054"/>
    <w:rsid w:val="00E72D46"/>
    <w:rsid w:val="00E73078"/>
    <w:rsid w:val="00E75662"/>
    <w:rsid w:val="00E76B34"/>
    <w:rsid w:val="00E7720F"/>
    <w:rsid w:val="00E81D50"/>
    <w:rsid w:val="00E834CC"/>
    <w:rsid w:val="00E84742"/>
    <w:rsid w:val="00E85B3A"/>
    <w:rsid w:val="00E8643F"/>
    <w:rsid w:val="00E87D81"/>
    <w:rsid w:val="00E90435"/>
    <w:rsid w:val="00E91D08"/>
    <w:rsid w:val="00E9287C"/>
    <w:rsid w:val="00E92B24"/>
    <w:rsid w:val="00E92BE7"/>
    <w:rsid w:val="00E931D7"/>
    <w:rsid w:val="00E9438F"/>
    <w:rsid w:val="00E96C3A"/>
    <w:rsid w:val="00E97C0B"/>
    <w:rsid w:val="00E97E09"/>
    <w:rsid w:val="00EA1CF8"/>
    <w:rsid w:val="00EA243C"/>
    <w:rsid w:val="00EA2742"/>
    <w:rsid w:val="00EA29CF"/>
    <w:rsid w:val="00EA3431"/>
    <w:rsid w:val="00EB1ED2"/>
    <w:rsid w:val="00EB768F"/>
    <w:rsid w:val="00EB79E0"/>
    <w:rsid w:val="00EC00A4"/>
    <w:rsid w:val="00EC04A3"/>
    <w:rsid w:val="00EC1888"/>
    <w:rsid w:val="00EC2B8B"/>
    <w:rsid w:val="00EC3225"/>
    <w:rsid w:val="00EC33C3"/>
    <w:rsid w:val="00EC35AD"/>
    <w:rsid w:val="00EC3BCA"/>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D7AF1"/>
    <w:rsid w:val="00ED7B49"/>
    <w:rsid w:val="00EE0584"/>
    <w:rsid w:val="00EE06C4"/>
    <w:rsid w:val="00EE24C6"/>
    <w:rsid w:val="00EE31E5"/>
    <w:rsid w:val="00EE3534"/>
    <w:rsid w:val="00EE4A4E"/>
    <w:rsid w:val="00EE568F"/>
    <w:rsid w:val="00EE6362"/>
    <w:rsid w:val="00EE67AA"/>
    <w:rsid w:val="00EE682F"/>
    <w:rsid w:val="00EE6B56"/>
    <w:rsid w:val="00EE6C60"/>
    <w:rsid w:val="00EE6EBD"/>
    <w:rsid w:val="00EE788D"/>
    <w:rsid w:val="00EE7911"/>
    <w:rsid w:val="00EF1109"/>
    <w:rsid w:val="00EF1AD2"/>
    <w:rsid w:val="00EF2CE5"/>
    <w:rsid w:val="00EF3886"/>
    <w:rsid w:val="00EF65DD"/>
    <w:rsid w:val="00EF6E6C"/>
    <w:rsid w:val="00EF7852"/>
    <w:rsid w:val="00F010BE"/>
    <w:rsid w:val="00F016F6"/>
    <w:rsid w:val="00F051E3"/>
    <w:rsid w:val="00F10360"/>
    <w:rsid w:val="00F11B1B"/>
    <w:rsid w:val="00F121C4"/>
    <w:rsid w:val="00F1262F"/>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101F"/>
    <w:rsid w:val="00F52CC4"/>
    <w:rsid w:val="00F53B51"/>
    <w:rsid w:val="00F54212"/>
    <w:rsid w:val="00F60282"/>
    <w:rsid w:val="00F654FA"/>
    <w:rsid w:val="00F66E71"/>
    <w:rsid w:val="00F67769"/>
    <w:rsid w:val="00F67AF9"/>
    <w:rsid w:val="00F7023B"/>
    <w:rsid w:val="00F7348A"/>
    <w:rsid w:val="00F73653"/>
    <w:rsid w:val="00F758DF"/>
    <w:rsid w:val="00F75E09"/>
    <w:rsid w:val="00F76DF5"/>
    <w:rsid w:val="00F7733F"/>
    <w:rsid w:val="00F8135C"/>
    <w:rsid w:val="00F81A1F"/>
    <w:rsid w:val="00F82061"/>
    <w:rsid w:val="00F82C7D"/>
    <w:rsid w:val="00F8539B"/>
    <w:rsid w:val="00F85A25"/>
    <w:rsid w:val="00F85BAC"/>
    <w:rsid w:val="00F87669"/>
    <w:rsid w:val="00F87913"/>
    <w:rsid w:val="00F90088"/>
    <w:rsid w:val="00F90B91"/>
    <w:rsid w:val="00F92D15"/>
    <w:rsid w:val="00F92DC1"/>
    <w:rsid w:val="00F93083"/>
    <w:rsid w:val="00F93C6E"/>
    <w:rsid w:val="00F95986"/>
    <w:rsid w:val="00F95BF4"/>
    <w:rsid w:val="00F97404"/>
    <w:rsid w:val="00FA043E"/>
    <w:rsid w:val="00FA1E25"/>
    <w:rsid w:val="00FA1F6D"/>
    <w:rsid w:val="00FA3857"/>
    <w:rsid w:val="00FA3B5D"/>
    <w:rsid w:val="00FA45C2"/>
    <w:rsid w:val="00FA51E7"/>
    <w:rsid w:val="00FA7966"/>
    <w:rsid w:val="00FB0B59"/>
    <w:rsid w:val="00FB2049"/>
    <w:rsid w:val="00FB25B6"/>
    <w:rsid w:val="00FB2CCC"/>
    <w:rsid w:val="00FB30B9"/>
    <w:rsid w:val="00FB45D2"/>
    <w:rsid w:val="00FB50D8"/>
    <w:rsid w:val="00FB6857"/>
    <w:rsid w:val="00FB7547"/>
    <w:rsid w:val="00FC02D5"/>
    <w:rsid w:val="00FC0A73"/>
    <w:rsid w:val="00FC12A9"/>
    <w:rsid w:val="00FC246C"/>
    <w:rsid w:val="00FC2E38"/>
    <w:rsid w:val="00FC3414"/>
    <w:rsid w:val="00FC3AB9"/>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4119"/>
    <w:rsid w:val="00FE5C93"/>
    <w:rsid w:val="00FE5EF8"/>
    <w:rsid w:val="00FF21FC"/>
    <w:rsid w:val="00FF4347"/>
    <w:rsid w:val="00FF43E0"/>
    <w:rsid w:val="00FF464C"/>
    <w:rsid w:val="00FF4C39"/>
    <w:rsid w:val="00FF7A42"/>
    <w:rsid w:val="011A5F37"/>
    <w:rsid w:val="011F7BA8"/>
    <w:rsid w:val="022B34A2"/>
    <w:rsid w:val="028B6BF0"/>
    <w:rsid w:val="02B9266D"/>
    <w:rsid w:val="02EC6312"/>
    <w:rsid w:val="03F13D5A"/>
    <w:rsid w:val="047F1C12"/>
    <w:rsid w:val="04CD22D4"/>
    <w:rsid w:val="051F288B"/>
    <w:rsid w:val="05D67331"/>
    <w:rsid w:val="06317CD0"/>
    <w:rsid w:val="06600BDA"/>
    <w:rsid w:val="071E0E27"/>
    <w:rsid w:val="077F561F"/>
    <w:rsid w:val="087251D1"/>
    <w:rsid w:val="0ACE6BEE"/>
    <w:rsid w:val="0BE24E4B"/>
    <w:rsid w:val="0BF1135C"/>
    <w:rsid w:val="0E5A1019"/>
    <w:rsid w:val="0E8703B8"/>
    <w:rsid w:val="0EB6385C"/>
    <w:rsid w:val="0EBF6C8D"/>
    <w:rsid w:val="0F147343"/>
    <w:rsid w:val="0F7A64E7"/>
    <w:rsid w:val="0FD3043D"/>
    <w:rsid w:val="0FFFDE3C"/>
    <w:rsid w:val="1091121B"/>
    <w:rsid w:val="119458C0"/>
    <w:rsid w:val="122A3F4C"/>
    <w:rsid w:val="12F7EFC1"/>
    <w:rsid w:val="13710B97"/>
    <w:rsid w:val="13A4281C"/>
    <w:rsid w:val="13BD71C1"/>
    <w:rsid w:val="14A60936"/>
    <w:rsid w:val="16F3DA7D"/>
    <w:rsid w:val="17ED1FC4"/>
    <w:rsid w:val="17FB9CF1"/>
    <w:rsid w:val="191C4D24"/>
    <w:rsid w:val="19EFC729"/>
    <w:rsid w:val="1A7F6987"/>
    <w:rsid w:val="1AEE2773"/>
    <w:rsid w:val="1AFEB072"/>
    <w:rsid w:val="1C0916A9"/>
    <w:rsid w:val="1C2E1F97"/>
    <w:rsid w:val="1C9503C4"/>
    <w:rsid w:val="1E2E156C"/>
    <w:rsid w:val="1E8E65A3"/>
    <w:rsid w:val="1F1FC614"/>
    <w:rsid w:val="1F3920AC"/>
    <w:rsid w:val="1FFB9314"/>
    <w:rsid w:val="20023C41"/>
    <w:rsid w:val="20485C9B"/>
    <w:rsid w:val="214271D1"/>
    <w:rsid w:val="22D92E8C"/>
    <w:rsid w:val="22F7802A"/>
    <w:rsid w:val="23F75D68"/>
    <w:rsid w:val="24FA7202"/>
    <w:rsid w:val="25035E88"/>
    <w:rsid w:val="264ECF09"/>
    <w:rsid w:val="278D22EF"/>
    <w:rsid w:val="279F60F0"/>
    <w:rsid w:val="27A7822F"/>
    <w:rsid w:val="292B7180"/>
    <w:rsid w:val="29334D26"/>
    <w:rsid w:val="29C360B4"/>
    <w:rsid w:val="2BDBE680"/>
    <w:rsid w:val="2D6B4660"/>
    <w:rsid w:val="2DA81DBD"/>
    <w:rsid w:val="2E3E64C8"/>
    <w:rsid w:val="2E5B1D2C"/>
    <w:rsid w:val="2EF97202"/>
    <w:rsid w:val="2F33CC1E"/>
    <w:rsid w:val="2F5CA4AD"/>
    <w:rsid w:val="2FF59CE3"/>
    <w:rsid w:val="305105AC"/>
    <w:rsid w:val="307778D1"/>
    <w:rsid w:val="310075BE"/>
    <w:rsid w:val="313F2B68"/>
    <w:rsid w:val="32F02F31"/>
    <w:rsid w:val="335E18DD"/>
    <w:rsid w:val="33CF5828"/>
    <w:rsid w:val="33F0601B"/>
    <w:rsid w:val="347C48E6"/>
    <w:rsid w:val="350E2BBC"/>
    <w:rsid w:val="35FD008D"/>
    <w:rsid w:val="36BFC5AF"/>
    <w:rsid w:val="36F74D9A"/>
    <w:rsid w:val="36F7B825"/>
    <w:rsid w:val="36FACCAA"/>
    <w:rsid w:val="36FEB93B"/>
    <w:rsid w:val="37C1F539"/>
    <w:rsid w:val="37CF6590"/>
    <w:rsid w:val="37D7A995"/>
    <w:rsid w:val="37DF1187"/>
    <w:rsid w:val="37E38873"/>
    <w:rsid w:val="38BDFDA5"/>
    <w:rsid w:val="391526E1"/>
    <w:rsid w:val="3AC416F3"/>
    <w:rsid w:val="3AE3C7AB"/>
    <w:rsid w:val="3AFDE284"/>
    <w:rsid w:val="3AFF65A4"/>
    <w:rsid w:val="3B3555BA"/>
    <w:rsid w:val="3B5E7070"/>
    <w:rsid w:val="3BBFAB57"/>
    <w:rsid w:val="3BE15C6F"/>
    <w:rsid w:val="3C651A64"/>
    <w:rsid w:val="3CAA5C09"/>
    <w:rsid w:val="3CFDEAE7"/>
    <w:rsid w:val="3D539CD7"/>
    <w:rsid w:val="3D5F19D4"/>
    <w:rsid w:val="3D5F2CC2"/>
    <w:rsid w:val="3D7D4893"/>
    <w:rsid w:val="3DAE6D69"/>
    <w:rsid w:val="3DB2F137"/>
    <w:rsid w:val="3DBB00F7"/>
    <w:rsid w:val="3DDD271E"/>
    <w:rsid w:val="3DF79DFD"/>
    <w:rsid w:val="3ECF6619"/>
    <w:rsid w:val="3EEB1003"/>
    <w:rsid w:val="3EEB3416"/>
    <w:rsid w:val="3EFB074B"/>
    <w:rsid w:val="3F0FFA7A"/>
    <w:rsid w:val="3F2F74E3"/>
    <w:rsid w:val="3F3FAAC6"/>
    <w:rsid w:val="3F59DA17"/>
    <w:rsid w:val="3F5F6B1E"/>
    <w:rsid w:val="3F7F42D7"/>
    <w:rsid w:val="3FB39917"/>
    <w:rsid w:val="3FB457AC"/>
    <w:rsid w:val="3FB78032"/>
    <w:rsid w:val="3FBB8BAB"/>
    <w:rsid w:val="3FC24915"/>
    <w:rsid w:val="3FD45C6B"/>
    <w:rsid w:val="3FD70CA7"/>
    <w:rsid w:val="3FD81A73"/>
    <w:rsid w:val="3FDB224B"/>
    <w:rsid w:val="3FDB7D88"/>
    <w:rsid w:val="3FDD5BDC"/>
    <w:rsid w:val="3FDFA213"/>
    <w:rsid w:val="3FED7BB7"/>
    <w:rsid w:val="3FEEBDA0"/>
    <w:rsid w:val="3FF29A17"/>
    <w:rsid w:val="3FFB572A"/>
    <w:rsid w:val="3FFBDD03"/>
    <w:rsid w:val="3FFF0287"/>
    <w:rsid w:val="3FFFBAD3"/>
    <w:rsid w:val="403B2EEB"/>
    <w:rsid w:val="4047348E"/>
    <w:rsid w:val="41CE486B"/>
    <w:rsid w:val="42761118"/>
    <w:rsid w:val="42764120"/>
    <w:rsid w:val="43BA1635"/>
    <w:rsid w:val="447CDBFD"/>
    <w:rsid w:val="44F06DC0"/>
    <w:rsid w:val="4588349D"/>
    <w:rsid w:val="45BA4F4C"/>
    <w:rsid w:val="45FF20D0"/>
    <w:rsid w:val="468C0D37"/>
    <w:rsid w:val="47021C88"/>
    <w:rsid w:val="474E4268"/>
    <w:rsid w:val="4767418D"/>
    <w:rsid w:val="47A757A8"/>
    <w:rsid w:val="47BF5EFA"/>
    <w:rsid w:val="482532C7"/>
    <w:rsid w:val="4A0A345D"/>
    <w:rsid w:val="4A174741"/>
    <w:rsid w:val="4AE3FC3C"/>
    <w:rsid w:val="4B1DBCFF"/>
    <w:rsid w:val="4B1FF8D3"/>
    <w:rsid w:val="4C0F01AD"/>
    <w:rsid w:val="4C9E655E"/>
    <w:rsid w:val="4CAC0CEC"/>
    <w:rsid w:val="4CF62E15"/>
    <w:rsid w:val="4CF731DF"/>
    <w:rsid w:val="4D161AD8"/>
    <w:rsid w:val="4DBF659A"/>
    <w:rsid w:val="4E231FB4"/>
    <w:rsid w:val="4E69C2F9"/>
    <w:rsid w:val="4E6F8F2A"/>
    <w:rsid w:val="4EAD0A1A"/>
    <w:rsid w:val="4F11786F"/>
    <w:rsid w:val="4F274A96"/>
    <w:rsid w:val="4F35C725"/>
    <w:rsid w:val="4F542EDE"/>
    <w:rsid w:val="4F5C0BBD"/>
    <w:rsid w:val="4FAF3C89"/>
    <w:rsid w:val="4FD58F36"/>
    <w:rsid w:val="4FDED92D"/>
    <w:rsid w:val="4FF5F696"/>
    <w:rsid w:val="4FF82A33"/>
    <w:rsid w:val="4FFF5747"/>
    <w:rsid w:val="4FFF9B6A"/>
    <w:rsid w:val="4FFFCFD2"/>
    <w:rsid w:val="504156C6"/>
    <w:rsid w:val="514C47C4"/>
    <w:rsid w:val="51AA5294"/>
    <w:rsid w:val="526858F2"/>
    <w:rsid w:val="536A624F"/>
    <w:rsid w:val="53EE2AD1"/>
    <w:rsid w:val="544E2D59"/>
    <w:rsid w:val="545FBFE3"/>
    <w:rsid w:val="56E73F7A"/>
    <w:rsid w:val="57763FF7"/>
    <w:rsid w:val="5777FC43"/>
    <w:rsid w:val="57A7E7B3"/>
    <w:rsid w:val="57E95EC1"/>
    <w:rsid w:val="57EB1E40"/>
    <w:rsid w:val="57F5D025"/>
    <w:rsid w:val="57F697C2"/>
    <w:rsid w:val="583B4D58"/>
    <w:rsid w:val="58536AAF"/>
    <w:rsid w:val="587B934A"/>
    <w:rsid w:val="58FF65C2"/>
    <w:rsid w:val="59DF959C"/>
    <w:rsid w:val="59FF4E68"/>
    <w:rsid w:val="5AF76A30"/>
    <w:rsid w:val="5B500161"/>
    <w:rsid w:val="5B9D727C"/>
    <w:rsid w:val="5BBE6B4E"/>
    <w:rsid w:val="5BDF62CA"/>
    <w:rsid w:val="5BEF1222"/>
    <w:rsid w:val="5BFF5B81"/>
    <w:rsid w:val="5C074CC3"/>
    <w:rsid w:val="5C0C22DA"/>
    <w:rsid w:val="5C7FF781"/>
    <w:rsid w:val="5CFF0232"/>
    <w:rsid w:val="5D5EDCD7"/>
    <w:rsid w:val="5DB67349"/>
    <w:rsid w:val="5DD55E83"/>
    <w:rsid w:val="5DE759AC"/>
    <w:rsid w:val="5E3469DD"/>
    <w:rsid w:val="5E6B174C"/>
    <w:rsid w:val="5E7D889A"/>
    <w:rsid w:val="5E7DBA2B"/>
    <w:rsid w:val="5E7FD1E3"/>
    <w:rsid w:val="5E96760F"/>
    <w:rsid w:val="5EF560BA"/>
    <w:rsid w:val="5EF6B845"/>
    <w:rsid w:val="5EF77C85"/>
    <w:rsid w:val="5EFF9A18"/>
    <w:rsid w:val="5EFF9B89"/>
    <w:rsid w:val="5F6BDCA5"/>
    <w:rsid w:val="5F73D6FB"/>
    <w:rsid w:val="5F7D2AF8"/>
    <w:rsid w:val="5F862D79"/>
    <w:rsid w:val="5FB2471F"/>
    <w:rsid w:val="5FB5E93A"/>
    <w:rsid w:val="5FD763F8"/>
    <w:rsid w:val="5FDDF70F"/>
    <w:rsid w:val="5FEDD3AE"/>
    <w:rsid w:val="5FF99254"/>
    <w:rsid w:val="5FFC0DD1"/>
    <w:rsid w:val="5FFD9B27"/>
    <w:rsid w:val="613E2791"/>
    <w:rsid w:val="61DFA266"/>
    <w:rsid w:val="61EA2490"/>
    <w:rsid w:val="62887A8E"/>
    <w:rsid w:val="62E44205"/>
    <w:rsid w:val="634D0958"/>
    <w:rsid w:val="63B3462A"/>
    <w:rsid w:val="63CBBAF8"/>
    <w:rsid w:val="63DA473D"/>
    <w:rsid w:val="63F73044"/>
    <w:rsid w:val="63F934B8"/>
    <w:rsid w:val="649F0CC2"/>
    <w:rsid w:val="658A20A6"/>
    <w:rsid w:val="66D65E77"/>
    <w:rsid w:val="66FF1ECB"/>
    <w:rsid w:val="67A81EC4"/>
    <w:rsid w:val="67B36972"/>
    <w:rsid w:val="67BF128B"/>
    <w:rsid w:val="67DA1A81"/>
    <w:rsid w:val="69AE4D10"/>
    <w:rsid w:val="6A7D6A73"/>
    <w:rsid w:val="6A985FE2"/>
    <w:rsid w:val="6B325D45"/>
    <w:rsid w:val="6B6A0134"/>
    <w:rsid w:val="6B7C9BE2"/>
    <w:rsid w:val="6BAB1A28"/>
    <w:rsid w:val="6BDF5328"/>
    <w:rsid w:val="6BFDA3A5"/>
    <w:rsid w:val="6C0E6E12"/>
    <w:rsid w:val="6C1210C7"/>
    <w:rsid w:val="6C6972D4"/>
    <w:rsid w:val="6CF5574C"/>
    <w:rsid w:val="6CFBF63F"/>
    <w:rsid w:val="6DA71369"/>
    <w:rsid w:val="6E22424C"/>
    <w:rsid w:val="6E970BE1"/>
    <w:rsid w:val="6ED7596F"/>
    <w:rsid w:val="6EDA9659"/>
    <w:rsid w:val="6EF7C623"/>
    <w:rsid w:val="6F3F8C7E"/>
    <w:rsid w:val="6F5B93F7"/>
    <w:rsid w:val="6F67324C"/>
    <w:rsid w:val="6F6F1859"/>
    <w:rsid w:val="6FB82EEF"/>
    <w:rsid w:val="6FC574A0"/>
    <w:rsid w:val="6FCBB71B"/>
    <w:rsid w:val="6FD41688"/>
    <w:rsid w:val="6FD70B13"/>
    <w:rsid w:val="6FE98236"/>
    <w:rsid w:val="6FEFC9BB"/>
    <w:rsid w:val="6FEFF35C"/>
    <w:rsid w:val="6FF4CC7A"/>
    <w:rsid w:val="6FFB5DDC"/>
    <w:rsid w:val="6FFE25C2"/>
    <w:rsid w:val="6FFE33DD"/>
    <w:rsid w:val="6FFF1A6A"/>
    <w:rsid w:val="71347EC0"/>
    <w:rsid w:val="714724C5"/>
    <w:rsid w:val="71DBDFE4"/>
    <w:rsid w:val="727E8C7F"/>
    <w:rsid w:val="72BF5E7A"/>
    <w:rsid w:val="72FB9001"/>
    <w:rsid w:val="72FFC09F"/>
    <w:rsid w:val="73733738"/>
    <w:rsid w:val="739C11DE"/>
    <w:rsid w:val="73D602A8"/>
    <w:rsid w:val="741737D4"/>
    <w:rsid w:val="74BF933B"/>
    <w:rsid w:val="74DDBCA2"/>
    <w:rsid w:val="754D67CF"/>
    <w:rsid w:val="75DCAAE5"/>
    <w:rsid w:val="75DE58AB"/>
    <w:rsid w:val="767F99A7"/>
    <w:rsid w:val="76ABA632"/>
    <w:rsid w:val="76BF5A46"/>
    <w:rsid w:val="76F3FD0E"/>
    <w:rsid w:val="76F7E3A8"/>
    <w:rsid w:val="76FB67A7"/>
    <w:rsid w:val="76FDC5D9"/>
    <w:rsid w:val="777F8EDE"/>
    <w:rsid w:val="77A7B0A8"/>
    <w:rsid w:val="77ADAB98"/>
    <w:rsid w:val="77BF9A26"/>
    <w:rsid w:val="77BFB405"/>
    <w:rsid w:val="77DE19D3"/>
    <w:rsid w:val="77F39659"/>
    <w:rsid w:val="77FD3D83"/>
    <w:rsid w:val="77FE0B99"/>
    <w:rsid w:val="77FF5A7D"/>
    <w:rsid w:val="77FF5FEE"/>
    <w:rsid w:val="7879E170"/>
    <w:rsid w:val="78DBB972"/>
    <w:rsid w:val="797025F6"/>
    <w:rsid w:val="79B93565"/>
    <w:rsid w:val="79BE58BE"/>
    <w:rsid w:val="79BF645B"/>
    <w:rsid w:val="79DE51A0"/>
    <w:rsid w:val="79DFD4FB"/>
    <w:rsid w:val="79EBBB77"/>
    <w:rsid w:val="79FDF9B9"/>
    <w:rsid w:val="7A2B3E39"/>
    <w:rsid w:val="7A3FD115"/>
    <w:rsid w:val="7ABD8385"/>
    <w:rsid w:val="7ADB324F"/>
    <w:rsid w:val="7AEA57BB"/>
    <w:rsid w:val="7AEE666F"/>
    <w:rsid w:val="7AF7D6EC"/>
    <w:rsid w:val="7B4C4B44"/>
    <w:rsid w:val="7B6FB999"/>
    <w:rsid w:val="7B790A26"/>
    <w:rsid w:val="7B7D37B0"/>
    <w:rsid w:val="7B7F7DB1"/>
    <w:rsid w:val="7BA63C25"/>
    <w:rsid w:val="7BB7101E"/>
    <w:rsid w:val="7BD5CF12"/>
    <w:rsid w:val="7BDF73DC"/>
    <w:rsid w:val="7BEF457E"/>
    <w:rsid w:val="7BF720CE"/>
    <w:rsid w:val="7BFD5CE9"/>
    <w:rsid w:val="7BFF6BA1"/>
    <w:rsid w:val="7BFFABAB"/>
    <w:rsid w:val="7BFFCC82"/>
    <w:rsid w:val="7BFFCDB8"/>
    <w:rsid w:val="7BFFFFCC"/>
    <w:rsid w:val="7C7F6C2A"/>
    <w:rsid w:val="7C9B1935"/>
    <w:rsid w:val="7CF1F12F"/>
    <w:rsid w:val="7D1A0405"/>
    <w:rsid w:val="7D1F4D9D"/>
    <w:rsid w:val="7D4F8FFB"/>
    <w:rsid w:val="7D7D172E"/>
    <w:rsid w:val="7D9FB2E4"/>
    <w:rsid w:val="7DA586BA"/>
    <w:rsid w:val="7DA71316"/>
    <w:rsid w:val="7DE715C7"/>
    <w:rsid w:val="7DEF6F22"/>
    <w:rsid w:val="7DF524B6"/>
    <w:rsid w:val="7DFB88EC"/>
    <w:rsid w:val="7DFCC402"/>
    <w:rsid w:val="7DFD4D85"/>
    <w:rsid w:val="7DFF1E74"/>
    <w:rsid w:val="7DFF6A5B"/>
    <w:rsid w:val="7EBFFEE5"/>
    <w:rsid w:val="7EDBEE66"/>
    <w:rsid w:val="7EEB9DA7"/>
    <w:rsid w:val="7EEFEE5E"/>
    <w:rsid w:val="7EF9107D"/>
    <w:rsid w:val="7EFE1EC9"/>
    <w:rsid w:val="7EFED0B7"/>
    <w:rsid w:val="7EFF421B"/>
    <w:rsid w:val="7F1F5A51"/>
    <w:rsid w:val="7F35B054"/>
    <w:rsid w:val="7F3D285A"/>
    <w:rsid w:val="7F572011"/>
    <w:rsid w:val="7F7BBA63"/>
    <w:rsid w:val="7FA501CC"/>
    <w:rsid w:val="7FAF99CA"/>
    <w:rsid w:val="7FAFC5F2"/>
    <w:rsid w:val="7FBBBF10"/>
    <w:rsid w:val="7FBD7DA5"/>
    <w:rsid w:val="7FBF3087"/>
    <w:rsid w:val="7FBF4775"/>
    <w:rsid w:val="7FBFE265"/>
    <w:rsid w:val="7FBFFC29"/>
    <w:rsid w:val="7FCFD556"/>
    <w:rsid w:val="7FD2732E"/>
    <w:rsid w:val="7FD7737A"/>
    <w:rsid w:val="7FDCC2A1"/>
    <w:rsid w:val="7FDEE27B"/>
    <w:rsid w:val="7FE55C88"/>
    <w:rsid w:val="7FEB36F1"/>
    <w:rsid w:val="7FEB513B"/>
    <w:rsid w:val="7FED17A3"/>
    <w:rsid w:val="7FED26A4"/>
    <w:rsid w:val="7FEE21A7"/>
    <w:rsid w:val="7FEFED1E"/>
    <w:rsid w:val="7FF33704"/>
    <w:rsid w:val="7FF3B7D3"/>
    <w:rsid w:val="7FF3B841"/>
    <w:rsid w:val="7FF66346"/>
    <w:rsid w:val="7FF75FE3"/>
    <w:rsid w:val="7FF7A8F5"/>
    <w:rsid w:val="7FF871EB"/>
    <w:rsid w:val="7FFB9DBA"/>
    <w:rsid w:val="7FFD3842"/>
    <w:rsid w:val="7FFE2B17"/>
    <w:rsid w:val="7FFE8B8B"/>
    <w:rsid w:val="7FFF1AAF"/>
    <w:rsid w:val="7FFFA268"/>
    <w:rsid w:val="7FFFAFA9"/>
    <w:rsid w:val="7FFFEC97"/>
    <w:rsid w:val="936EFA19"/>
    <w:rsid w:val="93FA8BB8"/>
    <w:rsid w:val="93FDFF32"/>
    <w:rsid w:val="93FFDFF9"/>
    <w:rsid w:val="957F8A0C"/>
    <w:rsid w:val="97664167"/>
    <w:rsid w:val="995F4954"/>
    <w:rsid w:val="9BCC95EA"/>
    <w:rsid w:val="9BEFA82E"/>
    <w:rsid w:val="9E5A4AF0"/>
    <w:rsid w:val="9FB8A535"/>
    <w:rsid w:val="9FDB98C4"/>
    <w:rsid w:val="9FEFF90B"/>
    <w:rsid w:val="A6A349B4"/>
    <w:rsid w:val="A72EA32D"/>
    <w:rsid w:val="A7DDE91C"/>
    <w:rsid w:val="A7DFCE2C"/>
    <w:rsid w:val="A7FE01D9"/>
    <w:rsid w:val="AA573C8A"/>
    <w:rsid w:val="AAED5CBF"/>
    <w:rsid w:val="ACAB3FB2"/>
    <w:rsid w:val="AD436C13"/>
    <w:rsid w:val="AD7ED58B"/>
    <w:rsid w:val="ADE9E192"/>
    <w:rsid w:val="ADEB63FE"/>
    <w:rsid w:val="AF67F4E9"/>
    <w:rsid w:val="AF7734F3"/>
    <w:rsid w:val="AFBC47BF"/>
    <w:rsid w:val="AFC761E1"/>
    <w:rsid w:val="AFEFA42F"/>
    <w:rsid w:val="AFF62C58"/>
    <w:rsid w:val="AFFB63D3"/>
    <w:rsid w:val="AFFF126B"/>
    <w:rsid w:val="B1AFCD4C"/>
    <w:rsid w:val="B1F84F54"/>
    <w:rsid w:val="B2CA79DC"/>
    <w:rsid w:val="B3ABA769"/>
    <w:rsid w:val="B5DF3C97"/>
    <w:rsid w:val="B5EC3E2D"/>
    <w:rsid w:val="B5FECE11"/>
    <w:rsid w:val="B76540F1"/>
    <w:rsid w:val="B7E75117"/>
    <w:rsid w:val="B7FDF878"/>
    <w:rsid w:val="B7FF8022"/>
    <w:rsid w:val="B85DA177"/>
    <w:rsid w:val="B91F020E"/>
    <w:rsid w:val="BABF4219"/>
    <w:rsid w:val="BAD7B103"/>
    <w:rsid w:val="BAFDD455"/>
    <w:rsid w:val="BBEC8DAB"/>
    <w:rsid w:val="BCDB97A2"/>
    <w:rsid w:val="BE5B7D08"/>
    <w:rsid w:val="BE760D70"/>
    <w:rsid w:val="BE7EB016"/>
    <w:rsid w:val="BEF4379D"/>
    <w:rsid w:val="BEFC7477"/>
    <w:rsid w:val="BF32D3C0"/>
    <w:rsid w:val="BF34FDB5"/>
    <w:rsid w:val="BF7B53D3"/>
    <w:rsid w:val="BF8F4585"/>
    <w:rsid w:val="BF9F8B19"/>
    <w:rsid w:val="BFA73E79"/>
    <w:rsid w:val="BFB793B9"/>
    <w:rsid w:val="BFD9A328"/>
    <w:rsid w:val="BFE7C03B"/>
    <w:rsid w:val="BFEF419E"/>
    <w:rsid w:val="BFEF551C"/>
    <w:rsid w:val="BFF759F3"/>
    <w:rsid w:val="BFFE987F"/>
    <w:rsid w:val="C17CC946"/>
    <w:rsid w:val="C3FEFA5A"/>
    <w:rsid w:val="C5DE9B02"/>
    <w:rsid w:val="C5F972F2"/>
    <w:rsid w:val="C7BD94A4"/>
    <w:rsid w:val="CB6F0E02"/>
    <w:rsid w:val="CD571339"/>
    <w:rsid w:val="CD7F42C0"/>
    <w:rsid w:val="CD85E7DC"/>
    <w:rsid w:val="CDDF3E8A"/>
    <w:rsid w:val="CDFF6EEF"/>
    <w:rsid w:val="CF6F2262"/>
    <w:rsid w:val="CF7949F1"/>
    <w:rsid w:val="CFF65556"/>
    <w:rsid w:val="CFFFB652"/>
    <w:rsid w:val="D3B7A148"/>
    <w:rsid w:val="D3FECD8C"/>
    <w:rsid w:val="D5B61530"/>
    <w:rsid w:val="D75F63AA"/>
    <w:rsid w:val="D7677DB0"/>
    <w:rsid w:val="D7D5AAFE"/>
    <w:rsid w:val="D7ED352C"/>
    <w:rsid w:val="D7FF3229"/>
    <w:rsid w:val="D7FFF5BA"/>
    <w:rsid w:val="DADF280D"/>
    <w:rsid w:val="DB4A4576"/>
    <w:rsid w:val="DBBD192B"/>
    <w:rsid w:val="DBBF6F48"/>
    <w:rsid w:val="DBFCA428"/>
    <w:rsid w:val="DCDD1D89"/>
    <w:rsid w:val="DCFD3195"/>
    <w:rsid w:val="DDBF8E0A"/>
    <w:rsid w:val="DDC87A24"/>
    <w:rsid w:val="DDCDEA0F"/>
    <w:rsid w:val="DDFB0C20"/>
    <w:rsid w:val="DDFD6B83"/>
    <w:rsid w:val="DDFE3565"/>
    <w:rsid w:val="DEEE229D"/>
    <w:rsid w:val="DF27A588"/>
    <w:rsid w:val="DF4FCA7F"/>
    <w:rsid w:val="DF5F86F8"/>
    <w:rsid w:val="DF750E6C"/>
    <w:rsid w:val="DF772410"/>
    <w:rsid w:val="DF7D1E75"/>
    <w:rsid w:val="DFF1FD2A"/>
    <w:rsid w:val="DFF468D4"/>
    <w:rsid w:val="DFFC187C"/>
    <w:rsid w:val="DFFE3AD2"/>
    <w:rsid w:val="DFFF55D4"/>
    <w:rsid w:val="DFFF72E5"/>
    <w:rsid w:val="E07EA10B"/>
    <w:rsid w:val="E3966683"/>
    <w:rsid w:val="E3CD5B02"/>
    <w:rsid w:val="E3F567A4"/>
    <w:rsid w:val="E4AE4154"/>
    <w:rsid w:val="E5994046"/>
    <w:rsid w:val="E5AB726D"/>
    <w:rsid w:val="E67F44F8"/>
    <w:rsid w:val="E6D54CC9"/>
    <w:rsid w:val="E6DEFC70"/>
    <w:rsid w:val="E6FB2310"/>
    <w:rsid w:val="E7CACFAC"/>
    <w:rsid w:val="E7DCD3A6"/>
    <w:rsid w:val="E7E76BF5"/>
    <w:rsid w:val="E7FCF1AE"/>
    <w:rsid w:val="E9D8FB20"/>
    <w:rsid w:val="E9DF7510"/>
    <w:rsid w:val="EAEF0378"/>
    <w:rsid w:val="EAF98B45"/>
    <w:rsid w:val="EB7F28AE"/>
    <w:rsid w:val="EB9B3A9F"/>
    <w:rsid w:val="EB9E3BA3"/>
    <w:rsid w:val="EBBF852A"/>
    <w:rsid w:val="EBFF8C99"/>
    <w:rsid w:val="ECE68617"/>
    <w:rsid w:val="ED1D4FC2"/>
    <w:rsid w:val="ED4361F4"/>
    <w:rsid w:val="ED4FC2AD"/>
    <w:rsid w:val="ED7F0CAB"/>
    <w:rsid w:val="EDAE6568"/>
    <w:rsid w:val="EDF79AC8"/>
    <w:rsid w:val="EDFED75C"/>
    <w:rsid w:val="EE173684"/>
    <w:rsid w:val="EE7AF825"/>
    <w:rsid w:val="EEDDFBBA"/>
    <w:rsid w:val="EEDF68BB"/>
    <w:rsid w:val="EEF591CB"/>
    <w:rsid w:val="EEFF4A34"/>
    <w:rsid w:val="EF63A5AB"/>
    <w:rsid w:val="EF72BD8A"/>
    <w:rsid w:val="EF7EA8AF"/>
    <w:rsid w:val="EFBF2044"/>
    <w:rsid w:val="EFD7C2AA"/>
    <w:rsid w:val="EFDE3445"/>
    <w:rsid w:val="EFE36643"/>
    <w:rsid w:val="EFF715AE"/>
    <w:rsid w:val="EFF7633B"/>
    <w:rsid w:val="EFF777DE"/>
    <w:rsid w:val="EFFFE655"/>
    <w:rsid w:val="F15FBDE7"/>
    <w:rsid w:val="F1DD8FBA"/>
    <w:rsid w:val="F27D844F"/>
    <w:rsid w:val="F2FAB5FC"/>
    <w:rsid w:val="F387D6D8"/>
    <w:rsid w:val="F3BEC5E2"/>
    <w:rsid w:val="F3BFAAE3"/>
    <w:rsid w:val="F3D58F01"/>
    <w:rsid w:val="F51FA534"/>
    <w:rsid w:val="F53986C3"/>
    <w:rsid w:val="F5649F6C"/>
    <w:rsid w:val="F56780E5"/>
    <w:rsid w:val="F59CFCA6"/>
    <w:rsid w:val="F59E6F51"/>
    <w:rsid w:val="F5B7C5D2"/>
    <w:rsid w:val="F5DD1EC6"/>
    <w:rsid w:val="F5F7078E"/>
    <w:rsid w:val="F63D6261"/>
    <w:rsid w:val="F6BF1CD8"/>
    <w:rsid w:val="F6EBFE70"/>
    <w:rsid w:val="F6FE249D"/>
    <w:rsid w:val="F6FF21B4"/>
    <w:rsid w:val="F6FFD878"/>
    <w:rsid w:val="F72C6C14"/>
    <w:rsid w:val="F7337593"/>
    <w:rsid w:val="F759B8B9"/>
    <w:rsid w:val="F75CE403"/>
    <w:rsid w:val="F77DBB91"/>
    <w:rsid w:val="F77DE8E7"/>
    <w:rsid w:val="F7DFF229"/>
    <w:rsid w:val="F7EC3FA7"/>
    <w:rsid w:val="F7F78876"/>
    <w:rsid w:val="F7F96B38"/>
    <w:rsid w:val="F7FF81CA"/>
    <w:rsid w:val="F7FFA95F"/>
    <w:rsid w:val="F89FCAE7"/>
    <w:rsid w:val="F8FF8635"/>
    <w:rsid w:val="F967D5BF"/>
    <w:rsid w:val="F9DDCD09"/>
    <w:rsid w:val="F9F4C4C4"/>
    <w:rsid w:val="F9FF9457"/>
    <w:rsid w:val="F9FFDC53"/>
    <w:rsid w:val="FA7F0411"/>
    <w:rsid w:val="FABFEBD6"/>
    <w:rsid w:val="FACF8DE4"/>
    <w:rsid w:val="FAFF4BD1"/>
    <w:rsid w:val="FB1BC362"/>
    <w:rsid w:val="FB3EA914"/>
    <w:rsid w:val="FB49B542"/>
    <w:rsid w:val="FB5FED89"/>
    <w:rsid w:val="FB6EC2AC"/>
    <w:rsid w:val="FB7A774E"/>
    <w:rsid w:val="FB7B44A9"/>
    <w:rsid w:val="FB7FB711"/>
    <w:rsid w:val="FBE34844"/>
    <w:rsid w:val="FBED8F5F"/>
    <w:rsid w:val="FBF71010"/>
    <w:rsid w:val="FBFD2E9F"/>
    <w:rsid w:val="FBFF10A4"/>
    <w:rsid w:val="FBFF5547"/>
    <w:rsid w:val="FBFFA048"/>
    <w:rsid w:val="FC77DEDF"/>
    <w:rsid w:val="FC85818A"/>
    <w:rsid w:val="FCCD84D3"/>
    <w:rsid w:val="FCE68F70"/>
    <w:rsid w:val="FCED8C4A"/>
    <w:rsid w:val="FCFEF4D7"/>
    <w:rsid w:val="FCFF1164"/>
    <w:rsid w:val="FD26407A"/>
    <w:rsid w:val="FD57BEE8"/>
    <w:rsid w:val="FD7F700C"/>
    <w:rsid w:val="FD834D14"/>
    <w:rsid w:val="FDA69C8C"/>
    <w:rsid w:val="FDB59F35"/>
    <w:rsid w:val="FDBCF4D4"/>
    <w:rsid w:val="FDDD264C"/>
    <w:rsid w:val="FDDD6958"/>
    <w:rsid w:val="FDDE5DDC"/>
    <w:rsid w:val="FDFBDB2E"/>
    <w:rsid w:val="FDFFE3B7"/>
    <w:rsid w:val="FE3949FD"/>
    <w:rsid w:val="FEB769D4"/>
    <w:rsid w:val="FEDF5B51"/>
    <w:rsid w:val="FEEEE4A5"/>
    <w:rsid w:val="FEF710A7"/>
    <w:rsid w:val="FEFF0F37"/>
    <w:rsid w:val="FF1CC970"/>
    <w:rsid w:val="FF249954"/>
    <w:rsid w:val="FF3FAA52"/>
    <w:rsid w:val="FF777834"/>
    <w:rsid w:val="FF7D312B"/>
    <w:rsid w:val="FF7D48D5"/>
    <w:rsid w:val="FF7FA8D9"/>
    <w:rsid w:val="FF9DF316"/>
    <w:rsid w:val="FF9F90D0"/>
    <w:rsid w:val="FFA7F6E9"/>
    <w:rsid w:val="FFB79557"/>
    <w:rsid w:val="FFB8E54D"/>
    <w:rsid w:val="FFBFE539"/>
    <w:rsid w:val="FFC77B4E"/>
    <w:rsid w:val="FFD45326"/>
    <w:rsid w:val="FFDC3524"/>
    <w:rsid w:val="FFDD374B"/>
    <w:rsid w:val="FFE51F12"/>
    <w:rsid w:val="FFE78EC7"/>
    <w:rsid w:val="FFE850C4"/>
    <w:rsid w:val="FFEACFC5"/>
    <w:rsid w:val="FFEBB243"/>
    <w:rsid w:val="FFEE5A4C"/>
    <w:rsid w:val="FFEF043D"/>
    <w:rsid w:val="FFEF2D68"/>
    <w:rsid w:val="FFF0B75A"/>
    <w:rsid w:val="FFF76891"/>
    <w:rsid w:val="FFF76949"/>
    <w:rsid w:val="FFF79C3D"/>
    <w:rsid w:val="FFF95F1F"/>
    <w:rsid w:val="FFFB9D21"/>
    <w:rsid w:val="FFFD4D7E"/>
    <w:rsid w:val="FFFDFD86"/>
    <w:rsid w:val="FFFE50B4"/>
    <w:rsid w:val="FF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link w:val="28"/>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rPr>
  </w:style>
  <w:style w:type="paragraph" w:styleId="6">
    <w:name w:val="heading 3"/>
    <w:basedOn w:val="1"/>
    <w:next w:val="1"/>
    <w:link w:val="26"/>
    <w:qFormat/>
    <w:uiPriority w:val="0"/>
    <w:pPr>
      <w:keepNext/>
      <w:keepLines/>
      <w:spacing w:before="260" w:after="260" w:line="413" w:lineRule="auto"/>
      <w:outlineLvl w:val="2"/>
    </w:pPr>
    <w:rPr>
      <w:b/>
    </w:rPr>
  </w:style>
  <w:style w:type="paragraph" w:styleId="7">
    <w:name w:val="heading 4"/>
    <w:basedOn w:val="1"/>
    <w:next w:val="1"/>
    <w:link w:val="27"/>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index 6"/>
    <w:basedOn w:val="1"/>
    <w:next w:val="1"/>
    <w:qFormat/>
    <w:uiPriority w:val="99"/>
    <w:pPr>
      <w:ind w:left="2100"/>
    </w:pPr>
  </w:style>
  <w:style w:type="paragraph" w:styleId="8">
    <w:name w:val="toc 7"/>
    <w:basedOn w:val="1"/>
    <w:next w:val="1"/>
    <w:qFormat/>
    <w:uiPriority w:val="0"/>
    <w:pPr>
      <w:ind w:left="1920"/>
      <w:jc w:val="left"/>
    </w:pPr>
    <w:rPr>
      <w:rFonts w:asciiTheme="minorHAnsi" w:eastAsiaTheme="minorHAnsi"/>
      <w:sz w:val="18"/>
      <w:szCs w:val="18"/>
    </w:rPr>
  </w:style>
  <w:style w:type="paragraph" w:styleId="9">
    <w:name w:val="toc 5"/>
    <w:basedOn w:val="1"/>
    <w:next w:val="1"/>
    <w:qFormat/>
    <w:uiPriority w:val="0"/>
    <w:pPr>
      <w:ind w:left="1280"/>
      <w:jc w:val="left"/>
    </w:pPr>
    <w:rPr>
      <w:rFonts w:asciiTheme="minorHAnsi" w:eastAsiaTheme="minorHAnsi"/>
      <w:sz w:val="18"/>
      <w:szCs w:val="18"/>
    </w:rPr>
  </w:style>
  <w:style w:type="paragraph" w:styleId="10">
    <w:name w:val="toc 3"/>
    <w:basedOn w:val="1"/>
    <w:next w:val="1"/>
    <w:qFormat/>
    <w:uiPriority w:val="39"/>
    <w:pPr>
      <w:ind w:left="640"/>
      <w:jc w:val="left"/>
    </w:pPr>
    <w:rPr>
      <w:rFonts w:asciiTheme="minorHAnsi" w:eastAsiaTheme="minorHAnsi"/>
      <w:i/>
      <w:iCs/>
      <w:sz w:val="20"/>
    </w:rPr>
  </w:style>
  <w:style w:type="paragraph" w:styleId="11">
    <w:name w:val="toc 8"/>
    <w:basedOn w:val="1"/>
    <w:next w:val="1"/>
    <w:qFormat/>
    <w:uiPriority w:val="0"/>
    <w:pPr>
      <w:ind w:left="2240"/>
      <w:jc w:val="left"/>
    </w:pPr>
    <w:rPr>
      <w:rFonts w:asciiTheme="minorHAnsi" w:eastAsiaTheme="minorHAnsi"/>
      <w:sz w:val="18"/>
      <w:szCs w:val="18"/>
    </w:rPr>
  </w:style>
  <w:style w:type="paragraph" w:styleId="12">
    <w:name w:val="footer"/>
    <w:basedOn w:val="1"/>
    <w:link w:val="33"/>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before="120" w:after="120"/>
      <w:jc w:val="left"/>
    </w:pPr>
    <w:rPr>
      <w:rFonts w:asciiTheme="minorHAnsi" w:eastAsiaTheme="minorHAnsi"/>
      <w:b/>
      <w:bCs/>
      <w:caps/>
      <w:sz w:val="20"/>
    </w:rPr>
  </w:style>
  <w:style w:type="paragraph" w:styleId="15">
    <w:name w:val="toc 4"/>
    <w:basedOn w:val="1"/>
    <w:next w:val="1"/>
    <w:qFormat/>
    <w:uiPriority w:val="0"/>
    <w:pPr>
      <w:ind w:left="960"/>
      <w:jc w:val="left"/>
    </w:pPr>
    <w:rPr>
      <w:rFonts w:asciiTheme="minorHAnsi" w:eastAsiaTheme="minorHAnsi"/>
      <w:sz w:val="18"/>
      <w:szCs w:val="18"/>
    </w:rPr>
  </w:style>
  <w:style w:type="paragraph" w:styleId="16">
    <w:name w:val="toc 6"/>
    <w:basedOn w:val="1"/>
    <w:next w:val="1"/>
    <w:qFormat/>
    <w:uiPriority w:val="0"/>
    <w:pPr>
      <w:ind w:left="1600"/>
      <w:jc w:val="left"/>
    </w:pPr>
    <w:rPr>
      <w:rFonts w:asciiTheme="minorHAnsi" w:eastAsiaTheme="minorHAnsi"/>
      <w:sz w:val="18"/>
      <w:szCs w:val="18"/>
    </w:rPr>
  </w:style>
  <w:style w:type="paragraph" w:styleId="17">
    <w:name w:val="toc 2"/>
    <w:basedOn w:val="1"/>
    <w:next w:val="1"/>
    <w:qFormat/>
    <w:uiPriority w:val="39"/>
    <w:pPr>
      <w:ind w:left="320"/>
      <w:jc w:val="left"/>
    </w:pPr>
    <w:rPr>
      <w:rFonts w:asciiTheme="minorHAnsi" w:eastAsiaTheme="minorHAnsi"/>
      <w:smallCaps/>
      <w:sz w:val="20"/>
    </w:rPr>
  </w:style>
  <w:style w:type="paragraph" w:styleId="18">
    <w:name w:val="toc 9"/>
    <w:basedOn w:val="1"/>
    <w:next w:val="1"/>
    <w:qFormat/>
    <w:uiPriority w:val="0"/>
    <w:pPr>
      <w:ind w:left="2560"/>
      <w:jc w:val="left"/>
    </w:pPr>
    <w:rPr>
      <w:rFonts w:asciiTheme="minorHAnsi" w:eastAsiaTheme="minorHAnsi"/>
      <w:sz w:val="18"/>
      <w:szCs w:val="18"/>
    </w:rPr>
  </w:style>
  <w:style w:type="paragraph" w:styleId="19">
    <w:name w:val="Normal (Web)"/>
    <w:basedOn w:val="1"/>
    <w:unhideWhenUsed/>
    <w:qFormat/>
    <w:uiPriority w:val="99"/>
    <w:pPr>
      <w:spacing w:beforeAutospacing="1" w:afterAutospacing="1"/>
      <w:jc w:val="left"/>
    </w:pPr>
    <w:rPr>
      <w:kern w:val="0"/>
      <w:sz w:val="24"/>
    </w:rPr>
  </w:style>
  <w:style w:type="character" w:styleId="22">
    <w:name w:val="Strong"/>
    <w:basedOn w:val="21"/>
    <w:qFormat/>
    <w:uiPriority w:val="0"/>
    <w:rPr>
      <w:b/>
    </w:rPr>
  </w:style>
  <w:style w:type="character" w:styleId="23">
    <w:name w:val="page number"/>
    <w:qFormat/>
    <w:uiPriority w:val="0"/>
  </w:style>
  <w:style w:type="character" w:styleId="24">
    <w:name w:val="Hyperlink"/>
    <w:basedOn w:val="21"/>
    <w:qFormat/>
    <w:uiPriority w:val="99"/>
    <w:rPr>
      <w:color w:val="0563C1" w:themeColor="hyperlink"/>
      <w:u w:val="single"/>
    </w:rPr>
  </w:style>
  <w:style w:type="character" w:customStyle="1" w:styleId="25">
    <w:name w:val="标题 1 字符1"/>
    <w:qFormat/>
    <w:uiPriority w:val="0"/>
    <w:rPr>
      <w:b/>
      <w:kern w:val="44"/>
      <w:sz w:val="44"/>
    </w:rPr>
  </w:style>
  <w:style w:type="character" w:customStyle="1" w:styleId="26">
    <w:name w:val="标题 3 Char"/>
    <w:link w:val="6"/>
    <w:qFormat/>
    <w:uiPriority w:val="0"/>
    <w:rPr>
      <w:b/>
      <w:sz w:val="32"/>
    </w:rPr>
  </w:style>
  <w:style w:type="character" w:customStyle="1" w:styleId="27">
    <w:name w:val="标题 4 Char"/>
    <w:link w:val="7"/>
    <w:qFormat/>
    <w:uiPriority w:val="0"/>
    <w:rPr>
      <w:rFonts w:ascii="Arial" w:hAnsi="Arial" w:eastAsia="黑体"/>
      <w:b/>
      <w:sz w:val="28"/>
    </w:rPr>
  </w:style>
  <w:style w:type="character" w:customStyle="1" w:styleId="28">
    <w:name w:val="标题 1 Char"/>
    <w:link w:val="4"/>
    <w:qFormat/>
    <w:uiPriority w:val="0"/>
    <w:rPr>
      <w:b/>
      <w:kern w:val="44"/>
      <w:sz w:val="44"/>
    </w:rPr>
  </w:style>
  <w:style w:type="character" w:customStyle="1" w:styleId="29">
    <w:name w:val="未处理的提及1"/>
    <w:basedOn w:val="21"/>
    <w:unhideWhenUsed/>
    <w:qFormat/>
    <w:uiPriority w:val="99"/>
    <w:rPr>
      <w:color w:val="605E5C"/>
      <w:shd w:val="clear" w:color="auto" w:fill="E1DFDD"/>
    </w:rPr>
  </w:style>
  <w:style w:type="paragraph" w:customStyle="1" w:styleId="30">
    <w:name w:val="修订1"/>
    <w:hidden/>
    <w:semiHidden/>
    <w:qFormat/>
    <w:uiPriority w:val="99"/>
    <w:rPr>
      <w:rFonts w:ascii="Times New Roman" w:hAnsi="Times New Roman" w:eastAsia="方正仿宋_GBK" w:cs="Times New Roman"/>
      <w:kern w:val="2"/>
      <w:sz w:val="32"/>
      <w:lang w:val="en-US" w:eastAsia="zh-CN" w:bidi="ar-SA"/>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2F5496" w:themeColor="accent1" w:themeShade="BF"/>
      <w:kern w:val="0"/>
      <w:sz w:val="28"/>
      <w:szCs w:val="28"/>
    </w:rPr>
  </w:style>
  <w:style w:type="paragraph" w:customStyle="1" w:styleId="32">
    <w:name w:val="列出段落1"/>
    <w:basedOn w:val="1"/>
    <w:qFormat/>
    <w:uiPriority w:val="99"/>
    <w:pPr>
      <w:ind w:firstLine="420" w:firstLineChars="200"/>
    </w:pPr>
  </w:style>
  <w:style w:type="character" w:customStyle="1" w:styleId="33">
    <w:name w:val="页脚 Char"/>
    <w:basedOn w:val="21"/>
    <w:link w:val="12"/>
    <w:qFormat/>
    <w:uiPriority w:val="0"/>
    <w:rPr>
      <w:rFonts w:eastAsia="方正仿宋_GBK"/>
      <w:kern w:val="2"/>
      <w:sz w:val="18"/>
    </w:rPr>
  </w:style>
  <w:style w:type="paragraph" w:styleId="3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344</Words>
  <Characters>1962</Characters>
  <Lines>16</Lines>
  <Paragraphs>4</Paragraphs>
  <TotalTime>120</TotalTime>
  <ScaleCrop>false</ScaleCrop>
  <LinksUpToDate>false</LinksUpToDate>
  <CharactersWithSpaces>2302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2023-01-16T06:38:00Z</dcterms:created>
  <dc:creator>文印中心_刘丽</dc:creator>
  <cp:lastModifiedBy>NTKO</cp:lastModifiedBy>
  <cp:lastPrinted>2023-01-18T06:45:00Z</cp:lastPrinted>
  <dcterms:modified xsi:type="dcterms:W3CDTF">2026-01-26T08:37:53Z</dcterms:modified>
  <dc:title>重庆市人民政府办公厅</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0C77E4956F174302B2A87B6508D78065</vt:lpwstr>
  </property>
</Properties>
</file>