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茄子溪街道禁渔期巡查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茄子溪街道在辖区长江流域3.3公里处开展禁渔工作，分别在辖区钓鱼集中的地方安装4块禁渔标识，对禁渔期间相关要求及时进行宣传。街道和各社区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者每日不定时在辖区长江流域3.3公里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处开展禁渔巡查，未发现违规钓鱼者。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 Mono">
    <w:panose1 w:val="020B0509030602030204"/>
    <w:charset w:val="00"/>
    <w:family w:val="auto"/>
    <w:pitch w:val="default"/>
    <w:sig w:usb0="E00002FF" w:usb1="5000205B" w:usb2="00000000" w:usb3="00000000" w:csb0="2000009F" w:csb1="5601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51F"/>
    <w:rsid w:val="0012051F"/>
    <w:rsid w:val="002306D4"/>
    <w:rsid w:val="00764FB1"/>
    <w:rsid w:val="00775BF9"/>
    <w:rsid w:val="0086153F"/>
    <w:rsid w:val="00916750"/>
    <w:rsid w:val="0098165C"/>
    <w:rsid w:val="00BA569E"/>
    <w:rsid w:val="4E7AD1EA"/>
    <w:rsid w:val="5EBA5929"/>
    <w:rsid w:val="7FD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103</Characters>
  <Lines>1</Lines>
  <Paragraphs>1</Paragraphs>
  <TotalTime>10</TotalTime>
  <ScaleCrop>false</ScaleCrop>
  <LinksUpToDate>false</LinksUpToDate>
  <CharactersWithSpaces>120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2023-03-24T10:35:00Z</dcterms:created>
  <dc:creator>Administrator</dc:creator>
  <cp:lastModifiedBy>huawei</cp:lastModifiedBy>
  <dcterms:modified xsi:type="dcterms:W3CDTF">2025-04-21T11:53:42Z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