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65" w:rsidRPr="00832D65" w:rsidRDefault="00832D65" w:rsidP="00832D65">
      <w:pPr>
        <w:spacing w:beforeLines="50" w:before="156" w:line="560" w:lineRule="exact"/>
        <w:jc w:val="center"/>
        <w:outlineLvl w:val="0"/>
        <w:rPr>
          <w:rFonts w:ascii="方正小标宋_GBK" w:eastAsia="方正小标宋_GBK" w:hAnsi="方正黑体_GBK" w:cs="方正黑体_GBK" w:hint="eastAsia"/>
          <w:b/>
          <w:bCs/>
          <w:sz w:val="48"/>
          <w:szCs w:val="48"/>
        </w:rPr>
      </w:pPr>
      <w:r w:rsidRPr="00832D65">
        <w:rPr>
          <w:rFonts w:ascii="方正小标宋_GBK" w:eastAsia="方正小标宋_GBK" w:hAnsi="方正黑体_GBK" w:cs="方正黑体_GBK" w:hint="eastAsia"/>
          <w:b/>
          <w:bCs/>
          <w:sz w:val="48"/>
          <w:szCs w:val="48"/>
        </w:rPr>
        <w:t>跳</w:t>
      </w:r>
      <w:proofErr w:type="gramStart"/>
      <w:r w:rsidRPr="00832D65">
        <w:rPr>
          <w:rFonts w:ascii="方正小标宋_GBK" w:eastAsia="方正小标宋_GBK" w:hAnsi="方正黑体_GBK" w:cs="方正黑体_GBK" w:hint="eastAsia"/>
          <w:b/>
          <w:bCs/>
          <w:sz w:val="48"/>
          <w:szCs w:val="48"/>
        </w:rPr>
        <w:t>磴</w:t>
      </w:r>
      <w:proofErr w:type="gramEnd"/>
      <w:r w:rsidRPr="00832D65">
        <w:rPr>
          <w:rFonts w:ascii="方正小标宋_GBK" w:eastAsia="方正小标宋_GBK" w:hAnsi="方正黑体_GBK" w:cs="方正黑体_GBK" w:hint="eastAsia"/>
          <w:b/>
          <w:bCs/>
          <w:sz w:val="48"/>
          <w:szCs w:val="48"/>
        </w:rPr>
        <w:t>镇</w:t>
      </w:r>
      <w:r w:rsidRPr="00832D65">
        <w:rPr>
          <w:rFonts w:ascii="方正小标宋_GBK" w:eastAsia="方正小标宋_GBK" w:hAnsi="方正黑体_GBK" w:cs="方正黑体_GBK" w:hint="eastAsia"/>
          <w:b/>
          <w:bCs/>
          <w:sz w:val="48"/>
          <w:szCs w:val="48"/>
        </w:rPr>
        <w:t>2022年</w:t>
      </w:r>
      <w:r w:rsidRPr="00832D65">
        <w:rPr>
          <w:rFonts w:ascii="方正小标宋_GBK" w:eastAsia="方正小标宋_GBK" w:hAnsi="方正黑体_GBK" w:cs="方正黑体_GBK" w:hint="eastAsia"/>
          <w:b/>
          <w:bCs/>
          <w:sz w:val="48"/>
          <w:szCs w:val="48"/>
        </w:rPr>
        <w:t>征地</w:t>
      </w:r>
      <w:r w:rsidRPr="00832D65">
        <w:rPr>
          <w:rFonts w:ascii="方正小标宋_GBK" w:eastAsia="方正小标宋_GBK" w:hAnsi="方正黑体_GBK" w:cs="方正黑体_GBK" w:hint="eastAsia"/>
          <w:b/>
          <w:bCs/>
          <w:sz w:val="48"/>
          <w:szCs w:val="48"/>
        </w:rPr>
        <w:t>工作计划</w:t>
      </w:r>
    </w:p>
    <w:p w:rsidR="00832D65" w:rsidRDefault="00832D65" w:rsidP="00832D65">
      <w:pPr>
        <w:spacing w:beforeLines="50" w:before="156" w:line="560" w:lineRule="exact"/>
        <w:jc w:val="center"/>
        <w:outlineLvl w:val="0"/>
        <w:rPr>
          <w:rFonts w:ascii="方正黑体_GBK" w:eastAsia="方正黑体_GBK" w:hAnsi="方正黑体_GBK" w:cs="方正黑体_GBK"/>
          <w:b/>
          <w:bCs/>
          <w:sz w:val="32"/>
          <w:szCs w:val="32"/>
        </w:rPr>
      </w:pPr>
    </w:p>
    <w:p w:rsidR="00832D65" w:rsidRPr="00832D65" w:rsidRDefault="00832D65" w:rsidP="00832D65">
      <w:pPr>
        <w:numPr>
          <w:ilvl w:val="0"/>
          <w:numId w:val="1"/>
        </w:numPr>
        <w:spacing w:line="560" w:lineRule="exact"/>
        <w:ind w:firstLineChars="200" w:firstLine="643"/>
        <w:rPr>
          <w:rFonts w:ascii="方正仿宋_GBK" w:eastAsia="方正仿宋_GBK" w:hint="eastAsia"/>
          <w:b/>
          <w:sz w:val="32"/>
          <w:szCs w:val="32"/>
        </w:rPr>
      </w:pPr>
      <w:r w:rsidRPr="00832D65">
        <w:rPr>
          <w:rFonts w:ascii="方正仿宋_GBK" w:eastAsia="方正仿宋_GBK" w:hint="eastAsia"/>
          <w:b/>
          <w:sz w:val="32"/>
          <w:szCs w:val="32"/>
        </w:rPr>
        <w:t>保障征地项目建设</w:t>
      </w:r>
    </w:p>
    <w:p w:rsidR="00832D65" w:rsidRPr="00832D65" w:rsidRDefault="00832D65" w:rsidP="00832D65">
      <w:pPr>
        <w:spacing w:line="560" w:lineRule="exact"/>
        <w:ind w:firstLineChars="200" w:firstLine="640"/>
        <w:rPr>
          <w:rFonts w:ascii="方正仿宋_GBK" w:eastAsia="方正仿宋_GBK" w:hint="eastAsia"/>
          <w:sz w:val="32"/>
          <w:szCs w:val="32"/>
        </w:rPr>
      </w:pPr>
      <w:r w:rsidRPr="00832D65">
        <w:rPr>
          <w:rFonts w:ascii="方正仿宋_GBK" w:eastAsia="方正仿宋_GBK" w:hint="eastAsia"/>
          <w:sz w:val="32"/>
          <w:szCs w:val="32"/>
        </w:rPr>
        <w:t>一是继续做好征地拆迁工作。一方面</w:t>
      </w:r>
      <w:proofErr w:type="gramStart"/>
      <w:r w:rsidRPr="00832D65">
        <w:rPr>
          <w:rFonts w:ascii="方正仿宋_GBK" w:eastAsia="方正仿宋_GBK" w:hint="eastAsia"/>
          <w:sz w:val="32"/>
          <w:szCs w:val="32"/>
        </w:rPr>
        <w:t>持续跟</w:t>
      </w:r>
      <w:proofErr w:type="gramEnd"/>
      <w:r w:rsidRPr="00832D65">
        <w:rPr>
          <w:rFonts w:ascii="方正仿宋_GBK" w:eastAsia="方正仿宋_GBK" w:hint="eastAsia"/>
          <w:sz w:val="32"/>
          <w:szCs w:val="32"/>
        </w:rPr>
        <w:t>进城投</w:t>
      </w:r>
      <w:proofErr w:type="gramStart"/>
      <w:r w:rsidRPr="00832D65">
        <w:rPr>
          <w:rFonts w:ascii="方正仿宋_GBK" w:eastAsia="方正仿宋_GBK" w:hint="eastAsia"/>
          <w:sz w:val="32"/>
          <w:szCs w:val="32"/>
        </w:rPr>
        <w:t>470亩等续征地</w:t>
      </w:r>
      <w:proofErr w:type="gramEnd"/>
      <w:r w:rsidRPr="00832D65">
        <w:rPr>
          <w:rFonts w:ascii="方正仿宋_GBK" w:eastAsia="方正仿宋_GBK" w:hint="eastAsia"/>
          <w:sz w:val="32"/>
          <w:szCs w:val="32"/>
        </w:rPr>
        <w:t>项目，加强与各单位沟通协调，保障项目建设，集中力量，攻坚克难，着力解决遗留问题；另一方面，加快促进签约与房屋拆除等工作，积极保障清</w:t>
      </w:r>
      <w:proofErr w:type="gramStart"/>
      <w:r w:rsidRPr="00832D65">
        <w:rPr>
          <w:rFonts w:ascii="方正仿宋_GBK" w:eastAsia="方正仿宋_GBK" w:hint="eastAsia"/>
          <w:sz w:val="32"/>
          <w:szCs w:val="32"/>
        </w:rPr>
        <w:t>水绿岸二</w:t>
      </w:r>
      <w:proofErr w:type="gramEnd"/>
      <w:r w:rsidRPr="00832D65">
        <w:rPr>
          <w:rFonts w:ascii="方正仿宋_GBK" w:eastAsia="方正仿宋_GBK" w:hint="eastAsia"/>
          <w:sz w:val="32"/>
          <w:szCs w:val="32"/>
        </w:rPr>
        <w:t>期等新项目的建设用地。</w:t>
      </w:r>
    </w:p>
    <w:p w:rsidR="00832D65" w:rsidRPr="00832D65" w:rsidRDefault="00832D65" w:rsidP="00832D65">
      <w:pPr>
        <w:numPr>
          <w:ilvl w:val="0"/>
          <w:numId w:val="1"/>
        </w:numPr>
        <w:spacing w:line="560" w:lineRule="exact"/>
        <w:ind w:firstLineChars="200" w:firstLine="643"/>
        <w:rPr>
          <w:rFonts w:ascii="方正仿宋_GBK" w:eastAsia="方正仿宋_GBK" w:hint="eastAsia"/>
          <w:b/>
          <w:sz w:val="32"/>
          <w:szCs w:val="32"/>
        </w:rPr>
      </w:pPr>
      <w:r w:rsidRPr="00832D65">
        <w:rPr>
          <w:rFonts w:ascii="方正仿宋_GBK" w:eastAsia="方正仿宋_GBK" w:hint="eastAsia"/>
          <w:b/>
          <w:sz w:val="32"/>
          <w:szCs w:val="32"/>
        </w:rPr>
        <w:t>加强政策学习，强化人才队伍</w:t>
      </w:r>
    </w:p>
    <w:p w:rsidR="00832D65" w:rsidRPr="00832D65" w:rsidRDefault="00832D65" w:rsidP="00832D65">
      <w:pPr>
        <w:spacing w:line="560" w:lineRule="exact"/>
        <w:ind w:firstLineChars="200" w:firstLine="640"/>
        <w:rPr>
          <w:rFonts w:ascii="方正仿宋_GBK" w:eastAsia="方正仿宋_GBK" w:hint="eastAsia"/>
          <w:sz w:val="32"/>
          <w:szCs w:val="32"/>
        </w:rPr>
      </w:pPr>
      <w:r w:rsidRPr="00832D65">
        <w:rPr>
          <w:rFonts w:ascii="方正仿宋_GBK" w:eastAsia="方正仿宋_GBK" w:hint="eastAsia"/>
          <w:sz w:val="32"/>
          <w:szCs w:val="32"/>
        </w:rPr>
        <w:t>积极组织镇征地中心工作人员统一学习新征地政策，学习新理论，吸收新知识，熟悉新的赔偿标准、拆迁要求、征地工作流程等。同时，借助新的征地项目，在实施征地工作中运用新政策，进一步结合实践，开展工作。</w:t>
      </w:r>
    </w:p>
    <w:p w:rsidR="00832D65" w:rsidRPr="00832D65" w:rsidRDefault="00832D65" w:rsidP="00832D65">
      <w:pPr>
        <w:numPr>
          <w:ilvl w:val="0"/>
          <w:numId w:val="1"/>
        </w:numPr>
        <w:spacing w:line="560" w:lineRule="exact"/>
        <w:ind w:firstLineChars="200" w:firstLine="643"/>
        <w:rPr>
          <w:rFonts w:ascii="方正仿宋_GBK" w:eastAsia="方正仿宋_GBK" w:hint="eastAsia"/>
          <w:b/>
          <w:sz w:val="32"/>
          <w:szCs w:val="32"/>
        </w:rPr>
      </w:pPr>
      <w:r w:rsidRPr="00832D65">
        <w:rPr>
          <w:rFonts w:ascii="方正仿宋_GBK" w:eastAsia="方正仿宋_GBK" w:hint="eastAsia"/>
          <w:b/>
          <w:sz w:val="32"/>
          <w:szCs w:val="32"/>
        </w:rPr>
        <w:t>做好征地档案管理</w:t>
      </w:r>
    </w:p>
    <w:p w:rsidR="00832D65" w:rsidRPr="00832D65" w:rsidRDefault="00832D65" w:rsidP="00832D65">
      <w:pPr>
        <w:spacing w:line="560" w:lineRule="exact"/>
        <w:ind w:firstLineChars="200" w:firstLine="640"/>
        <w:rPr>
          <w:rFonts w:ascii="方正仿宋_GBK" w:eastAsia="方正仿宋_GBK" w:hint="eastAsia"/>
          <w:sz w:val="32"/>
          <w:szCs w:val="32"/>
        </w:rPr>
      </w:pPr>
      <w:r w:rsidRPr="00832D65">
        <w:rPr>
          <w:rFonts w:ascii="方正仿宋_GBK" w:eastAsia="方正仿宋_GBK" w:hint="eastAsia"/>
          <w:sz w:val="32"/>
          <w:szCs w:val="32"/>
        </w:rPr>
        <w:t>首先，通过竞争性磋商方式，挑选专业档案管理公司对镇征地服务中心现有历史征地档案进行统一整理、编码、扫描及电子版本存档，方便日常使用及查阅；同时，在后续工作中，镇征地中心工作人员应及时将新的档案按照已确定的标准进行编码及电子存档，做好征地档案管理工作。</w:t>
      </w:r>
    </w:p>
    <w:p w:rsidR="00E843CD" w:rsidRPr="00832D65" w:rsidRDefault="00E843CD">
      <w:pPr>
        <w:rPr>
          <w:rFonts w:ascii="方正仿宋_GBK" w:eastAsia="方正仿宋_GBK" w:hint="eastAsia"/>
          <w:sz w:val="32"/>
          <w:szCs w:val="32"/>
        </w:rPr>
      </w:pPr>
      <w:bookmarkStart w:id="0" w:name="_GoBack"/>
      <w:bookmarkEnd w:id="0"/>
    </w:p>
    <w:sectPr w:rsidR="00E843CD" w:rsidRPr="00832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FEAB0"/>
    <w:multiLevelType w:val="singleLevel"/>
    <w:tmpl w:val="BD2FEAB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65"/>
    <w:rsid w:val="00832D65"/>
    <w:rsid w:val="00E8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2021-12-14T08:14:00Z</dcterms:created>
  <dcterms:modified xsi:type="dcterms:W3CDTF">2021-12-14T08:15:00Z</dcterms:modified>
</cp:coreProperties>
</file>