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重庆市大渡口区医疗保障局</w:t>
      </w:r>
    </w:p>
    <w:p>
      <w:pPr>
        <w:spacing w:line="594" w:lineRule="exact"/>
        <w:ind w:firstLine="1320" w:firstLineChars="300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年法治政府建设年度报告</w:t>
      </w:r>
    </w:p>
    <w:p>
      <w:pPr>
        <w:spacing w:line="594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年我局始终坚持以习近平法治思想为指引，深入贯彻党的二十大和中央全面依法治国工作会议精神，认真贯彻习近平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总书记考察重庆系列重要讲话精神，认真落实区委、区政府关于法治建设的总体安排部署，紧紧围绕“公园大渡口、多彩艺术湾”建设目标，坚持把法治政府建设贯穿工作主线，对标对表区委全面依法治区委员会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年工作要点确定的任务清单，扎实推进法治政府建设各项工作。现将我局法治政府建设工作情况汇报如下：</w:t>
      </w:r>
    </w:p>
    <w:p>
      <w:pPr>
        <w:spacing w:line="594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年主要举措和成效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加强组织领导，压实责任。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局始终把法治建设工作放在重要位置，党政主要负责人切实履行推进法治建设第一责任人职责，成立了法治工作领导小组，逐步健全法治机制，建立以班子成员牵头，科室负责人参与的法治工作模式，将法治建设与单位制度建设同计划，与单位重大业务工作同部署。层层细化压实工作责任，全面推行法治政府建设责任制，引导干部职工把依法行政的要求落到实处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加强法治教育，提升干部队伍法律素养。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坚持领导干部带头学法、模范学法，以党组会、党员大会、干部职工大会等为载体，深入学习贯彻习近平法治思想。二是通过“医保微讲堂”、医保知识竞赛、干部网络学院专题学习在单位内部营造学习氛围，定期开展学习心得交流、“宪法学习周”等主题活动，不断强化全体干部职工法治理论基础。三是组织全体干部职工报名参加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年法治理论知识考试，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人通过法治理论知识网考，实现了单位正式人员法治理论考试全覆盖。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深化医保宣传，提高群众医保政策知晓率。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结合全局“三化一能建设工作”，深入开展医保政策宣传。一是开展线下宣传，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年开展医保政策进社区、进企业、进公租房、进商圈，向群众宣传讲解医疗保险参保缴费、医保待遇报销、生育报销、医疗救助等医保政策。向群众发放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《重庆市基本医疗保险常见政策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问》等宣传手册，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群众喜闻乐见的形式，用通俗易懂的语言、简单直观的图表解读政策，直击医保政策碎、散、不易理解等难题，让老百姓看得明白、搞得懂、好操作。今年以来，开展了13场次宣传，累计发放各类宣传资料达到20余万册。二是开展线上宣传，积极利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大渡口发布、门户网站、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区报区台等媒体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线上宣传医保政策，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扩大宣传覆盖面。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开展普法活动，积极营造法治氛围。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一是在九宫庙商圈开展“宣传贯彻《条例》 加强基金监管”的宣传活动，通过设立咨询台、发放宣传手册、张贴标语、现场答疑等方式向群众宣传讲解《医疗保障基金使用监督管理条例》，向群众讲解欺诈骗保的各种行为，提升群众法治意识，增强自觉抵制欺诈骗保的自觉性。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联合区公安分局、区卫健委，以现场会与视频会结合的形式召开2022年全区医保基金监管大会，对全区467家医保定点医药机构进行全覆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盖警示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是坚持“谁执法谁普法”的普法责任制，组织全区医药机构开展形式丰富的普法知识竞赛，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100多名各医药机构负责人参加了现场活动，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增强了医药机构尊法敬法意识，强化了医药机构依法依规的经营理念。四是走进古渡社区开展民法典宣传活动，发放《民法典》手册，普及基本法律知识，提高社区居民的法律意识。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依法行政，提升效能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一是坚持行政决策科学化、民主化、合法化，贯彻落实《重大行政决策程序暂行条例》，严格执行重大事项集体决策制度，落实公众参与、风险评估、合法性审查、集体讨论决定等程序。聘请专职律师作为法律顾问，为医疗保障工作提供日常法律咨询服务，依法依规促进医疗保障工作顺利开展。二是落实行政执法“三项制度”，全面实现执法信息公开透明、执法行为过程信息全程记载、执法全过程可回溯管理、重大执法决定法制审核全覆盖。三是全面实行行政执法人员持证上岗和资格管理制度，今年新增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人获得综合行政执法资格证，不断强化行政执法人员管理水平。四是强化基金监管，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合理调整基金夜查时间段、紧扣全市监管重点内容、鼓励机构自查自纠等工作措施，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减少医药机构因不了解政策而违规违约的情况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有效降低违法违规风险，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从严从实维护好基金安全。今年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聘请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名社会各界人士担任医保基金社会监督员，促进医保基金的监督管理。五是全面推进行政机关负责人出庭应诉工作，全年负责人出庭应诉率达到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，行政诉讼胜诉率达到了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梳理权力清单，优化公共服务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。一是贯彻落实政务信息公开，全面梳理单位机构职能、政策文件、权力清单等公开事项，梳理制定了《重庆市大渡口区医保经办服务政务公开手册》。二是推进示范窗口建设，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统一医保标识标牌，打造标准化服务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阵地，划分办事大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厅6个功能区域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开设7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个“一窗通办”业务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窗口，增设2个潮汐窗口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设置便民智慧自助终端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方便群众现场自助服务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三是创新开发“义渡医保便民码”微信小程序，进一步提升参保群众医保服务体验与获得感，通过便民码搭建起一条服务参保群众的数字化桥梁，群众可直接网上办、掌上办，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“掌上办”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可办率达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到了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90%以上。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四是优化窗口服务质量，定期对窗口人员进行服务礼仪培训，将窗口人员的日常服务工作纳入考评，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评比出“月度服务之星”和“年度服务之星”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邀请礼仪老师开展政务服务礼仪培训，提高窗口工作人员业务素质，强化服务意识，不断提高服务水平。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五是强化监督管理，提升群众满意度，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“好差评”评价制度，设置“投诉二维码”及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意见箱，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开通“小微权力监督一点通”平台，推动行风建设，不断完善窗口监督机制。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二、存在的问题和不足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区医保局严格对照区委、区政府工作要求，全力贯彻落实单位法治工作，取得了一定的成效，但相对于全面建设法治政府的新形势、新任务、新要求，我们的工作还存在一些问题和不足：一是法治思维仍需要不断强化，需要进一步转变处理矛盾和问题的习惯性思维，加强学习，提升全员依法履职的法治意识。二是执法水平仍需要不断提高，进一步完善执法过程中不严谨、不规范的问题。行政执法实践增多，对于重大复杂案件，需要进一步积累经验，提高应对能力。三是执法人员较为紧缺，一定程度上影响了行政监管能力提升，执法力量仍需要扩充，法治队伍建设还有待加强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年的主要工作思路和打算</w:t>
      </w:r>
    </w:p>
    <w:p>
      <w:pPr>
        <w:numPr>
          <w:ilvl w:val="0"/>
          <w:numId w:val="2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提升政治站位，持续加强学习。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医保局将深入贯彻落实党的二十大精神，继续深化学习习近平法治思想和中央全面依法治国工作会议精神，推动中央全面依法治国决策部署贯彻落实。紧紧围绕全区法治建设工作重点，全力推动“八五”普法向纵深发展，深入落实全年依法治区、法治政府建设任务。</w:t>
      </w:r>
    </w:p>
    <w:p>
      <w:pPr>
        <w:numPr>
          <w:ilvl w:val="0"/>
          <w:numId w:val="2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提升工作效能，持续强化职责。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职责，落实责任单位和责任人，增强班子及成员在分管工作领域的履职意识，增强工作责任心，切实将法治政府建设工作落到实处。定期部署和总结单位法治建设情况，不断完善集体学法制度，积极参加全区法治教育培训和考试。</w:t>
      </w:r>
    </w:p>
    <w:p>
      <w:pPr>
        <w:numPr>
          <w:ilvl w:val="0"/>
          <w:numId w:val="2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提升宣传力度，持续加强政策宣传。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广泛深入地利用多种形式宣传医保政策，提升医保政策宣传成效，让医保惠民政策走进群众，帮助群众消除政策理解上的盲点，不断提高广大群众对医保政策的知晓率，让医保政策越来越亲民，越来越便民，使医保政策更加深入群众心坎。</w:t>
      </w:r>
    </w:p>
    <w:p>
      <w:pPr>
        <w:numPr>
          <w:ilvl w:val="0"/>
          <w:numId w:val="2"/>
        </w:num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提升执法水平，持续加强执法队伍建设。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行政执法人员通用法律知识、医疗保障专门法律知识、最新法律法规等专题培训，全面提升单位人员行政执法意识和水平，全面强化干部职工法治思维，增强依法处理和解决问题的综合素质。深化与律师事务所合作，充分发挥法律顾问的作用，提升全区医保系统干部队伍依法行政能力和执法办案水平。</w:t>
      </w:r>
    </w:p>
    <w:p>
      <w:pPr>
        <w:spacing w:line="594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793D75"/>
    <w:multiLevelType w:val="singleLevel"/>
    <w:tmpl w:val="D2793D75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color w:val="000000" w:themeColor="text1"/>
        <w:sz w:val="32"/>
        <w:szCs w:val="32"/>
        <w14:textFill>
          <w14:solidFill>
            <w14:schemeClr w14:val="tx1"/>
          </w14:solidFill>
        </w14:textFill>
      </w:rPr>
    </w:lvl>
  </w:abstractNum>
  <w:abstractNum w:abstractNumId="1">
    <w:nsid w:val="7F3C364A"/>
    <w:multiLevelType w:val="singleLevel"/>
    <w:tmpl w:val="7F3C364A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91"/>
    <w:rsid w:val="00266A74"/>
    <w:rsid w:val="00E20291"/>
    <w:rsid w:val="0B395FB0"/>
    <w:rsid w:val="0FF558D7"/>
    <w:rsid w:val="10C57EB3"/>
    <w:rsid w:val="11175BD5"/>
    <w:rsid w:val="25482D19"/>
    <w:rsid w:val="4B9E1E75"/>
    <w:rsid w:val="577F8592"/>
    <w:rsid w:val="5DBC6E80"/>
    <w:rsid w:val="5DFE1C81"/>
    <w:rsid w:val="5FD100E7"/>
    <w:rsid w:val="5FFE0A9C"/>
    <w:rsid w:val="677E9FD4"/>
    <w:rsid w:val="68041EEC"/>
    <w:rsid w:val="6FB7F421"/>
    <w:rsid w:val="7197B09A"/>
    <w:rsid w:val="7C7F216A"/>
    <w:rsid w:val="7F773029"/>
    <w:rsid w:val="7FECD86D"/>
    <w:rsid w:val="BE7BB64C"/>
    <w:rsid w:val="D1BE8D3D"/>
    <w:rsid w:val="D1DF1EF0"/>
    <w:rsid w:val="DB75BE8E"/>
    <w:rsid w:val="DDF6C235"/>
    <w:rsid w:val="E2CF8C3B"/>
    <w:rsid w:val="EACFD9B6"/>
    <w:rsid w:val="EB4F7685"/>
    <w:rsid w:val="EFBBCCC5"/>
    <w:rsid w:val="EFF79F78"/>
    <w:rsid w:val="EFFFEF7A"/>
    <w:rsid w:val="F2FF2DE9"/>
    <w:rsid w:val="F53E80E1"/>
    <w:rsid w:val="F7E5F35E"/>
    <w:rsid w:val="F9BF3A3E"/>
    <w:rsid w:val="FFA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2941</Words>
  <Characters>2985</Characters>
  <Lines>1</Lines>
  <Paragraphs>6</Paragraphs>
  <TotalTime>1</TotalTime>
  <ScaleCrop>false</ScaleCrop>
  <LinksUpToDate>false</LinksUpToDate>
  <CharactersWithSpaces>2986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2023-02-11T22:52:00Z</dcterms:created>
  <dc:creator>Administrator</dc:creator>
  <cp:lastModifiedBy>NTKO</cp:lastModifiedBy>
  <dcterms:modified xsi:type="dcterms:W3CDTF">2023-03-21T02:47:46Z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56E4316D1B564D77AA73EB1DD9DCBF57</vt:lpwstr>
  </property>
</Properties>
</file>