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uppressLineNumbers w:val="0"/>
        <w:kinsoku/>
        <w:wordWrap/>
        <w:overflowPunct/>
        <w:topLinePunct w:val="0"/>
        <w:autoSpaceDE w:val="0"/>
        <w:autoSpaceDN/>
        <w:bidi w:val="0"/>
        <w:adjustRightInd/>
        <w:snapToGrid/>
        <w:spacing w:line="594"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lang w:eastAsia="zh-CN"/>
        </w:rPr>
        <w:t>重庆市</w:t>
      </w:r>
      <w:r>
        <w:rPr>
          <w:rFonts w:hint="default" w:ascii="Times New Roman" w:hAnsi="Times New Roman" w:eastAsia="方正小标宋_GBK" w:cs="Times New Roman"/>
          <w:kern w:val="0"/>
          <w:sz w:val="44"/>
          <w:szCs w:val="44"/>
        </w:rPr>
        <w:t>大渡口区人力资源和社会保障局</w:t>
      </w:r>
    </w:p>
    <w:p>
      <w:pPr>
        <w:keepNext w:val="0"/>
        <w:keepLines w:val="0"/>
        <w:pageBreakBefore w:val="0"/>
        <w:widowControl/>
        <w:suppressLineNumbers w:val="0"/>
        <w:kinsoku/>
        <w:wordWrap/>
        <w:overflowPunct/>
        <w:topLinePunct w:val="0"/>
        <w:autoSpaceDE w:val="0"/>
        <w:autoSpaceDN/>
        <w:bidi w:val="0"/>
        <w:adjustRightInd/>
        <w:snapToGrid/>
        <w:spacing w:line="594"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2023年法治</w:t>
      </w:r>
      <w:r>
        <w:rPr>
          <w:rFonts w:hint="default" w:ascii="Times New Roman" w:hAnsi="Times New Roman" w:eastAsia="方正小标宋_GBK" w:cs="Times New Roman"/>
          <w:kern w:val="0"/>
          <w:sz w:val="44"/>
          <w:szCs w:val="44"/>
          <w:lang w:eastAsia="zh-CN"/>
        </w:rPr>
        <w:t>政府</w:t>
      </w:r>
      <w:r>
        <w:rPr>
          <w:rFonts w:hint="default" w:ascii="Times New Roman" w:hAnsi="Times New Roman" w:eastAsia="方正小标宋_GBK" w:cs="Times New Roman"/>
          <w:kern w:val="0"/>
          <w:sz w:val="44"/>
          <w:szCs w:val="44"/>
        </w:rPr>
        <w:t>建设</w:t>
      </w:r>
      <w:r>
        <w:rPr>
          <w:rFonts w:hint="default" w:ascii="Times New Roman" w:hAnsi="Times New Roman" w:eastAsia="方正小标宋_GBK" w:cs="Times New Roman"/>
          <w:kern w:val="0"/>
          <w:sz w:val="44"/>
          <w:szCs w:val="44"/>
          <w:lang w:eastAsia="zh-CN"/>
        </w:rPr>
        <w:t>情况报告</w:t>
      </w:r>
      <w:r>
        <w:rPr>
          <w:rFonts w:hint="default" w:ascii="Times New Roman" w:hAnsi="Times New Roman" w:eastAsia="方正小标宋_GBK" w:cs="Times New Roman"/>
          <w:kern w:val="0"/>
          <w:sz w:val="44"/>
          <w:szCs w:val="44"/>
        </w:rPr>
        <w:t xml:space="preserve"> </w:t>
      </w:r>
    </w:p>
    <w:p>
      <w:pPr>
        <w:keepNext w:val="0"/>
        <w:keepLines w:val="0"/>
        <w:pageBreakBefore w:val="0"/>
        <w:widowControl/>
        <w:suppressLineNumbers w:val="0"/>
        <w:kinsoku/>
        <w:wordWrap/>
        <w:overflowPunct/>
        <w:topLinePunct w:val="0"/>
        <w:autoSpaceDE w:val="0"/>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kern w:val="0"/>
          <w:sz w:val="32"/>
          <w:szCs w:val="32"/>
        </w:rPr>
      </w:pPr>
    </w:p>
    <w:p>
      <w:pPr>
        <w:keepNext w:val="0"/>
        <w:keepLines w:val="0"/>
        <w:pageBreakBefore w:val="0"/>
        <w:widowControl/>
        <w:suppressLineNumbers w:val="0"/>
        <w:kinsoku/>
        <w:wordWrap/>
        <w:overflowPunct/>
        <w:topLinePunct w:val="0"/>
        <w:autoSpaceDE w:val="0"/>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2023年，</w:t>
      </w:r>
      <w:r>
        <w:rPr>
          <w:rFonts w:hint="default" w:ascii="Times New Roman" w:hAnsi="Times New Roman" w:eastAsia="方正仿宋_GBK" w:cs="Times New Roman"/>
          <w:kern w:val="0"/>
          <w:sz w:val="32"/>
          <w:szCs w:val="32"/>
          <w:lang w:eastAsia="zh-CN"/>
        </w:rPr>
        <w:t>大渡口区人力社保局坚持以习近平新时代中国特色社会主义思想为指导，深入学习贯彻习近平法治思想，全面贯彻党的二十大精神，</w:t>
      </w:r>
      <w:r>
        <w:rPr>
          <w:rFonts w:hint="default" w:ascii="Times New Roman" w:hAnsi="Times New Roman" w:eastAsia="方正仿宋_GBK" w:cs="Times New Roman"/>
          <w:kern w:val="0"/>
          <w:sz w:val="32"/>
          <w:szCs w:val="32"/>
        </w:rPr>
        <w:t>严格贯彻落实党中央全面依法治国、推进法治中国建设等方面的重大战略部署和</w:t>
      </w:r>
      <w:r>
        <w:rPr>
          <w:rFonts w:hint="default" w:ascii="Times New Roman" w:hAnsi="Times New Roman" w:eastAsia="方正仿宋_GBK" w:cs="Times New Roman"/>
          <w:kern w:val="0"/>
          <w:sz w:val="32"/>
          <w:szCs w:val="32"/>
          <w:lang w:eastAsia="zh-CN"/>
        </w:rPr>
        <w:t>大渡口</w:t>
      </w:r>
      <w:r>
        <w:rPr>
          <w:rFonts w:hint="default" w:ascii="Times New Roman" w:hAnsi="Times New Roman" w:eastAsia="方正仿宋_GBK" w:cs="Times New Roman"/>
          <w:kern w:val="0"/>
          <w:sz w:val="32"/>
          <w:szCs w:val="32"/>
        </w:rPr>
        <w:t>区委</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区政府、</w:t>
      </w:r>
      <w:r>
        <w:rPr>
          <w:rFonts w:hint="default" w:ascii="Times New Roman" w:hAnsi="Times New Roman" w:eastAsia="方正仿宋_GBK" w:cs="Times New Roman"/>
          <w:kern w:val="0"/>
          <w:sz w:val="32"/>
          <w:szCs w:val="32"/>
          <w:lang w:eastAsia="zh-CN"/>
        </w:rPr>
        <w:t>重庆市人力社保局</w:t>
      </w:r>
      <w:r>
        <w:rPr>
          <w:rFonts w:hint="default" w:ascii="Times New Roman" w:hAnsi="Times New Roman" w:eastAsia="方正仿宋_GBK" w:cs="Times New Roman"/>
          <w:kern w:val="0"/>
          <w:sz w:val="32"/>
          <w:szCs w:val="32"/>
        </w:rPr>
        <w:t>各项法治建设工作要求，法治人社建设取得新成效。</w:t>
      </w:r>
    </w:p>
    <w:p>
      <w:pPr>
        <w:keepNext w:val="0"/>
        <w:keepLines w:val="0"/>
        <w:pageBreakBefore w:val="0"/>
        <w:widowControl/>
        <w:suppressLineNumbers w:val="0"/>
        <w:kinsoku/>
        <w:wordWrap/>
        <w:overflowPunct/>
        <w:topLinePunct w:val="0"/>
        <w:autoSpaceDE w:val="0"/>
        <w:autoSpaceDN/>
        <w:bidi w:val="0"/>
        <w:adjustRightInd/>
        <w:snapToGrid/>
        <w:spacing w:line="594" w:lineRule="exact"/>
        <w:ind w:left="0"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一、工作推进情况</w:t>
      </w:r>
    </w:p>
    <w:p>
      <w:pPr>
        <w:keepNext w:val="0"/>
        <w:keepLines w:val="0"/>
        <w:pageBreakBefore w:val="0"/>
        <w:widowControl/>
        <w:suppressLineNumbers w:val="0"/>
        <w:kinsoku/>
        <w:wordWrap/>
        <w:overflowPunct/>
        <w:topLinePunct w:val="0"/>
        <w:autoSpaceDE w:val="0"/>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（一）深学笃用习近平法治思想，加强党对法治建设的领导。</w:t>
      </w:r>
      <w:r>
        <w:rPr>
          <w:rFonts w:hint="default" w:ascii="Times New Roman" w:hAnsi="Times New Roman" w:eastAsia="方正仿宋_GBK" w:cs="Times New Roman"/>
          <w:b/>
          <w:bCs/>
          <w:kern w:val="0"/>
          <w:sz w:val="32"/>
          <w:szCs w:val="32"/>
        </w:rPr>
        <w:t>一是</w:t>
      </w:r>
      <w:r>
        <w:rPr>
          <w:rFonts w:hint="default" w:ascii="Times New Roman" w:hAnsi="Times New Roman" w:eastAsia="方正仿宋_GBK" w:cs="Times New Roman"/>
          <w:kern w:val="0"/>
          <w:sz w:val="32"/>
          <w:szCs w:val="32"/>
        </w:rPr>
        <w:t>广泛学习，增强法治意识。坚持</w:t>
      </w:r>
      <w:r>
        <w:rPr>
          <w:rFonts w:hint="default" w:ascii="Times New Roman" w:hAnsi="Times New Roman" w:eastAsia="方正仿宋_GBK" w:cs="Times New Roman"/>
          <w:kern w:val="0"/>
          <w:sz w:val="32"/>
          <w:szCs w:val="32"/>
          <w:lang w:eastAsia="zh-CN"/>
        </w:rPr>
        <w:t>局</w:t>
      </w:r>
      <w:r>
        <w:rPr>
          <w:rFonts w:hint="default" w:ascii="Times New Roman" w:hAnsi="Times New Roman" w:eastAsia="方正仿宋_GBK" w:cs="Times New Roman"/>
          <w:kern w:val="0"/>
          <w:sz w:val="32"/>
          <w:szCs w:val="32"/>
        </w:rPr>
        <w:t>党组理论学习中心组带头学、中层干部集中学、全体职工坚持学，推动学习习近平法治思想走深走实。通过主题党日、人力社保大讲堂等形式，共组织学习《习近平法治思想学习纲要》和习近平</w:t>
      </w:r>
      <w:r>
        <w:rPr>
          <w:rFonts w:hint="default" w:ascii="Times New Roman" w:hAnsi="Times New Roman" w:eastAsia="方正仿宋_GBK" w:cs="Times New Roman"/>
          <w:kern w:val="0"/>
          <w:sz w:val="32"/>
          <w:szCs w:val="32"/>
          <w:lang w:eastAsia="zh-CN"/>
        </w:rPr>
        <w:t>总书记</w:t>
      </w:r>
      <w:r>
        <w:rPr>
          <w:rFonts w:hint="default" w:ascii="Times New Roman" w:hAnsi="Times New Roman" w:eastAsia="方正仿宋_GBK" w:cs="Times New Roman"/>
          <w:kern w:val="0"/>
          <w:sz w:val="32"/>
          <w:szCs w:val="32"/>
        </w:rPr>
        <w:t>关于全面依法治国重要论述等17次。</w:t>
      </w:r>
      <w:r>
        <w:rPr>
          <w:rFonts w:hint="default" w:ascii="Times New Roman" w:hAnsi="Times New Roman" w:eastAsia="方正仿宋_GBK" w:cs="Times New Roman"/>
          <w:b/>
          <w:bCs/>
          <w:kern w:val="0"/>
          <w:sz w:val="32"/>
          <w:szCs w:val="32"/>
        </w:rPr>
        <w:t>二是</w:t>
      </w:r>
      <w:r>
        <w:rPr>
          <w:rFonts w:hint="default" w:ascii="Times New Roman" w:hAnsi="Times New Roman" w:eastAsia="方正仿宋_GBK" w:cs="Times New Roman"/>
          <w:kern w:val="0"/>
          <w:sz w:val="32"/>
          <w:szCs w:val="32"/>
        </w:rPr>
        <w:t>积极参与，提升能力素质。局班子领导积极参与重庆学习论坛，通过市司法局主要领导讲授习近平法治思想，提升对交出全面依法治市高分报表的理解认识。参加数字法治相关培训2次，提升数字法治整体智治的业务能力。</w:t>
      </w:r>
      <w:r>
        <w:rPr>
          <w:rFonts w:hint="default" w:ascii="Times New Roman" w:hAnsi="Times New Roman" w:eastAsia="方正仿宋_GBK" w:cs="Times New Roman"/>
          <w:b/>
          <w:bCs/>
          <w:kern w:val="0"/>
          <w:sz w:val="32"/>
          <w:szCs w:val="32"/>
        </w:rPr>
        <w:t>三是</w:t>
      </w:r>
      <w:r>
        <w:rPr>
          <w:rFonts w:hint="default" w:ascii="Times New Roman" w:hAnsi="Times New Roman" w:eastAsia="方正仿宋_GBK" w:cs="Times New Roman"/>
          <w:kern w:val="0"/>
          <w:sz w:val="32"/>
          <w:szCs w:val="32"/>
        </w:rPr>
        <w:t>强化领导，明确责任</w:t>
      </w:r>
      <w:r>
        <w:rPr>
          <w:rFonts w:hint="default" w:ascii="Times New Roman" w:hAnsi="Times New Roman" w:eastAsia="方正仿宋_GBK" w:cs="Times New Roman"/>
          <w:kern w:val="0"/>
          <w:sz w:val="32"/>
          <w:szCs w:val="32"/>
          <w:lang w:eastAsia="zh-CN"/>
        </w:rPr>
        <w:t>分工</w:t>
      </w:r>
      <w:r>
        <w:rPr>
          <w:rFonts w:hint="default" w:ascii="Times New Roman" w:hAnsi="Times New Roman" w:eastAsia="方正仿宋_GBK" w:cs="Times New Roman"/>
          <w:kern w:val="0"/>
          <w:sz w:val="32"/>
          <w:szCs w:val="32"/>
        </w:rPr>
        <w:t>。主要负责人担任法治工作领导小组组长，亲自研究解决有关重大问题。2023年，局主要负责人听取法治建设工作情况汇报4次，主持召开法治建设工作布置会等4次，真正把职责规定履行好、落实好，充分发挥好在法治建设中的引领示范作用。</w:t>
      </w:r>
    </w:p>
    <w:p>
      <w:pPr>
        <w:keepNext w:val="0"/>
        <w:keepLines w:val="0"/>
        <w:pageBreakBefore w:val="0"/>
        <w:widowControl/>
        <w:suppressLineNumbers w:val="0"/>
        <w:kinsoku/>
        <w:wordWrap/>
        <w:overflowPunct/>
        <w:topLinePunct w:val="0"/>
        <w:autoSpaceDE w:val="0"/>
        <w:autoSpaceDN/>
        <w:bidi w:val="0"/>
        <w:adjustRightInd/>
        <w:snapToGrid/>
        <w:spacing w:line="594" w:lineRule="exact"/>
        <w:ind w:left="0" w:firstLine="640" w:firstLineChars="200"/>
        <w:jc w:val="both"/>
        <w:textAlignment w:val="auto"/>
        <w:rPr>
          <w:rFonts w:hint="eastAsia"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eastAsia="zh-CN"/>
        </w:rPr>
        <w:t>二</w:t>
      </w:r>
      <w:r>
        <w:rPr>
          <w:rFonts w:hint="default" w:ascii="Times New Roman" w:hAnsi="Times New Roman" w:eastAsia="方正楷体_GBK" w:cs="Times New Roman"/>
          <w:kern w:val="0"/>
          <w:sz w:val="32"/>
          <w:szCs w:val="32"/>
        </w:rPr>
        <w:t>）深化</w:t>
      </w:r>
      <w:r>
        <w:rPr>
          <w:rFonts w:hint="eastAsia"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rPr>
        <w:t>放管服</w:t>
      </w:r>
      <w:r>
        <w:rPr>
          <w:rFonts w:hint="eastAsia"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rPr>
        <w:t>改革，优化法治化营商环境。</w:t>
      </w:r>
      <w:r>
        <w:rPr>
          <w:rFonts w:hint="eastAsia" w:ascii="Times New Roman" w:hAnsi="Times New Roman" w:eastAsia="方正仿宋_GBK" w:cs="Times New Roman"/>
          <w:b/>
          <w:bCs/>
          <w:kern w:val="0"/>
          <w:sz w:val="32"/>
          <w:szCs w:val="32"/>
        </w:rPr>
        <w:t>一是</w:t>
      </w:r>
      <w:r>
        <w:rPr>
          <w:rFonts w:hint="eastAsia" w:ascii="Times New Roman" w:hAnsi="Times New Roman" w:eastAsia="方正仿宋_GBK" w:cs="Times New Roman"/>
          <w:kern w:val="0"/>
          <w:sz w:val="32"/>
          <w:szCs w:val="32"/>
        </w:rPr>
        <w:t>全面实施市场准入负面清单制度，建立市场准入违规问题投诉举报受理反馈机制并在政府门户网站公示。</w:t>
      </w:r>
      <w:r>
        <w:rPr>
          <w:rFonts w:hint="eastAsia" w:ascii="Times New Roman" w:hAnsi="Times New Roman" w:eastAsia="方正仿宋_GBK" w:cs="Times New Roman"/>
          <w:b/>
          <w:bCs/>
          <w:kern w:val="0"/>
          <w:sz w:val="32"/>
          <w:szCs w:val="32"/>
        </w:rPr>
        <w:t>二是</w:t>
      </w:r>
      <w:r>
        <w:rPr>
          <w:rFonts w:hint="eastAsia" w:ascii="Times New Roman" w:hAnsi="Times New Roman" w:eastAsia="方正仿宋_GBK" w:cs="Times New Roman"/>
          <w:kern w:val="0"/>
          <w:sz w:val="32"/>
          <w:szCs w:val="32"/>
        </w:rPr>
        <w:t>推进“一件事一次办”改革，已上线“员工录用”“灵活就业”“企业职工退休”“大学生创新创业”“人才创新创业”“人才引进”等6个“一件事”，共计节省办事时间130天，减少跑动次数29次，减少环节数量61个，减免</w:t>
      </w:r>
      <w:r>
        <w:rPr>
          <w:rFonts w:hint="eastAsia" w:ascii="Times New Roman" w:hAnsi="Times New Roman" w:eastAsia="方正仿宋_GBK" w:cs="Times New Roman"/>
          <w:kern w:val="0"/>
          <w:sz w:val="32"/>
          <w:szCs w:val="32"/>
          <w:lang w:eastAsia="zh-CN"/>
        </w:rPr>
        <w:t>申请</w:t>
      </w:r>
      <w:r>
        <w:rPr>
          <w:rFonts w:hint="eastAsia" w:ascii="Times New Roman" w:hAnsi="Times New Roman" w:eastAsia="方正仿宋_GBK" w:cs="Times New Roman"/>
          <w:kern w:val="0"/>
          <w:sz w:val="32"/>
          <w:szCs w:val="32"/>
        </w:rPr>
        <w:t>材料33份。</w:t>
      </w:r>
      <w:r>
        <w:rPr>
          <w:rFonts w:hint="eastAsia" w:ascii="Times New Roman" w:hAnsi="Times New Roman" w:eastAsia="方正仿宋_GBK" w:cs="Times New Roman"/>
          <w:b/>
          <w:bCs/>
          <w:kern w:val="0"/>
          <w:sz w:val="32"/>
          <w:szCs w:val="32"/>
        </w:rPr>
        <w:t>三是</w:t>
      </w:r>
      <w:r>
        <w:rPr>
          <w:rFonts w:hint="eastAsia" w:ascii="Times New Roman" w:hAnsi="Times New Roman" w:eastAsia="方正仿宋_GBK" w:cs="Times New Roman"/>
          <w:kern w:val="0"/>
          <w:sz w:val="32"/>
          <w:szCs w:val="32"/>
        </w:rPr>
        <w:t>认真落实涉企行政许可告知承诺制，以告知承诺制办理人力资源服务许可</w:t>
      </w:r>
      <w:r>
        <w:rPr>
          <w:rFonts w:hint="eastAsia" w:ascii="Times New Roman" w:hAnsi="Times New Roman" w:eastAsia="方正仿宋_GBK" w:cs="Times New Roman"/>
          <w:kern w:val="0"/>
          <w:sz w:val="32"/>
          <w:szCs w:val="32"/>
          <w:lang w:val="en-US" w:eastAsia="zh-CN"/>
        </w:rPr>
        <w:t>10</w:t>
      </w:r>
      <w:r>
        <w:rPr>
          <w:rFonts w:hint="eastAsia" w:ascii="Times New Roman" w:hAnsi="Times New Roman" w:eastAsia="方正仿宋_GBK" w:cs="Times New Roman"/>
          <w:kern w:val="0"/>
          <w:sz w:val="32"/>
          <w:szCs w:val="32"/>
        </w:rPr>
        <w:t>件。</w:t>
      </w:r>
    </w:p>
    <w:p>
      <w:pPr>
        <w:keepNext w:val="0"/>
        <w:keepLines w:val="0"/>
        <w:pageBreakBefore w:val="0"/>
        <w:widowControl/>
        <w:suppressLineNumbers w:val="0"/>
        <w:kinsoku/>
        <w:wordWrap/>
        <w:overflowPunct/>
        <w:topLinePunct w:val="0"/>
        <w:autoSpaceDE w:val="0"/>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eastAsia="zh-CN"/>
        </w:rPr>
        <w:t>三</w:t>
      </w:r>
      <w:r>
        <w:rPr>
          <w:rFonts w:hint="default" w:ascii="Times New Roman" w:hAnsi="Times New Roman" w:eastAsia="方正楷体_GBK" w:cs="Times New Roman"/>
          <w:kern w:val="0"/>
          <w:sz w:val="32"/>
          <w:szCs w:val="32"/>
        </w:rPr>
        <w:t>）健全依法行政制度体系，筑牢法治人社建设基石。</w:t>
      </w:r>
      <w:r>
        <w:rPr>
          <w:rFonts w:hint="default" w:ascii="Times New Roman" w:hAnsi="Times New Roman" w:eastAsia="方正仿宋_GBK" w:cs="Times New Roman"/>
          <w:b/>
          <w:bCs/>
          <w:kern w:val="0"/>
          <w:sz w:val="32"/>
          <w:szCs w:val="32"/>
        </w:rPr>
        <w:t>一是</w:t>
      </w:r>
      <w:r>
        <w:rPr>
          <w:rFonts w:hint="default" w:ascii="Times New Roman" w:hAnsi="Times New Roman" w:eastAsia="方正仿宋_GBK" w:cs="Times New Roman"/>
          <w:kern w:val="0"/>
          <w:sz w:val="32"/>
          <w:szCs w:val="32"/>
        </w:rPr>
        <w:t>健全审查机制。明确局办</w:t>
      </w:r>
      <w:r>
        <w:rPr>
          <w:rFonts w:hint="eastAsia" w:ascii="Times New Roman" w:hAnsi="Times New Roman" w:eastAsia="方正仿宋_GBK" w:cs="Times New Roman"/>
          <w:kern w:val="0"/>
          <w:sz w:val="32"/>
          <w:szCs w:val="32"/>
        </w:rPr>
        <w:t>公室“文审”、政策法规科“法审”职责，梳理审查闭环机制流程图，确保文件合法合规，规范性文件</w:t>
      </w:r>
      <w:r>
        <w:rPr>
          <w:rFonts w:hint="default" w:ascii="Times New Roman" w:hAnsi="Times New Roman" w:eastAsia="方正仿宋_GBK" w:cs="Times New Roman"/>
          <w:kern w:val="0"/>
          <w:sz w:val="32"/>
          <w:szCs w:val="32"/>
        </w:rPr>
        <w:t>合法性审查率、备案率均为100%。</w:t>
      </w:r>
      <w:r>
        <w:rPr>
          <w:rFonts w:hint="default" w:ascii="Times New Roman" w:hAnsi="Times New Roman" w:eastAsia="方正仿宋_GBK" w:cs="Times New Roman"/>
          <w:b/>
          <w:bCs/>
          <w:kern w:val="0"/>
          <w:sz w:val="32"/>
          <w:szCs w:val="32"/>
        </w:rPr>
        <w:t>二是</w:t>
      </w:r>
      <w:r>
        <w:rPr>
          <w:rFonts w:hint="default" w:ascii="Times New Roman" w:hAnsi="Times New Roman" w:eastAsia="方正仿宋_GBK" w:cs="Times New Roman"/>
          <w:kern w:val="0"/>
          <w:sz w:val="32"/>
          <w:szCs w:val="32"/>
        </w:rPr>
        <w:t>文件管理动态公布。深化规范性文件清理长效机制，依托区政府网站及时更新规范性文件目录。</w:t>
      </w:r>
      <w:r>
        <w:rPr>
          <w:rFonts w:hint="default" w:ascii="Times New Roman" w:hAnsi="Times New Roman" w:eastAsia="方正仿宋_GBK" w:cs="Times New Roman"/>
          <w:b/>
          <w:bCs/>
          <w:kern w:val="0"/>
          <w:sz w:val="32"/>
          <w:szCs w:val="32"/>
        </w:rPr>
        <w:t>三是</w:t>
      </w:r>
      <w:r>
        <w:rPr>
          <w:rFonts w:hint="default" w:ascii="Times New Roman" w:hAnsi="Times New Roman" w:eastAsia="方正仿宋_GBK" w:cs="Times New Roman"/>
          <w:kern w:val="0"/>
          <w:sz w:val="32"/>
          <w:szCs w:val="32"/>
        </w:rPr>
        <w:t>重大事项民主决策。严格落实《重庆市重大行政决策程序规定》，强化重大行政决策的合法性审查刚性约束，注重发挥法律顾问、公职律师的法律论证作用。</w:t>
      </w:r>
    </w:p>
    <w:p>
      <w:pPr>
        <w:keepNext w:val="0"/>
        <w:keepLines w:val="0"/>
        <w:pageBreakBefore w:val="0"/>
        <w:widowControl/>
        <w:suppressLineNumbers w:val="0"/>
        <w:kinsoku/>
        <w:wordWrap/>
        <w:overflowPunct/>
        <w:topLinePunct w:val="0"/>
        <w:autoSpaceDE w:val="0"/>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（四）健全执法方式，推进严格规范公正文明执法。</w:t>
      </w:r>
      <w:r>
        <w:rPr>
          <w:rFonts w:hint="default" w:ascii="Times New Roman" w:hAnsi="Times New Roman" w:eastAsia="方正仿宋_GBK" w:cs="Times New Roman"/>
          <w:b/>
          <w:bCs/>
          <w:kern w:val="0"/>
          <w:sz w:val="32"/>
          <w:szCs w:val="32"/>
        </w:rPr>
        <w:t>一是</w:t>
      </w:r>
      <w:r>
        <w:rPr>
          <w:rFonts w:hint="default" w:ascii="Times New Roman" w:hAnsi="Times New Roman" w:eastAsia="方正仿宋_GBK" w:cs="Times New Roman"/>
          <w:kern w:val="0"/>
          <w:sz w:val="32"/>
          <w:szCs w:val="32"/>
        </w:rPr>
        <w:t>严格落实行</w:t>
      </w:r>
      <w:r>
        <w:rPr>
          <w:rFonts w:hint="eastAsia" w:ascii="Times New Roman" w:hAnsi="Times New Roman" w:eastAsia="方正仿宋_GBK" w:cs="Times New Roman"/>
          <w:kern w:val="0"/>
          <w:sz w:val="32"/>
          <w:szCs w:val="32"/>
        </w:rPr>
        <w:t>政执法“三项制度”。完</w:t>
      </w:r>
      <w:r>
        <w:rPr>
          <w:rFonts w:hint="default" w:ascii="Times New Roman" w:hAnsi="Times New Roman" w:eastAsia="方正仿宋_GBK" w:cs="Times New Roman"/>
          <w:kern w:val="0"/>
          <w:sz w:val="32"/>
          <w:szCs w:val="32"/>
        </w:rPr>
        <w:t>成行政执法人员信息公示。抽查劳动监察执法案卷2份、行政许可案卷10份，工伤认定案卷30份，确保执法全过程依法进行。</w:t>
      </w:r>
      <w:r>
        <w:rPr>
          <w:rFonts w:hint="default" w:ascii="Times New Roman" w:hAnsi="Times New Roman" w:eastAsia="方正仿宋_GBK" w:cs="Times New Roman"/>
          <w:b/>
          <w:bCs/>
          <w:kern w:val="0"/>
          <w:sz w:val="32"/>
          <w:szCs w:val="32"/>
        </w:rPr>
        <w:t>二是</w:t>
      </w:r>
      <w:r>
        <w:rPr>
          <w:rFonts w:hint="default" w:ascii="Times New Roman" w:hAnsi="Times New Roman" w:eastAsia="方正仿宋_GBK" w:cs="Times New Roman"/>
          <w:kern w:val="0"/>
          <w:sz w:val="32"/>
          <w:szCs w:val="32"/>
        </w:rPr>
        <w:t>加大重点领域执法力度。持续深化根治欠薪，落</w:t>
      </w:r>
      <w:r>
        <w:rPr>
          <w:rFonts w:hint="eastAsia" w:ascii="Times New Roman" w:hAnsi="Times New Roman" w:eastAsia="方正仿宋_GBK" w:cs="Times New Roman"/>
          <w:kern w:val="0"/>
          <w:sz w:val="32"/>
          <w:szCs w:val="32"/>
        </w:rPr>
        <w:t>实工程建设领域农民工工资支付保障制度。加强预警监控，推进农民工工资支付监控预警平台建设。积极推广“渝薪码”和“渝薪无忧”欠薪线索平台的应用。</w:t>
      </w:r>
      <w:r>
        <w:rPr>
          <w:rFonts w:hint="eastAsia" w:ascii="Times New Roman" w:hAnsi="Times New Roman" w:eastAsia="方正仿宋_GBK" w:cs="Times New Roman"/>
          <w:b/>
          <w:bCs/>
          <w:kern w:val="0"/>
          <w:sz w:val="32"/>
          <w:szCs w:val="32"/>
        </w:rPr>
        <w:t>三是</w:t>
      </w:r>
      <w:r>
        <w:rPr>
          <w:rFonts w:hint="eastAsia" w:ascii="Times New Roman" w:hAnsi="Times New Roman" w:eastAsia="方正仿宋_GBK" w:cs="Times New Roman"/>
          <w:kern w:val="0"/>
          <w:sz w:val="32"/>
          <w:szCs w:val="32"/>
        </w:rPr>
        <w:t>完善劳动保障守法诚信等级评价制度，对区内666家企业进行了</w:t>
      </w:r>
      <w:r>
        <w:rPr>
          <w:rFonts w:hint="default" w:ascii="Times New Roman" w:hAnsi="Times New Roman" w:eastAsia="方正仿宋_GBK" w:cs="Times New Roman"/>
          <w:kern w:val="0"/>
          <w:sz w:val="32"/>
          <w:szCs w:val="32"/>
        </w:rPr>
        <w:t>评定，其中评为A级的企业531家，评为B级的企业132家，评为C级的企业3家。</w:t>
      </w:r>
    </w:p>
    <w:p>
      <w:pPr>
        <w:keepNext w:val="0"/>
        <w:keepLines w:val="0"/>
        <w:pageBreakBefore w:val="0"/>
        <w:widowControl/>
        <w:suppressLineNumbers w:val="0"/>
        <w:kinsoku/>
        <w:wordWrap/>
        <w:overflowPunct/>
        <w:topLinePunct w:val="0"/>
        <w:autoSpaceDE w:val="0"/>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（五）强化监督制约，提升依法行政质效。</w:t>
      </w:r>
      <w:r>
        <w:rPr>
          <w:rFonts w:hint="default" w:ascii="Times New Roman" w:hAnsi="Times New Roman" w:eastAsia="方正仿宋_GBK" w:cs="Times New Roman"/>
          <w:b/>
          <w:bCs/>
          <w:kern w:val="0"/>
          <w:sz w:val="32"/>
          <w:szCs w:val="32"/>
        </w:rPr>
        <w:t>一是</w:t>
      </w:r>
      <w:r>
        <w:rPr>
          <w:rFonts w:hint="default" w:ascii="Times New Roman" w:hAnsi="Times New Roman" w:eastAsia="方正仿宋_GBK" w:cs="Times New Roman"/>
          <w:kern w:val="0"/>
          <w:sz w:val="32"/>
          <w:szCs w:val="32"/>
        </w:rPr>
        <w:t>推进政务公开。全面贯彻落实《中华人民共和国政府信息公开条例》，依托区政府网站，法定</w:t>
      </w:r>
      <w:r>
        <w:rPr>
          <w:rFonts w:hint="default" w:ascii="Times New Roman" w:hAnsi="Times New Roman" w:eastAsia="方正仿宋_GBK" w:cs="Times New Roman"/>
          <w:kern w:val="0"/>
          <w:sz w:val="32"/>
          <w:szCs w:val="32"/>
          <w:lang w:eastAsia="zh-CN"/>
        </w:rPr>
        <w:t>应</w:t>
      </w:r>
      <w:r>
        <w:rPr>
          <w:rFonts w:hint="default" w:ascii="Times New Roman" w:hAnsi="Times New Roman" w:eastAsia="方正仿宋_GBK" w:cs="Times New Roman"/>
          <w:kern w:val="0"/>
          <w:sz w:val="32"/>
          <w:szCs w:val="32"/>
        </w:rPr>
        <w:t>公开</w:t>
      </w:r>
      <w:r>
        <w:rPr>
          <w:rFonts w:hint="default" w:ascii="Times New Roman" w:hAnsi="Times New Roman" w:eastAsia="方正仿宋_GBK" w:cs="Times New Roman"/>
          <w:kern w:val="0"/>
          <w:sz w:val="32"/>
          <w:szCs w:val="32"/>
          <w:lang w:eastAsia="zh-CN"/>
        </w:rPr>
        <w:t>信息</w:t>
      </w:r>
      <w:r>
        <w:rPr>
          <w:rFonts w:hint="default" w:ascii="Times New Roman" w:hAnsi="Times New Roman" w:eastAsia="方正仿宋_GBK" w:cs="Times New Roman"/>
          <w:kern w:val="0"/>
          <w:sz w:val="32"/>
          <w:szCs w:val="32"/>
          <w:lang w:val="en-US" w:eastAsia="zh-CN"/>
        </w:rPr>
        <w:t>100%主动公开</w:t>
      </w:r>
      <w:r>
        <w:rPr>
          <w:rFonts w:hint="default" w:ascii="Times New Roman" w:hAnsi="Times New Roman" w:eastAsia="方正仿宋_GBK" w:cs="Times New Roman"/>
          <w:kern w:val="0"/>
          <w:sz w:val="32"/>
          <w:szCs w:val="32"/>
        </w:rPr>
        <w:t>，信息公开申请按期答复率为100%。</w:t>
      </w:r>
      <w:r>
        <w:rPr>
          <w:rFonts w:hint="default" w:ascii="Times New Roman" w:hAnsi="Times New Roman" w:eastAsia="方正仿宋_GBK" w:cs="Times New Roman"/>
          <w:b/>
          <w:bCs/>
          <w:kern w:val="0"/>
          <w:sz w:val="32"/>
          <w:szCs w:val="32"/>
        </w:rPr>
        <w:t>二是</w:t>
      </w:r>
      <w:r>
        <w:rPr>
          <w:rFonts w:hint="default" w:ascii="Times New Roman" w:hAnsi="Times New Roman" w:eastAsia="方正仿宋_GBK" w:cs="Times New Roman"/>
          <w:kern w:val="0"/>
          <w:sz w:val="32"/>
          <w:szCs w:val="32"/>
        </w:rPr>
        <w:t>完善</w:t>
      </w:r>
      <w:r>
        <w:rPr>
          <w:rFonts w:hint="default" w:ascii="Times New Roman" w:hAnsi="Times New Roman" w:eastAsia="方正仿宋_GBK" w:cs="Times New Roman"/>
          <w:kern w:val="0"/>
          <w:sz w:val="32"/>
          <w:szCs w:val="32"/>
          <w:lang w:eastAsia="zh-CN"/>
        </w:rPr>
        <w:t>复议</w:t>
      </w:r>
      <w:r>
        <w:rPr>
          <w:rFonts w:hint="default" w:ascii="Times New Roman" w:hAnsi="Times New Roman" w:eastAsia="方正仿宋_GBK" w:cs="Times New Roman"/>
          <w:kern w:val="0"/>
          <w:sz w:val="32"/>
          <w:szCs w:val="32"/>
        </w:rPr>
        <w:t>应诉机制。实行</w:t>
      </w:r>
      <w:r>
        <w:rPr>
          <w:rFonts w:hint="default" w:ascii="Times New Roman" w:hAnsi="Times New Roman" w:eastAsia="方正仿宋_GBK" w:cs="Times New Roman"/>
          <w:kern w:val="0"/>
          <w:sz w:val="32"/>
          <w:szCs w:val="32"/>
          <w:lang w:eastAsia="zh-CN"/>
        </w:rPr>
        <w:t>政策法规科</w:t>
      </w:r>
      <w:r>
        <w:rPr>
          <w:rFonts w:hint="default" w:ascii="Times New Roman" w:hAnsi="Times New Roman" w:eastAsia="方正仿宋_GBK" w:cs="Times New Roman"/>
          <w:kern w:val="0"/>
          <w:sz w:val="32"/>
          <w:szCs w:val="32"/>
        </w:rPr>
        <w:t>牵头协调、业务科室具体负责、法律顾问参与的</w:t>
      </w:r>
      <w:r>
        <w:rPr>
          <w:rFonts w:hint="default" w:ascii="Times New Roman" w:hAnsi="Times New Roman" w:eastAsia="方正仿宋_GBK" w:cs="Times New Roman"/>
          <w:kern w:val="0"/>
          <w:sz w:val="32"/>
          <w:szCs w:val="32"/>
          <w:lang w:eastAsia="zh-CN"/>
        </w:rPr>
        <w:t>复议</w:t>
      </w:r>
      <w:r>
        <w:rPr>
          <w:rFonts w:hint="default" w:ascii="Times New Roman" w:hAnsi="Times New Roman" w:eastAsia="方正仿宋_GBK" w:cs="Times New Roman"/>
          <w:kern w:val="0"/>
          <w:sz w:val="32"/>
          <w:szCs w:val="32"/>
        </w:rPr>
        <w:t>应诉机制，行政</w:t>
      </w:r>
      <w:r>
        <w:rPr>
          <w:rFonts w:hint="default" w:ascii="Times New Roman" w:hAnsi="Times New Roman" w:eastAsia="方正仿宋_GBK" w:cs="Times New Roman"/>
          <w:kern w:val="0"/>
          <w:sz w:val="32"/>
          <w:szCs w:val="32"/>
          <w:lang w:eastAsia="zh-CN"/>
        </w:rPr>
        <w:t>机关</w:t>
      </w:r>
      <w:r>
        <w:rPr>
          <w:rFonts w:hint="default" w:ascii="Times New Roman" w:hAnsi="Times New Roman" w:eastAsia="方正仿宋_GBK" w:cs="Times New Roman"/>
          <w:kern w:val="0"/>
          <w:sz w:val="32"/>
          <w:szCs w:val="32"/>
        </w:rPr>
        <w:t>负责人出庭应诉率保持在</w:t>
      </w:r>
      <w:r>
        <w:rPr>
          <w:rFonts w:hint="default" w:ascii="Times New Roman" w:hAnsi="Times New Roman" w:eastAsia="方正仿宋_GBK" w:cs="Times New Roman"/>
          <w:kern w:val="0"/>
          <w:sz w:val="32"/>
          <w:szCs w:val="32"/>
          <w:lang w:val="en-US" w:eastAsia="zh-CN"/>
        </w:rPr>
        <w:t>90</w:t>
      </w:r>
      <w:r>
        <w:rPr>
          <w:rFonts w:hint="default" w:ascii="Times New Roman" w:hAnsi="Times New Roman" w:eastAsia="方正仿宋_GBK" w:cs="Times New Roman"/>
          <w:kern w:val="0"/>
          <w:sz w:val="32"/>
          <w:szCs w:val="32"/>
        </w:rPr>
        <w:t>%以上。</w:t>
      </w:r>
      <w:r>
        <w:rPr>
          <w:rFonts w:hint="default" w:ascii="Times New Roman" w:hAnsi="Times New Roman" w:eastAsia="方正仿宋_GBK" w:cs="Times New Roman"/>
          <w:b/>
          <w:bCs/>
          <w:kern w:val="0"/>
          <w:sz w:val="32"/>
          <w:szCs w:val="32"/>
        </w:rPr>
        <w:t>三是</w:t>
      </w:r>
      <w:r>
        <w:rPr>
          <w:rFonts w:hint="default" w:ascii="Times New Roman" w:hAnsi="Times New Roman" w:eastAsia="方正仿宋_GBK" w:cs="Times New Roman"/>
          <w:kern w:val="0"/>
          <w:sz w:val="32"/>
          <w:szCs w:val="32"/>
        </w:rPr>
        <w:t>落实内部层级监督制度。实行分岗设权、分级授权，重点岗位人员定期轮岗。</w:t>
      </w:r>
      <w:r>
        <w:rPr>
          <w:rFonts w:hint="default" w:ascii="Times New Roman" w:hAnsi="Times New Roman" w:eastAsia="方正仿宋_GBK" w:cs="Times New Roman"/>
          <w:b/>
          <w:bCs/>
          <w:kern w:val="0"/>
          <w:sz w:val="32"/>
          <w:szCs w:val="32"/>
        </w:rPr>
        <w:t>四是</w:t>
      </w:r>
      <w:r>
        <w:rPr>
          <w:rFonts w:hint="default" w:ascii="Times New Roman" w:hAnsi="Times New Roman" w:eastAsia="方正仿宋_GBK" w:cs="Times New Roman"/>
          <w:kern w:val="0"/>
          <w:sz w:val="32"/>
          <w:szCs w:val="32"/>
        </w:rPr>
        <w:t>拓宽监督渠道。及时回复司法建议2件</w:t>
      </w:r>
      <w:r>
        <w:rPr>
          <w:rFonts w:hint="default" w:ascii="Times New Roman" w:hAnsi="Times New Roman" w:eastAsia="方正仿宋_GBK" w:cs="Times New Roman"/>
          <w:kern w:val="0"/>
          <w:sz w:val="32"/>
          <w:szCs w:val="32"/>
          <w:lang w:eastAsia="zh-CN"/>
        </w:rPr>
        <w:t>，按期回复率</w:t>
      </w:r>
      <w:r>
        <w:rPr>
          <w:rFonts w:hint="default" w:ascii="Times New Roman" w:hAnsi="Times New Roman" w:eastAsia="方正仿宋_GBK" w:cs="Times New Roman"/>
          <w:kern w:val="0"/>
          <w:sz w:val="32"/>
          <w:szCs w:val="32"/>
          <w:lang w:val="en-US" w:eastAsia="zh-CN"/>
        </w:rPr>
        <w:t>100%</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办理人大代表建议和政协提案22件，其中主办件7件</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满意率100%。</w:t>
      </w:r>
    </w:p>
    <w:p>
      <w:pPr>
        <w:keepNext w:val="0"/>
        <w:keepLines w:val="0"/>
        <w:pageBreakBefore w:val="0"/>
        <w:widowControl/>
        <w:suppressLineNumbers w:val="0"/>
        <w:kinsoku/>
        <w:wordWrap/>
        <w:overflowPunct/>
        <w:topLinePunct w:val="0"/>
        <w:autoSpaceDE w:val="0"/>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（六）创新治理模式，妥善化解矛盾纠纷。</w:t>
      </w:r>
      <w:r>
        <w:rPr>
          <w:rFonts w:hint="default" w:ascii="Times New Roman" w:hAnsi="Times New Roman" w:eastAsia="方正仿宋_GBK" w:cs="Times New Roman"/>
          <w:kern w:val="0"/>
          <w:sz w:val="32"/>
          <w:szCs w:val="32"/>
        </w:rPr>
        <w:t>与区人民法院联合制定《关于加强劳动人事争议仲裁与诉讼衔接机制建设的实施意见》，成立大渡口区劳动人事争议人民调解委员会，</w:t>
      </w:r>
      <w:r>
        <w:rPr>
          <w:rFonts w:hint="default" w:ascii="Times New Roman" w:hAnsi="Times New Roman" w:eastAsia="方正仿宋_GBK" w:cs="Times New Roman"/>
          <w:kern w:val="0"/>
          <w:sz w:val="32"/>
          <w:szCs w:val="32"/>
          <w:lang w:eastAsia="zh-CN"/>
        </w:rPr>
        <w:t>全年</w:t>
      </w:r>
      <w:r>
        <w:rPr>
          <w:rFonts w:hint="default" w:ascii="Times New Roman" w:hAnsi="Times New Roman" w:eastAsia="方正仿宋_GBK" w:cs="Times New Roman"/>
          <w:kern w:val="0"/>
          <w:sz w:val="32"/>
          <w:szCs w:val="32"/>
        </w:rPr>
        <w:t>调处案件37件。成立大渡口区农民工工资争议速裁庭，及时快速维护农民工的合法权益。</w:t>
      </w:r>
      <w:r>
        <w:rPr>
          <w:rFonts w:hint="default" w:ascii="Times New Roman" w:hAnsi="Times New Roman" w:eastAsia="方正仿宋_GBK" w:cs="Times New Roman"/>
          <w:kern w:val="0"/>
          <w:sz w:val="32"/>
          <w:szCs w:val="32"/>
          <w:lang w:eastAsia="zh-CN"/>
        </w:rPr>
        <w:t>成立局行政调解委员会，建立行政调解工作机制。</w:t>
      </w:r>
      <w:r>
        <w:rPr>
          <w:rFonts w:hint="default" w:ascii="Times New Roman" w:hAnsi="Times New Roman" w:eastAsia="方正仿宋_GBK" w:cs="Times New Roman"/>
          <w:kern w:val="0"/>
          <w:sz w:val="32"/>
          <w:szCs w:val="32"/>
        </w:rPr>
        <w:t>健全信访矛盾纠纷化解机制，落实诉访分离制度，依法分类处理信访诉求</w:t>
      </w:r>
      <w:r>
        <w:rPr>
          <w:rFonts w:hint="default" w:ascii="Times New Roman" w:hAnsi="Times New Roman" w:eastAsia="方正仿宋_GBK" w:cs="Times New Roman"/>
          <w:kern w:val="0"/>
          <w:sz w:val="32"/>
          <w:szCs w:val="32"/>
          <w:lang w:val="en-US" w:eastAsia="zh-CN"/>
        </w:rPr>
        <w:t>345</w:t>
      </w:r>
      <w:r>
        <w:rPr>
          <w:rFonts w:hint="default" w:ascii="Times New Roman" w:hAnsi="Times New Roman" w:eastAsia="方正仿宋_GBK" w:cs="Times New Roman"/>
          <w:kern w:val="0"/>
          <w:sz w:val="32"/>
          <w:szCs w:val="32"/>
        </w:rPr>
        <w:t>件。加强矛盾源头治理，抓好劳资纠纷源头管控，为1452家企业梳理用工风险，促使企业与劳动者构建和谐劳动关系，帮助企业良性运转。</w:t>
      </w:r>
    </w:p>
    <w:p>
      <w:pPr>
        <w:keepNext w:val="0"/>
        <w:keepLines w:val="0"/>
        <w:pageBreakBefore w:val="0"/>
        <w:widowControl/>
        <w:suppressLineNumbers w:val="0"/>
        <w:kinsoku/>
        <w:wordWrap/>
        <w:overflowPunct/>
        <w:topLinePunct w:val="0"/>
        <w:autoSpaceDE w:val="0"/>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（七）落实普法责任制，提高人力社保惠企政策知晓度。</w:t>
      </w:r>
      <w:r>
        <w:rPr>
          <w:rFonts w:hint="default" w:ascii="Times New Roman" w:hAnsi="Times New Roman" w:eastAsia="方正仿宋_GBK" w:cs="Times New Roman"/>
          <w:kern w:val="0"/>
          <w:sz w:val="32"/>
          <w:szCs w:val="32"/>
        </w:rPr>
        <w:t>承办2023年川渝人社普法宣传月启动仪式，向166家企业赠送《企业法律风险防范手册（人力社保篇）》《重庆市人力资源社会保障领域常见问题百问百答（2023年）》《企业规范用工政策宣传手册》等宣传资料2000份，提供法律咨询220人次。持</w:t>
      </w:r>
      <w:r>
        <w:rPr>
          <w:rFonts w:hint="eastAsia" w:ascii="Times New Roman" w:hAnsi="Times New Roman" w:eastAsia="方正仿宋_GBK" w:cs="Times New Roman"/>
          <w:kern w:val="0"/>
          <w:sz w:val="32"/>
          <w:szCs w:val="32"/>
        </w:rPr>
        <w:t>续深入开展“助企纾困·人社在行动”</w:t>
      </w:r>
      <w:r>
        <w:rPr>
          <w:rFonts w:hint="default" w:ascii="Times New Roman" w:hAnsi="Times New Roman" w:eastAsia="方正仿宋_GBK" w:cs="Times New Roman"/>
          <w:kern w:val="0"/>
          <w:sz w:val="32"/>
          <w:szCs w:val="32"/>
        </w:rPr>
        <w:t>宣讲调研活动，共走访企业110家，开展集中宣讲6场（其中线上直播2场）</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覆盖1342家企业，赠送人社政策服务包和规范用工宣传手册1585册。</w:t>
      </w:r>
    </w:p>
    <w:p>
      <w:pPr>
        <w:keepNext w:val="0"/>
        <w:keepLines w:val="0"/>
        <w:pageBreakBefore w:val="0"/>
        <w:widowControl/>
        <w:suppressLineNumbers w:val="0"/>
        <w:kinsoku/>
        <w:wordWrap/>
        <w:overflowPunct/>
        <w:topLinePunct w:val="0"/>
        <w:autoSpaceDE w:val="0"/>
        <w:autoSpaceDN/>
        <w:bidi w:val="0"/>
        <w:adjustRightInd/>
        <w:snapToGrid/>
        <w:spacing w:line="594" w:lineRule="exact"/>
        <w:ind w:left="0"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二、存在的问题</w:t>
      </w:r>
    </w:p>
    <w:p>
      <w:pPr>
        <w:keepNext w:val="0"/>
        <w:keepLines w:val="0"/>
        <w:pageBreakBefore w:val="0"/>
        <w:widowControl/>
        <w:suppressLineNumbers w:val="0"/>
        <w:kinsoku/>
        <w:wordWrap/>
        <w:overflowPunct/>
        <w:topLinePunct w:val="0"/>
        <w:autoSpaceDE w:val="0"/>
        <w:autoSpaceDN/>
        <w:bidi w:val="0"/>
        <w:adjustRightInd/>
        <w:snapToGrid/>
        <w:spacing w:line="594" w:lineRule="exact"/>
        <w:ind w:left="0" w:firstLine="642"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一是</w:t>
      </w:r>
      <w:r>
        <w:rPr>
          <w:rFonts w:hint="default" w:ascii="Times New Roman" w:hAnsi="Times New Roman" w:eastAsia="方正仿宋_GBK" w:cs="Times New Roman"/>
          <w:kern w:val="0"/>
          <w:sz w:val="32"/>
          <w:szCs w:val="32"/>
        </w:rPr>
        <w:t>全局干部职工对习近平法治思想、党的二十大精神以及人力社保政策法规等理解不够透彻、研究不够深入、运用不够到位。</w:t>
      </w:r>
      <w:r>
        <w:rPr>
          <w:rFonts w:hint="default" w:ascii="Times New Roman" w:hAnsi="Times New Roman" w:eastAsia="方正仿宋_GBK" w:cs="Times New Roman"/>
          <w:b/>
          <w:bCs/>
          <w:kern w:val="0"/>
          <w:sz w:val="32"/>
          <w:szCs w:val="32"/>
        </w:rPr>
        <w:t>二是</w:t>
      </w:r>
      <w:r>
        <w:rPr>
          <w:rFonts w:hint="default" w:ascii="Times New Roman" w:hAnsi="Times New Roman" w:eastAsia="方正仿宋_GBK" w:cs="Times New Roman"/>
          <w:kern w:val="0"/>
          <w:sz w:val="32"/>
          <w:szCs w:val="32"/>
        </w:rPr>
        <w:t>在公职律师的设立、管理、使用等方面仍存在不足之处，公职律师作用发挥不够充分，对重大行政决策提供法律意见、重大行政执法决定法制审核、重大突发事件</w:t>
      </w:r>
      <w:r>
        <w:rPr>
          <w:rFonts w:hint="default" w:ascii="Times New Roman" w:hAnsi="Times New Roman" w:eastAsia="方正仿宋_GBK" w:cs="Times New Roman"/>
          <w:kern w:val="0"/>
          <w:sz w:val="32"/>
          <w:szCs w:val="32"/>
          <w:lang w:eastAsia="zh-CN"/>
        </w:rPr>
        <w:t>和</w:t>
      </w:r>
      <w:r>
        <w:rPr>
          <w:rFonts w:hint="default" w:ascii="Times New Roman" w:hAnsi="Times New Roman" w:eastAsia="方正仿宋_GBK" w:cs="Times New Roman"/>
          <w:kern w:val="0"/>
          <w:sz w:val="32"/>
          <w:szCs w:val="32"/>
        </w:rPr>
        <w:t>信访案件</w:t>
      </w:r>
      <w:r>
        <w:rPr>
          <w:rFonts w:hint="default" w:ascii="Times New Roman" w:hAnsi="Times New Roman" w:eastAsia="方正仿宋_GBK" w:cs="Times New Roman"/>
          <w:kern w:val="0"/>
          <w:sz w:val="32"/>
          <w:szCs w:val="32"/>
          <w:lang w:eastAsia="zh-CN"/>
        </w:rPr>
        <w:t>化解</w:t>
      </w:r>
      <w:r>
        <w:rPr>
          <w:rFonts w:hint="default" w:ascii="Times New Roman" w:hAnsi="Times New Roman" w:eastAsia="方正仿宋_GBK" w:cs="Times New Roman"/>
          <w:kern w:val="0"/>
          <w:sz w:val="32"/>
          <w:szCs w:val="32"/>
        </w:rPr>
        <w:t>处置等方面有待加强。</w:t>
      </w:r>
      <w:r>
        <w:rPr>
          <w:rFonts w:hint="default" w:ascii="Times New Roman" w:hAnsi="Times New Roman" w:eastAsia="方正仿宋_GBK" w:cs="Times New Roman"/>
          <w:b/>
          <w:bCs/>
          <w:kern w:val="0"/>
          <w:sz w:val="32"/>
          <w:szCs w:val="32"/>
        </w:rPr>
        <w:t>三是</w:t>
      </w:r>
      <w:r>
        <w:rPr>
          <w:rFonts w:hint="default" w:ascii="Times New Roman" w:hAnsi="Times New Roman" w:eastAsia="方正仿宋_GBK" w:cs="Times New Roman"/>
          <w:kern w:val="0"/>
          <w:sz w:val="32"/>
          <w:szCs w:val="32"/>
        </w:rPr>
        <w:t>不同群体、不同年龄的群众</w:t>
      </w:r>
      <w:bookmarkStart w:id="0" w:name="_GoBack"/>
      <w:bookmarkEnd w:id="0"/>
      <w:r>
        <w:rPr>
          <w:rFonts w:hint="default" w:ascii="Times New Roman" w:hAnsi="Times New Roman" w:eastAsia="方正仿宋_GBK" w:cs="Times New Roman"/>
          <w:kern w:val="0"/>
          <w:sz w:val="32"/>
          <w:szCs w:val="32"/>
        </w:rPr>
        <w:t>对法律政策了解需求不同，普法宣传活动形式创新度不够，普法工作精准度不高。</w:t>
      </w:r>
    </w:p>
    <w:p>
      <w:pPr>
        <w:keepNext w:val="0"/>
        <w:keepLines w:val="0"/>
        <w:pageBreakBefore w:val="0"/>
        <w:widowControl/>
        <w:suppressLineNumbers w:val="0"/>
        <w:kinsoku/>
        <w:wordWrap/>
        <w:overflowPunct/>
        <w:topLinePunct w:val="0"/>
        <w:autoSpaceDE w:val="0"/>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三、2023年度党政主要负责人履行推进法治建设第一责任人职责有关情况</w:t>
      </w:r>
    </w:p>
    <w:p>
      <w:pPr>
        <w:keepNext w:val="0"/>
        <w:keepLines w:val="0"/>
        <w:pageBreakBefore w:val="0"/>
        <w:widowControl/>
        <w:suppressLineNumbers w:val="0"/>
        <w:kinsoku/>
        <w:wordWrap/>
        <w:overflowPunct/>
        <w:topLinePunct w:val="0"/>
        <w:autoSpaceDE w:val="0"/>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党政主要负责人深入学习贯彻习近平法治思想和习近平</w:t>
      </w:r>
      <w:r>
        <w:rPr>
          <w:rFonts w:hint="default" w:ascii="Times New Roman" w:hAnsi="Times New Roman" w:eastAsia="方正仿宋_GBK" w:cs="Times New Roman"/>
          <w:color w:val="auto"/>
          <w:kern w:val="0"/>
          <w:sz w:val="32"/>
          <w:szCs w:val="32"/>
          <w:lang w:eastAsia="zh-CN"/>
        </w:rPr>
        <w:t>总书记</w:t>
      </w:r>
      <w:r>
        <w:rPr>
          <w:rFonts w:hint="default" w:ascii="Times New Roman" w:hAnsi="Times New Roman" w:eastAsia="方正仿宋_GBK" w:cs="Times New Roman"/>
          <w:color w:val="auto"/>
          <w:kern w:val="0"/>
          <w:sz w:val="32"/>
          <w:szCs w:val="32"/>
        </w:rPr>
        <w:t>关于全面依法治国重要论述，全面履行推进法治建设第一责任人职责，带头研究解决重大问题，亲自部署重点工作，直接把控重点环节，统筹推进全局法治政府建设各项任务落细落实。</w:t>
      </w:r>
    </w:p>
    <w:p>
      <w:pPr>
        <w:keepNext w:val="0"/>
        <w:keepLines w:val="0"/>
        <w:pageBreakBefore w:val="0"/>
        <w:widowControl/>
        <w:suppressLineNumbers w:val="0"/>
        <w:kinsoku/>
        <w:wordWrap/>
        <w:overflowPunct/>
        <w:topLinePunct w:val="0"/>
        <w:autoSpaceDE w:val="0"/>
        <w:autoSpaceDN/>
        <w:bidi w:val="0"/>
        <w:adjustRightInd/>
        <w:snapToGrid/>
        <w:spacing w:line="594" w:lineRule="exact"/>
        <w:ind w:left="0" w:firstLine="642"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一是</w:t>
      </w:r>
      <w:r>
        <w:rPr>
          <w:rFonts w:hint="default" w:ascii="Times New Roman" w:hAnsi="Times New Roman" w:eastAsia="方正仿宋_GBK" w:cs="Times New Roman"/>
          <w:color w:val="auto"/>
          <w:kern w:val="0"/>
          <w:sz w:val="32"/>
          <w:szCs w:val="32"/>
        </w:rPr>
        <w:t>坚持党对法治工作的全面领导。严格贯彻落实全面依法行政工作领导小组机制，定期召开工作会议，统筹协调全局</w:t>
      </w:r>
      <w:r>
        <w:rPr>
          <w:rFonts w:hint="default" w:ascii="Times New Roman" w:hAnsi="Times New Roman" w:eastAsia="方正仿宋_GBK" w:cs="Times New Roman"/>
          <w:color w:val="auto"/>
          <w:kern w:val="0"/>
          <w:sz w:val="32"/>
          <w:szCs w:val="32"/>
          <w:lang w:eastAsia="zh-CN"/>
        </w:rPr>
        <w:t>法治建设</w:t>
      </w:r>
      <w:r>
        <w:rPr>
          <w:rFonts w:hint="default" w:ascii="Times New Roman" w:hAnsi="Times New Roman" w:eastAsia="方正仿宋_GBK" w:cs="Times New Roman"/>
          <w:color w:val="auto"/>
          <w:kern w:val="0"/>
          <w:sz w:val="32"/>
          <w:szCs w:val="32"/>
        </w:rPr>
        <w:t>工作。把法治政府建设、依法行政工作列入年度工作计划，推动法治工作与</w:t>
      </w:r>
      <w:r>
        <w:rPr>
          <w:rFonts w:hint="default" w:ascii="Times New Roman" w:hAnsi="Times New Roman" w:eastAsia="方正仿宋_GBK" w:cs="Times New Roman"/>
          <w:color w:val="auto"/>
          <w:kern w:val="0"/>
          <w:sz w:val="32"/>
          <w:szCs w:val="32"/>
          <w:lang w:eastAsia="zh-CN"/>
        </w:rPr>
        <w:t>人力社保</w:t>
      </w:r>
      <w:r>
        <w:rPr>
          <w:rFonts w:hint="default" w:ascii="Times New Roman" w:hAnsi="Times New Roman" w:eastAsia="方正仿宋_GBK" w:cs="Times New Roman"/>
          <w:color w:val="auto"/>
          <w:kern w:val="0"/>
          <w:sz w:val="32"/>
          <w:szCs w:val="32"/>
        </w:rPr>
        <w:t>工作同研</w:t>
      </w:r>
      <w:r>
        <w:rPr>
          <w:rFonts w:hint="default" w:ascii="Times New Roman" w:hAnsi="Times New Roman" w:eastAsia="方正仿宋_GBK" w:cs="Times New Roman"/>
          <w:color w:val="auto"/>
          <w:kern w:val="0"/>
          <w:sz w:val="32"/>
          <w:szCs w:val="32"/>
          <w:lang w:eastAsia="zh-CN"/>
        </w:rPr>
        <w:t>究</w:t>
      </w:r>
      <w:r>
        <w:rPr>
          <w:rFonts w:hint="default" w:ascii="Times New Roman" w:hAnsi="Times New Roman" w:eastAsia="方正仿宋_GBK" w:cs="Times New Roman"/>
          <w:color w:val="auto"/>
          <w:kern w:val="0"/>
          <w:sz w:val="32"/>
          <w:szCs w:val="32"/>
        </w:rPr>
        <w:t>、同部署、同落实。</w:t>
      </w:r>
    </w:p>
    <w:p>
      <w:pPr>
        <w:keepNext w:val="0"/>
        <w:keepLines w:val="0"/>
        <w:pageBreakBefore w:val="0"/>
        <w:widowControl/>
        <w:suppressLineNumbers w:val="0"/>
        <w:kinsoku/>
        <w:wordWrap/>
        <w:overflowPunct/>
        <w:topLinePunct w:val="0"/>
        <w:autoSpaceDE w:val="0"/>
        <w:autoSpaceDN/>
        <w:bidi w:val="0"/>
        <w:adjustRightInd/>
        <w:snapToGrid/>
        <w:spacing w:line="594" w:lineRule="exact"/>
        <w:ind w:left="0" w:firstLine="642"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二是</w:t>
      </w:r>
      <w:r>
        <w:rPr>
          <w:rFonts w:hint="default" w:ascii="Times New Roman" w:hAnsi="Times New Roman" w:eastAsia="方正仿宋_GBK" w:cs="Times New Roman"/>
          <w:color w:val="auto"/>
          <w:kern w:val="0"/>
          <w:sz w:val="32"/>
          <w:szCs w:val="32"/>
        </w:rPr>
        <w:t>致力提升全局依法行政水平。组织局领导班子成员主动带头学法用法，落实好学习践行习近平法治思想、全面从严治党、加强党风廉政建设及强化法治宣传教育等重点工作，进一步提高法治意识，切实增强全局干部</w:t>
      </w:r>
      <w:r>
        <w:rPr>
          <w:rFonts w:hint="default" w:ascii="Times New Roman" w:hAnsi="Times New Roman" w:eastAsia="方正仿宋_GBK" w:cs="Times New Roman"/>
          <w:color w:val="auto"/>
          <w:kern w:val="0"/>
          <w:sz w:val="32"/>
          <w:szCs w:val="32"/>
          <w:lang w:eastAsia="zh-CN"/>
        </w:rPr>
        <w:t>职工</w:t>
      </w:r>
      <w:r>
        <w:rPr>
          <w:rFonts w:hint="default" w:ascii="Times New Roman" w:hAnsi="Times New Roman" w:eastAsia="方正仿宋_GBK" w:cs="Times New Roman"/>
          <w:color w:val="auto"/>
          <w:kern w:val="0"/>
          <w:sz w:val="32"/>
          <w:szCs w:val="32"/>
        </w:rPr>
        <w:t>法律素养和依法行政能力。</w:t>
      </w:r>
    </w:p>
    <w:p>
      <w:pPr>
        <w:keepNext w:val="0"/>
        <w:keepLines w:val="0"/>
        <w:pageBreakBefore w:val="0"/>
        <w:widowControl/>
        <w:suppressLineNumbers w:val="0"/>
        <w:kinsoku/>
        <w:wordWrap/>
        <w:overflowPunct/>
        <w:topLinePunct w:val="0"/>
        <w:autoSpaceDE w:val="0"/>
        <w:autoSpaceDN/>
        <w:bidi w:val="0"/>
        <w:adjustRightInd/>
        <w:snapToGrid/>
        <w:spacing w:line="594" w:lineRule="exact"/>
        <w:ind w:left="0" w:firstLine="642"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三是</w:t>
      </w:r>
      <w:r>
        <w:rPr>
          <w:rFonts w:hint="default" w:ascii="Times New Roman" w:hAnsi="Times New Roman" w:eastAsia="方正仿宋_GBK" w:cs="Times New Roman"/>
          <w:color w:val="auto"/>
          <w:kern w:val="0"/>
          <w:sz w:val="32"/>
          <w:szCs w:val="32"/>
        </w:rPr>
        <w:t>严格落实年终述法制度。将履行推进法治建设第一责任人职责情况</w:t>
      </w:r>
      <w:r>
        <w:rPr>
          <w:rFonts w:hint="default" w:ascii="Times New Roman" w:hAnsi="Times New Roman" w:eastAsia="方正仿宋_GBK" w:cs="Times New Roman"/>
          <w:color w:val="auto"/>
          <w:kern w:val="0"/>
          <w:sz w:val="32"/>
          <w:szCs w:val="32"/>
          <w:lang w:eastAsia="zh-CN"/>
        </w:rPr>
        <w:t>纳</w:t>
      </w:r>
      <w:r>
        <w:rPr>
          <w:rFonts w:hint="default" w:ascii="Times New Roman" w:hAnsi="Times New Roman" w:eastAsia="方正仿宋_GBK" w:cs="Times New Roman"/>
          <w:color w:val="auto"/>
          <w:kern w:val="0"/>
          <w:sz w:val="32"/>
          <w:szCs w:val="32"/>
        </w:rPr>
        <w:t>入党政主要负责人年度述职报告</w:t>
      </w:r>
      <w:r>
        <w:rPr>
          <w:rFonts w:hint="default" w:ascii="Times New Roman" w:hAnsi="Times New Roman" w:eastAsia="方正仿宋_GBK" w:cs="Times New Roman"/>
          <w:color w:val="auto"/>
          <w:kern w:val="0"/>
          <w:sz w:val="32"/>
          <w:szCs w:val="32"/>
          <w:lang w:eastAsia="zh-CN"/>
        </w:rPr>
        <w:t>内容</w:t>
      </w:r>
      <w:r>
        <w:rPr>
          <w:rFonts w:hint="default" w:ascii="Times New Roman" w:hAnsi="Times New Roman" w:eastAsia="方正仿宋_GBK" w:cs="Times New Roman"/>
          <w:color w:val="auto"/>
          <w:kern w:val="0"/>
          <w:sz w:val="32"/>
          <w:szCs w:val="32"/>
        </w:rPr>
        <w:t>，接受考核和监督，切实履行</w:t>
      </w:r>
      <w:r>
        <w:rPr>
          <w:rFonts w:hint="default" w:ascii="Times New Roman" w:hAnsi="Times New Roman" w:eastAsia="方正仿宋_GBK" w:cs="Times New Roman"/>
          <w:color w:val="auto"/>
          <w:kern w:val="0"/>
          <w:sz w:val="32"/>
          <w:szCs w:val="32"/>
          <w:lang w:eastAsia="zh-CN"/>
        </w:rPr>
        <w:t>法治人社</w:t>
      </w:r>
      <w:r>
        <w:rPr>
          <w:rFonts w:hint="default" w:ascii="Times New Roman" w:hAnsi="Times New Roman" w:eastAsia="方正仿宋_GBK" w:cs="Times New Roman"/>
          <w:color w:val="auto"/>
          <w:kern w:val="0"/>
          <w:sz w:val="32"/>
          <w:szCs w:val="32"/>
        </w:rPr>
        <w:t>组织者、推动者和实践者的职责。</w:t>
      </w:r>
    </w:p>
    <w:p>
      <w:pPr>
        <w:keepNext w:val="0"/>
        <w:keepLines w:val="0"/>
        <w:pageBreakBefore w:val="0"/>
        <w:widowControl/>
        <w:suppressLineNumbers w:val="0"/>
        <w:kinsoku/>
        <w:wordWrap/>
        <w:overflowPunct/>
        <w:topLinePunct w:val="0"/>
        <w:autoSpaceDE w:val="0"/>
        <w:autoSpaceDN/>
        <w:bidi w:val="0"/>
        <w:adjustRightInd/>
        <w:snapToGrid/>
        <w:spacing w:line="594" w:lineRule="exact"/>
        <w:ind w:left="0"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四</w:t>
      </w:r>
      <w:r>
        <w:rPr>
          <w:rFonts w:hint="default" w:ascii="Times New Roman" w:hAnsi="Times New Roman" w:eastAsia="方正黑体_GBK" w:cs="Times New Roman"/>
          <w:kern w:val="0"/>
          <w:sz w:val="32"/>
          <w:szCs w:val="32"/>
        </w:rPr>
        <w:t>、2024年工作思路和打算</w:t>
      </w:r>
    </w:p>
    <w:p>
      <w:pPr>
        <w:keepNext w:val="0"/>
        <w:keepLines w:val="0"/>
        <w:pageBreakBefore w:val="0"/>
        <w:widowControl/>
        <w:suppressLineNumbers w:val="0"/>
        <w:kinsoku/>
        <w:wordWrap/>
        <w:overflowPunct/>
        <w:topLinePunct w:val="0"/>
        <w:autoSpaceDE w:val="0"/>
        <w:autoSpaceDN/>
        <w:bidi w:val="0"/>
        <w:adjustRightInd/>
        <w:snapToGrid/>
        <w:spacing w:line="594" w:lineRule="exact"/>
        <w:ind w:left="0" w:firstLine="642"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一是</w:t>
      </w:r>
      <w:r>
        <w:rPr>
          <w:rFonts w:hint="default" w:ascii="Times New Roman" w:hAnsi="Times New Roman" w:eastAsia="方正仿宋_GBK" w:cs="Times New Roman"/>
          <w:kern w:val="0"/>
          <w:sz w:val="32"/>
          <w:szCs w:val="32"/>
        </w:rPr>
        <w:t>不断加强法治队伍建设。持续学习贯彻习近平法治思想，通过多种形式组织学习，不断增强人社部门干部职工的法治意识、法治思维和依法行政能力。</w:t>
      </w:r>
    </w:p>
    <w:p>
      <w:pPr>
        <w:keepNext w:val="0"/>
        <w:keepLines w:val="0"/>
        <w:pageBreakBefore w:val="0"/>
        <w:widowControl/>
        <w:suppressLineNumbers w:val="0"/>
        <w:kinsoku/>
        <w:wordWrap/>
        <w:overflowPunct/>
        <w:topLinePunct w:val="0"/>
        <w:autoSpaceDE w:val="0"/>
        <w:autoSpaceDN/>
        <w:bidi w:val="0"/>
        <w:adjustRightInd/>
        <w:snapToGrid/>
        <w:spacing w:line="594" w:lineRule="exact"/>
        <w:ind w:left="0" w:firstLine="642"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二是</w:t>
      </w:r>
      <w:r>
        <w:rPr>
          <w:rFonts w:hint="default" w:ascii="Times New Roman" w:hAnsi="Times New Roman" w:eastAsia="方正仿宋_GBK" w:cs="Times New Roman"/>
          <w:kern w:val="0"/>
          <w:sz w:val="32"/>
          <w:szCs w:val="32"/>
        </w:rPr>
        <w:t>充分发挥公职律师法治职能。明确公职律师参与决策事项和有关工作清单及保障措施，完善公职律师参与决策、参加会议、发表或出具法律意见、审签相关文书、办理专业法律事务等工作规则</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保障公职律师有效参与决策论证</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提供法律意见，促进依法办事，防范法律风险。</w:t>
      </w:r>
    </w:p>
    <w:p>
      <w:pPr>
        <w:keepNext w:val="0"/>
        <w:keepLines w:val="0"/>
        <w:pageBreakBefore w:val="0"/>
        <w:widowControl/>
        <w:suppressLineNumbers w:val="0"/>
        <w:kinsoku/>
        <w:wordWrap/>
        <w:overflowPunct/>
        <w:topLinePunct w:val="0"/>
        <w:autoSpaceDE w:val="0"/>
        <w:autoSpaceDN/>
        <w:bidi w:val="0"/>
        <w:adjustRightInd/>
        <w:snapToGrid/>
        <w:spacing w:line="594" w:lineRule="exact"/>
        <w:ind w:left="0" w:firstLine="642"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三是</w:t>
      </w:r>
      <w:r>
        <w:rPr>
          <w:rFonts w:hint="default" w:ascii="Times New Roman" w:hAnsi="Times New Roman" w:eastAsia="方正仿宋_GBK" w:cs="Times New Roman"/>
          <w:kern w:val="0"/>
          <w:sz w:val="32"/>
          <w:szCs w:val="32"/>
        </w:rPr>
        <w:t>认真落</w:t>
      </w:r>
      <w:r>
        <w:rPr>
          <w:rFonts w:hint="eastAsia" w:ascii="Times New Roman" w:hAnsi="Times New Roman" w:eastAsia="方正仿宋_GBK" w:cs="Times New Roman"/>
          <w:kern w:val="0"/>
          <w:sz w:val="32"/>
          <w:szCs w:val="32"/>
        </w:rPr>
        <w:t>实“谁执法谁普法”普法责任制</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打造高素质普法队伍，围绕服务对象，以需求定主题，以问题为导向，用真实案例和通俗易懂的语言释法析理</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精准普法。</w:t>
      </w:r>
    </w:p>
    <w:p>
      <w:pPr>
        <w:keepNext w:val="0"/>
        <w:keepLines w:val="0"/>
        <w:pageBreakBefore w:val="0"/>
        <w:widowControl/>
        <w:suppressLineNumbers w:val="0"/>
        <w:kinsoku/>
        <w:wordWrap/>
        <w:overflowPunct/>
        <w:topLinePunct w:val="0"/>
        <w:autoSpaceDE w:val="0"/>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p>
    <w:p>
      <w:pPr>
        <w:keepNext w:val="0"/>
        <w:keepLines w:val="0"/>
        <w:pageBreakBefore w:val="0"/>
        <w:widowControl/>
        <w:suppressLineNumbers w:val="0"/>
        <w:kinsoku/>
        <w:wordWrap/>
        <w:overflowPunct/>
        <w:topLinePunct w:val="0"/>
        <w:autoSpaceDE w:val="0"/>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p>
    <w:p>
      <w:pPr>
        <w:keepNext w:val="0"/>
        <w:keepLines w:val="0"/>
        <w:pageBreakBefore w:val="0"/>
        <w:widowControl/>
        <w:suppressLineNumbers w:val="0"/>
        <w:kinsoku/>
        <w:wordWrap/>
        <w:overflowPunct/>
        <w:topLinePunct w:val="0"/>
        <w:autoSpaceDE w:val="0"/>
        <w:autoSpaceDN/>
        <w:bidi w:val="0"/>
        <w:adjustRightInd/>
        <w:snapToGrid/>
        <w:spacing w:line="594" w:lineRule="exact"/>
        <w:ind w:firstLine="3200" w:firstLineChars="1000"/>
        <w:jc w:val="both"/>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重庆市</w:t>
      </w:r>
      <w:r>
        <w:rPr>
          <w:rFonts w:hint="default" w:ascii="Times New Roman" w:hAnsi="Times New Roman" w:eastAsia="方正仿宋_GBK" w:cs="Times New Roman"/>
          <w:kern w:val="0"/>
          <w:sz w:val="32"/>
          <w:szCs w:val="32"/>
        </w:rPr>
        <w:t>大渡口区人力资源和社会保障局</w:t>
      </w:r>
    </w:p>
    <w:p>
      <w:pPr>
        <w:keepNext w:val="0"/>
        <w:keepLines w:val="0"/>
        <w:pageBreakBefore w:val="0"/>
        <w:widowControl/>
        <w:suppressLineNumbers w:val="0"/>
        <w:kinsoku/>
        <w:wordWrap/>
        <w:overflowPunct/>
        <w:topLinePunct w:val="0"/>
        <w:autoSpaceDE w:val="0"/>
        <w:autoSpaceDN/>
        <w:bidi w:val="0"/>
        <w:adjustRightInd/>
        <w:snapToGrid/>
        <w:spacing w:line="594" w:lineRule="exact"/>
        <w:ind w:firstLine="4800" w:firstLineChars="15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w:t>
      </w: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lang w:val="en-US" w:eastAsia="zh-CN"/>
        </w:rPr>
        <w:t>25</w:t>
      </w:r>
      <w:r>
        <w:rPr>
          <w:rFonts w:hint="default" w:ascii="Times New Roman" w:hAnsi="Times New Roman" w:eastAsia="方正仿宋_GBK" w:cs="Times New Roman"/>
          <w:kern w:val="0"/>
          <w:sz w:val="32"/>
          <w:szCs w:val="32"/>
        </w:rPr>
        <w:t>日</w:t>
      </w:r>
    </w:p>
    <w:sectPr>
      <w:footerReference r:id="rId4" w:type="default"/>
      <w:pgSz w:w="11906" w:h="16839"/>
      <w:pgMar w:top="1984" w:right="1446" w:bottom="1644" w:left="1446" w:header="851" w:footer="1474" w:gutter="0"/>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6"/>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-73025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5.7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Dm9JyJ1gAAAAgBAAAPAAAAAAAAAAEAIAAA&#10;ADgAAABkcnMvZG93bnJldi54bWxQSwECFAAUAAAACACHTuJAa4X5+zECAABhBAAADgAAAAAAAAAB&#10;ACAAAAA7AQAAZHJzL2Uyb0RvYy54bWxQSwUGAAAAAAYABgBZAQAA3gUAAAAA&#10;">
              <v:fill on="f" focussize="0,0"/>
              <v:stroke on="f" weight="0.5pt"/>
              <v:imagedata o:title=""/>
              <o:lock v:ext="edit" aspectratio="f"/>
              <v:textbox inset="0mm,0mm,0mm,0mm" style="mso-fit-shape-to-text:t;">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7"/>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YjQ5OTBhMWExZjdjYzgzY2IxNGRjNzIzMzkxOTUifQ=="/>
  </w:docVars>
  <w:rsids>
    <w:rsidRoot w:val="00000000"/>
    <w:rsid w:val="2AAB448F"/>
    <w:rsid w:val="346F27C6"/>
    <w:rsid w:val="362C0A4B"/>
    <w:rsid w:val="366A3E30"/>
    <w:rsid w:val="4F681ECE"/>
    <w:rsid w:val="557D90E0"/>
    <w:rsid w:val="5B067F48"/>
    <w:rsid w:val="5F572136"/>
    <w:rsid w:val="67B6EBDF"/>
    <w:rsid w:val="7D1A1DA0"/>
    <w:rsid w:val="FEEEA65D"/>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paragraph" w:styleId="3">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paragraph" w:styleId="4">
    <w:name w:val="heading 3"/>
    <w:basedOn w:val="1"/>
    <w:next w:val="1"/>
    <w:qFormat/>
    <w:uiPriority w:val="0"/>
    <w:pPr>
      <w:spacing w:before="0" w:beforeAutospacing="1" w:after="0" w:afterAutospacing="1"/>
      <w:jc w:val="left"/>
    </w:pPr>
    <w:rPr>
      <w:rFonts w:hint="eastAsia" w:ascii="宋体" w:hAnsi="宋体" w:eastAsia="宋体" w:cs="宋体"/>
      <w:b/>
      <w:bCs/>
      <w:kern w:val="0"/>
      <w:sz w:val="27"/>
      <w:szCs w:val="27"/>
      <w:lang w:val="en-US" w:eastAsia="zh-CN"/>
    </w:rPr>
  </w:style>
  <w:style w:type="paragraph" w:styleId="5">
    <w:name w:val="heading 4"/>
    <w:basedOn w:val="1"/>
    <w:next w:val="1"/>
    <w:qFormat/>
    <w:uiPriority w:val="0"/>
    <w:pPr>
      <w:spacing w:before="0" w:beforeAutospacing="1" w:after="0" w:afterAutospacing="1"/>
      <w:jc w:val="left"/>
    </w:pPr>
    <w:rPr>
      <w:rFonts w:hint="eastAsia" w:ascii="宋体" w:hAnsi="宋体" w:eastAsia="宋体" w:cs="宋体"/>
      <w:b/>
      <w:bCs/>
      <w:kern w:val="0"/>
      <w:sz w:val="24"/>
      <w:szCs w:val="24"/>
      <w:lang w:val="en-US" w:eastAsia="zh-CN"/>
    </w:rPr>
  </w:style>
  <w:style w:type="paragraph" w:styleId="6">
    <w:name w:val="heading 5"/>
    <w:basedOn w:val="1"/>
    <w:next w:val="1"/>
    <w:qFormat/>
    <w:uiPriority w:val="0"/>
    <w:pPr>
      <w:spacing w:before="0" w:beforeAutospacing="1" w:after="0" w:afterAutospacing="1"/>
      <w:jc w:val="left"/>
    </w:pPr>
    <w:rPr>
      <w:rFonts w:hint="eastAsia" w:ascii="宋体" w:hAnsi="宋体" w:eastAsia="宋体" w:cs="宋体"/>
      <w:b/>
      <w:bCs/>
      <w:kern w:val="0"/>
      <w:sz w:val="20"/>
      <w:szCs w:val="20"/>
      <w:lang w:val="en-US" w:eastAsia="zh-CN"/>
    </w:rPr>
  </w:style>
  <w:style w:type="paragraph" w:styleId="7">
    <w:name w:val="heading 6"/>
    <w:basedOn w:val="1"/>
    <w:next w:val="1"/>
    <w:qFormat/>
    <w:uiPriority w:val="0"/>
    <w:pPr>
      <w:spacing w:before="0" w:beforeAutospacing="1" w:after="0" w:afterAutospacing="1"/>
      <w:jc w:val="left"/>
    </w:pPr>
    <w:rPr>
      <w:rFonts w:hint="eastAsia" w:ascii="宋体" w:hAnsi="宋体" w:eastAsia="宋体" w:cs="宋体"/>
      <w:b/>
      <w:bCs/>
      <w:kern w:val="0"/>
      <w:sz w:val="15"/>
      <w:szCs w:val="15"/>
      <w:lang w:val="en-US" w:eastAsia="zh-CN"/>
    </w:rPr>
  </w:style>
  <w:style w:type="character" w:default="1" w:styleId="14">
    <w:name w:val="Default Paragraph Font"/>
    <w:semiHidden/>
    <w:unhideWhenUsed/>
    <w:qFormat/>
    <w:uiPriority w:val="99"/>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11">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r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Emphasis"/>
    <w:basedOn w:val="14"/>
    <w:qFormat/>
    <w:uiPriority w:val="0"/>
  </w:style>
  <w:style w:type="character" w:styleId="16">
    <w:name w:val="HTML Cite"/>
    <w:basedOn w:val="14"/>
    <w:qFormat/>
    <w:uiPriority w:val="0"/>
  </w:style>
  <w:style w:type="paragraph" w:customStyle="1" w:styleId="17">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rPr>
  </w:style>
  <w:style w:type="paragraph" w:customStyle="1" w:styleId="18">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rPr>
  </w:style>
  <w:style w:type="character" w:customStyle="1" w:styleId="19">
    <w:name w:val="10"/>
    <w:basedOn w:val="14"/>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21</TotalTime>
  <ScaleCrop>false</ScaleCrop>
  <LinksUpToDate>false</LinksUpToDate>
  <Application>WPS Office_11.8.2.12019_F1E327BC-269C-435d-A152-05C5408002CA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2024-01-12T09:18:00Z</dcterms:created>
  <dc:creator>Administrator</dc:creator>
  <cp:lastModifiedBy>syq</cp:lastModifiedBy>
  <cp:lastPrinted>2024-01-26T18:06:00Z</cp:lastPrinted>
  <dcterms:modified xsi:type="dcterms:W3CDTF">2024-03-18T17:46:15Z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B41749E8CA7647AFA33115F2DBF5D4C3_13</vt:lpwstr>
  </property>
</Properties>
</file>