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spacing w:line="0" w:lineRule="atLeast"/>
        <w:jc w:val="center"/>
        <w:rPr>
          <w:rFonts w:eastAsia="方正小标宋_GBK"/>
          <w:color w:val="FF0000"/>
          <w:szCs w:val="32"/>
        </w:rPr>
      </w:pPr>
    </w:p>
    <w:p>
      <w:pPr>
        <w:adjustRightInd w:val="0"/>
        <w:jc w:val="center"/>
        <w:rPr>
          <w:rFonts w:eastAsia="华文中宋"/>
          <w:color w:val="FF0000"/>
          <w:szCs w:val="32"/>
        </w:rPr>
      </w:pPr>
      <w:r>
        <w:pict>
          <v:shape id="_x0000_i1025" o:spt="136" type="#_x0000_t136" style="height:54.75pt;width:420pt;" fillcolor="#FF0000" filled="t" stroked="t" coordsize="21600,21600">
            <v:path/>
            <v:fill on="t" focussize="0,0"/>
            <v:stroke weight="0pt" color="#FF0000"/>
            <v:imagedata o:title=""/>
            <o:lock v:ext="edit"/>
            <v:textpath on="t" fitshape="t" fitpath="t" trim="t" xscale="f" string="重庆市大渡口区财政局文件" style="font-family:方正小标宋_GBK;font-size:40pt;v-text-align:center;"/>
            <w10:wrap type="none"/>
            <w10:anchorlock/>
          </v:shape>
        </w:pict>
      </w:r>
    </w:p>
    <w:p>
      <w:pPr>
        <w:spacing w:line="560" w:lineRule="exact"/>
        <w:rPr>
          <w:szCs w:val="32"/>
        </w:rPr>
      </w:pPr>
    </w:p>
    <w:p>
      <w:pPr>
        <w:spacing w:line="560" w:lineRule="exact"/>
        <w:jc w:val="center"/>
        <w:rPr>
          <w:b/>
          <w:bCs/>
        </w:rPr>
      </w:pPr>
    </w:p>
    <w:p>
      <w:pPr>
        <w:spacing w:line="560" w:lineRule="exact"/>
        <w:jc w:val="center"/>
        <w:rPr>
          <w:b/>
          <w:bCs/>
        </w:rPr>
      </w:pPr>
    </w:p>
    <w:p>
      <w:pPr>
        <w:spacing w:before="173" w:beforeLines="30"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渡财发〔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32"/>
        </w:rPr>
        <w:t>号</w:t>
      </w:r>
    </w:p>
    <w:p>
      <w:pPr>
        <w:spacing w:line="594" w:lineRule="exact"/>
        <w:rPr>
          <w:bCs/>
          <w:szCs w:val="32"/>
        </w:rPr>
      </w:pPr>
      <w:r>
        <w:rPr>
          <w:rFonts w:hint="eastAsia"/>
          <w:b/>
          <w:bC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144145</wp:posOffset>
                </wp:positionV>
                <wp:extent cx="5784215" cy="0"/>
                <wp:effectExtent l="0" t="19050" r="6985" b="19050"/>
                <wp:wrapSquare wrapText="bothSides"/>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line">
                          <a:avLst/>
                        </a:prstGeom>
                        <a:noFill/>
                        <a:ln w="38100">
                          <a:solidFill>
                            <a:srgbClr val="FF0000"/>
                          </a:solidFill>
                          <a:round/>
                        </a:ln>
                      </wps:spPr>
                      <wps:bodyPr/>
                    </wps:wsp>
                  </a:graphicData>
                </a:graphic>
              </wp:anchor>
            </w:drawing>
          </mc:Choice>
          <mc:Fallback>
            <w:pict>
              <v:line id="Line 3" o:spid="_x0000_s1026" o:spt="20" style="position:absolute;left:0pt;margin-top:11.35pt;height:0pt;width:455.45pt;mso-position-horizontal:center;mso-wrap-distance-bottom:0pt;mso-wrap-distance-left:9pt;mso-wrap-distance-right:9pt;mso-wrap-distance-top:0pt;z-index:251658240;mso-width-relative:page;mso-height-relative:page;" filled="f" stroked="t" coordsize="21600,21600" o:gfxdata="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h&#10;3xHXAAAABgEAAA8AAAAAAAAAAQAgAAAAIgAAAGRycy9kb3ducmV2LnhtbFBLAQIUABQAAAAIAIdO&#10;4kBVyBwPsgEAAFIDAAAOAAAAAAAAAAEAIAAAACYBAABkcnMvZTJvRG9jLnhtbFBLBQYAAAAABgAG&#10;AFkBAABKBQAAAAA=&#10;">
                <v:fill on="f" focussize="0,0"/>
                <v:stroke weight="3pt" color="#FF0000" joinstyle="round"/>
                <v:imagedata o:title=""/>
                <o:lock v:ext="edit" aspectratio="f"/>
                <w10:wrap type="square"/>
              </v:line>
            </w:pict>
          </mc:Fallback>
        </mc:AlternateContent>
      </w:r>
    </w:p>
    <w:p>
      <w:pPr>
        <w:pStyle w:val="15"/>
        <w:shd w:val="clear" w:color="auto" w:fill="auto"/>
        <w:adjustRightInd w:val="0"/>
        <w:snapToGrid w:val="0"/>
        <w:spacing w:before="0" w:after="0" w:line="594" w:lineRule="exact"/>
        <w:ind w:firstLine="0"/>
        <w:jc w:val="center"/>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重庆市大渡口区财政局</w:t>
      </w:r>
    </w:p>
    <w:p>
      <w:pPr>
        <w:pStyle w:val="15"/>
        <w:shd w:val="clear" w:color="auto" w:fill="auto"/>
        <w:adjustRightInd w:val="0"/>
        <w:snapToGrid w:val="0"/>
        <w:spacing w:before="0" w:after="0" w:line="594" w:lineRule="exact"/>
        <w:ind w:firstLine="0"/>
        <w:jc w:val="center"/>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关于做好2022年全区行政事业单位</w:t>
      </w:r>
    </w:p>
    <w:p>
      <w:pPr>
        <w:pStyle w:val="15"/>
        <w:shd w:val="clear" w:color="auto" w:fill="auto"/>
        <w:adjustRightInd w:val="0"/>
        <w:snapToGrid w:val="0"/>
        <w:spacing w:before="0" w:after="0" w:line="594" w:lineRule="exact"/>
        <w:ind w:firstLine="0"/>
        <w:jc w:val="center"/>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房屋租金减免事宜的通知</w:t>
      </w:r>
    </w:p>
    <w:p>
      <w:pPr>
        <w:pStyle w:val="15"/>
        <w:shd w:val="clear" w:color="auto" w:fill="auto"/>
        <w:adjustRightInd w:val="0"/>
        <w:snapToGrid w:val="0"/>
        <w:spacing w:before="0" w:after="0" w:line="594" w:lineRule="exact"/>
        <w:ind w:firstLine="0"/>
        <w:jc w:val="both"/>
        <w:rPr>
          <w:rFonts w:hint="eastAsia" w:ascii="Times New Roman" w:hAnsi="Times New Roman" w:eastAsia="仿宋_GB2312" w:cs="Times New Roman"/>
          <w:sz w:val="32"/>
          <w:szCs w:val="32"/>
          <w:lang w:val="en-US" w:eastAsia="zh-CN"/>
        </w:rPr>
      </w:pPr>
    </w:p>
    <w:p>
      <w:pPr>
        <w:pStyle w:val="15"/>
        <w:shd w:val="clear" w:color="auto" w:fill="auto"/>
        <w:adjustRightInd w:val="0"/>
        <w:snapToGrid w:val="0"/>
        <w:spacing w:before="0" w:after="0" w:line="594" w:lineRule="exact"/>
        <w:ind w:firstLine="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lang w:eastAsia="zh-CN"/>
        </w:rPr>
        <w:t>镇人民政府、各街道办事处，区</w:t>
      </w:r>
      <w:r>
        <w:rPr>
          <w:rFonts w:hint="default" w:ascii="Times New Roman" w:hAnsi="Times New Roman" w:eastAsia="方正仿宋_GBK" w:cs="Times New Roman"/>
          <w:spacing w:val="0"/>
          <w:sz w:val="32"/>
          <w:szCs w:val="32"/>
        </w:rPr>
        <w:t>级各部门</w:t>
      </w:r>
      <w:r>
        <w:rPr>
          <w:rFonts w:hint="default" w:ascii="Times New Roman" w:hAnsi="Times New Roman" w:eastAsia="方正仿宋_GBK" w:cs="Times New Roman"/>
          <w:spacing w:val="0"/>
          <w:sz w:val="32"/>
          <w:szCs w:val="32"/>
          <w:lang w:eastAsia="zh-CN"/>
        </w:rPr>
        <w:t>，有关单位</w:t>
      </w:r>
      <w:r>
        <w:rPr>
          <w:rFonts w:hint="default" w:ascii="Times New Roman" w:hAnsi="Times New Roman" w:eastAsia="方正仿宋_GBK" w:cs="Times New Roman"/>
          <w:spacing w:val="0"/>
          <w:sz w:val="32"/>
          <w:szCs w:val="32"/>
          <w:lang w:val="en-US" w:eastAsia="zh-CN" w:bidi="en-US"/>
        </w:rPr>
        <w:t>：</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为</w:t>
      </w:r>
      <w:r>
        <w:rPr>
          <w:rFonts w:hint="eastAsia" w:ascii="Times New Roman" w:hAnsi="Times New Roman" w:eastAsia="方正仿宋_GBK" w:cs="Times New Roman"/>
          <w:spacing w:val="0"/>
          <w:sz w:val="32"/>
          <w:szCs w:val="32"/>
          <w:lang w:eastAsia="zh-CN"/>
        </w:rPr>
        <w:t>帮助区内个体工商户和中小微企业加快走出生产经营困境，快速恢复生产生活秩序，</w:t>
      </w:r>
      <w:r>
        <w:rPr>
          <w:rFonts w:hint="default" w:ascii="Times New Roman" w:hAnsi="Times New Roman" w:eastAsia="方正仿宋_GBK" w:cs="Times New Roman"/>
          <w:spacing w:val="0"/>
          <w:sz w:val="32"/>
          <w:szCs w:val="32"/>
          <w:lang w:eastAsia="zh-CN"/>
        </w:rPr>
        <w:t>按照</w:t>
      </w:r>
      <w:r>
        <w:rPr>
          <w:rFonts w:hint="default" w:ascii="Times New Roman" w:hAnsi="Times New Roman" w:eastAsia="方正仿宋_GBK" w:cs="Times New Roman"/>
          <w:spacing w:val="0"/>
          <w:sz w:val="32"/>
          <w:szCs w:val="32"/>
        </w:rPr>
        <w:t>重庆市人民政府办公厅《关于印发支持个体工商户和中小微企业发展二十条措施的通知》（渝府办发〔2022〕122号）要求，现将有关事项通知如下：</w:t>
      </w:r>
    </w:p>
    <w:p>
      <w:pPr>
        <w:pStyle w:val="19"/>
        <w:shd w:val="clear" w:color="auto" w:fill="auto"/>
        <w:tabs>
          <w:tab w:val="left" w:pos="1318"/>
        </w:tabs>
        <w:adjustRightInd w:val="0"/>
        <w:snapToGrid w:val="0"/>
        <w:spacing w:line="594"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一、减免对象</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全区</w:t>
      </w:r>
      <w:r>
        <w:rPr>
          <w:rFonts w:hint="default" w:ascii="Times New Roman" w:hAnsi="Times New Roman" w:eastAsia="方正仿宋_GBK" w:cs="Times New Roman"/>
          <w:spacing w:val="0"/>
          <w:sz w:val="32"/>
          <w:szCs w:val="32"/>
        </w:rPr>
        <w:t>范围内承租</w:t>
      </w:r>
      <w:r>
        <w:rPr>
          <w:rFonts w:hint="default" w:ascii="Times New Roman" w:hAnsi="Times New Roman" w:eastAsia="方正仿宋_GBK" w:cs="Times New Roman"/>
          <w:spacing w:val="0"/>
          <w:sz w:val="32"/>
          <w:szCs w:val="32"/>
          <w:lang w:eastAsia="zh-CN"/>
        </w:rPr>
        <w:t>区级</w:t>
      </w:r>
      <w:r>
        <w:rPr>
          <w:rFonts w:hint="default" w:ascii="Times New Roman" w:hAnsi="Times New Roman" w:eastAsia="方正仿宋_GBK" w:cs="Times New Roman"/>
          <w:spacing w:val="0"/>
          <w:sz w:val="32"/>
          <w:szCs w:val="32"/>
        </w:rPr>
        <w:t>行政事业单位国有房屋的服务业小微企业和个体工商户。</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关于服务业行业分类标准和小微企业、个体工商户的界定，行政事业单位可以参考《关于印发中小企业划型标准规定的通知》</w:t>
      </w:r>
      <w:r>
        <w:rPr>
          <w:rFonts w:hint="default" w:ascii="Times New Roman" w:hAnsi="Times New Roman" w:eastAsia="方正仿宋_GBK" w:cs="Times New Roman"/>
          <w:spacing w:val="0"/>
          <w:sz w:val="32"/>
          <w:szCs w:val="32"/>
          <w:lang w:val="en-US" w:bidi="en-US"/>
        </w:rPr>
        <w:t>（</w:t>
      </w:r>
      <w:r>
        <w:rPr>
          <w:rFonts w:hint="default" w:ascii="Times New Roman" w:hAnsi="Times New Roman" w:eastAsia="方正仿宋_GBK" w:cs="Times New Roman"/>
          <w:spacing w:val="0"/>
          <w:sz w:val="32"/>
          <w:szCs w:val="32"/>
        </w:rPr>
        <w:t>工信部联企业〔2011〕300号）、《国民经济行业分类》</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GB</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T</w:t>
      </w:r>
      <w:r>
        <w:rPr>
          <w:rFonts w:hint="default" w:ascii="Times New Roman" w:hAnsi="Times New Roman" w:eastAsia="方正仿宋_GBK" w:cs="Times New Roman"/>
          <w:spacing w:val="0"/>
          <w:sz w:val="32"/>
          <w:szCs w:val="32"/>
          <w:lang w:val="en-US" w:bidi="en-US"/>
        </w:rPr>
        <w:t>4754</w:t>
      </w:r>
      <w:r>
        <w:rPr>
          <w:rFonts w:hint="default" w:ascii="Times New Roman" w:hAnsi="Times New Roman" w:eastAsia="方正仿宋_GBK" w:cs="Times New Roman"/>
          <w:spacing w:val="0"/>
          <w:sz w:val="32"/>
          <w:szCs w:val="32"/>
        </w:rPr>
        <w:t>—2017）、《关于修订〈三次产业划分规定（2012）〉的通知》（国统设管函〔2018〕74号），并结合国家市场监管总局网站的“小微企业名录查询”模块</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http</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xwqy</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gsxt</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gov</w:t>
      </w:r>
      <w:r>
        <w:rPr>
          <w:rFonts w:hint="default" w:ascii="Times New Roman" w:hAnsi="Times New Roman" w:eastAsia="方正仿宋_GBK" w:cs="Times New Roman"/>
          <w:spacing w:val="0"/>
          <w:sz w:val="32"/>
          <w:szCs w:val="32"/>
          <w:lang w:val="en-US" w:bidi="en-US"/>
        </w:rPr>
        <w:t>.</w:t>
      </w:r>
      <w:r>
        <w:rPr>
          <w:rStyle w:val="20"/>
          <w:rFonts w:hint="default" w:ascii="Times New Roman" w:hAnsi="Times New Roman" w:eastAsia="方正仿宋_GBK" w:cs="Times New Roman"/>
          <w:lang w:eastAsia="zh-TW"/>
        </w:rPr>
        <w:t>cn</w:t>
      </w:r>
      <w:r>
        <w:rPr>
          <w:rFonts w:hint="default" w:ascii="Times New Roman" w:hAnsi="Times New Roman" w:eastAsia="方正仿宋_GBK" w:cs="Times New Roman"/>
          <w:spacing w:val="0"/>
          <w:sz w:val="32"/>
          <w:szCs w:val="32"/>
          <w:lang w:val="en-US" w:bidi="en-US"/>
        </w:rPr>
        <w:t>/）</w:t>
      </w:r>
      <w:r>
        <w:rPr>
          <w:rFonts w:hint="default" w:ascii="Times New Roman" w:hAnsi="Times New Roman" w:eastAsia="方正仿宋_GBK" w:cs="Times New Roman"/>
          <w:spacing w:val="0"/>
          <w:sz w:val="32"/>
          <w:szCs w:val="32"/>
        </w:rPr>
        <w:t>等予以识别认定。</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承租方为国有单位的，不作为租金减免对象，承租双方可在平等协商的基础上合理分担疫情带来的损失。</w:t>
      </w:r>
    </w:p>
    <w:p>
      <w:pPr>
        <w:pStyle w:val="19"/>
        <w:shd w:val="clear" w:color="auto" w:fill="auto"/>
        <w:tabs>
          <w:tab w:val="left" w:pos="1318"/>
        </w:tabs>
        <w:adjustRightInd w:val="0"/>
        <w:snapToGrid w:val="0"/>
        <w:spacing w:line="594"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二、减免方式</w:t>
      </w:r>
    </w:p>
    <w:p>
      <w:pPr>
        <w:pStyle w:val="19"/>
        <w:shd w:val="clear" w:color="auto" w:fill="auto"/>
        <w:tabs>
          <w:tab w:val="left" w:pos="1318"/>
        </w:tabs>
        <w:adjustRightInd w:val="0"/>
        <w:snapToGrid w:val="0"/>
        <w:spacing w:line="594" w:lineRule="exact"/>
        <w:ind w:firstLine="640" w:firstLineChars="200"/>
        <w:jc w:val="left"/>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对2022年承租区级行政事业单位国有房屋的服务业小微企业和个体工商户一律减免6个月租金，实际租期不满一年的按比例减免，2022年12月1日前已退租的不予追溯。</w:t>
      </w:r>
      <w:r>
        <w:rPr>
          <w:rFonts w:hint="eastAsia" w:ascii="Times New Roman" w:hAnsi="Times New Roman" w:eastAsia="方正仿宋_GBK" w:cs="Times New Roman"/>
          <w:spacing w:val="0"/>
          <w:sz w:val="32"/>
          <w:szCs w:val="32"/>
          <w:lang w:eastAsia="zh-CN"/>
        </w:rPr>
        <w:t>已享受租金减免</w:t>
      </w:r>
      <w:r>
        <w:rPr>
          <w:rFonts w:hint="eastAsia" w:ascii="Times New Roman" w:hAnsi="Times New Roman" w:eastAsia="方正仿宋_GBK" w:cs="Times New Roman"/>
          <w:spacing w:val="0"/>
          <w:sz w:val="32"/>
          <w:szCs w:val="32"/>
          <w:lang w:val="en-US" w:eastAsia="zh-CN"/>
        </w:rPr>
        <w:t>3个月的服务业小微企业和个体工商户，可在此基础上再减免3个月租金，总减免租金不超过6个月。</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出租单位根据实际情况采取直接减免、从后续租金中抵扣或者返还等方式实施房租减免。</w:t>
      </w:r>
    </w:p>
    <w:p>
      <w:pPr>
        <w:pStyle w:val="19"/>
        <w:shd w:val="clear" w:color="auto" w:fill="auto"/>
        <w:tabs>
          <w:tab w:val="left" w:pos="1318"/>
        </w:tabs>
        <w:adjustRightInd w:val="0"/>
        <w:snapToGrid w:val="0"/>
        <w:spacing w:line="594" w:lineRule="exact"/>
        <w:ind w:firstLine="640" w:firstLineChars="200"/>
        <w:jc w:val="lef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三、审批流程</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承租方向出租单位提出书面</w:t>
      </w:r>
      <w:r>
        <w:rPr>
          <w:rFonts w:hint="default" w:ascii="Times New Roman" w:hAnsi="Times New Roman" w:eastAsia="方正仿宋_GBK" w:cs="Times New Roman"/>
          <w:spacing w:val="0"/>
          <w:sz w:val="32"/>
          <w:szCs w:val="32"/>
          <w:lang w:eastAsia="zh-CN"/>
        </w:rPr>
        <w:t>申</w:t>
      </w:r>
      <w:r>
        <w:rPr>
          <w:rFonts w:hint="default" w:ascii="Times New Roman" w:hAnsi="Times New Roman" w:eastAsia="方正仿宋_GBK" w:cs="Times New Roman"/>
          <w:spacing w:val="0"/>
          <w:sz w:val="32"/>
          <w:szCs w:val="32"/>
        </w:rPr>
        <w:t>请，申请资料包括承租单位申请书、承租单位法人代表身份证明、营业执照、租赁合同等。</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出租单位受理、审核申请事项后，报主管部门</w:t>
      </w:r>
      <w:r>
        <w:rPr>
          <w:rFonts w:hint="default" w:ascii="Times New Roman" w:hAnsi="Times New Roman" w:eastAsia="方正仿宋_GBK" w:cs="Times New Roman"/>
          <w:spacing w:val="0"/>
          <w:sz w:val="32"/>
          <w:szCs w:val="32"/>
          <w:lang w:eastAsia="zh-CN"/>
        </w:rPr>
        <w:t>及区财政部门</w:t>
      </w:r>
      <w:r>
        <w:rPr>
          <w:rFonts w:hint="default" w:ascii="Times New Roman" w:hAnsi="Times New Roman" w:eastAsia="方正仿宋_GBK" w:cs="Times New Roman"/>
          <w:spacing w:val="0"/>
          <w:sz w:val="32"/>
          <w:szCs w:val="32"/>
        </w:rPr>
        <w:t>批准。如出租单位本身为主管部门的，由出租单位履行必要的内部决策程序后</w:t>
      </w:r>
      <w:r>
        <w:rPr>
          <w:rFonts w:hint="default" w:ascii="Times New Roman" w:hAnsi="Times New Roman" w:eastAsia="方正仿宋_GBK" w:cs="Times New Roman"/>
          <w:spacing w:val="0"/>
          <w:sz w:val="32"/>
          <w:szCs w:val="32"/>
          <w:lang w:eastAsia="zh-CN"/>
        </w:rPr>
        <w:t>报区财政批准</w:t>
      </w:r>
      <w:r>
        <w:rPr>
          <w:rFonts w:hint="default" w:ascii="Times New Roman" w:hAnsi="Times New Roman" w:eastAsia="方正仿宋_GBK" w:cs="Times New Roman"/>
          <w:spacing w:val="0"/>
          <w:sz w:val="32"/>
          <w:szCs w:val="32"/>
        </w:rPr>
        <w:t>，并留存档案资料备查。</w:t>
      </w:r>
    </w:p>
    <w:p>
      <w:pPr>
        <w:pStyle w:val="19"/>
        <w:shd w:val="clear" w:color="auto" w:fill="auto"/>
        <w:adjustRightInd w:val="0"/>
        <w:snapToGrid w:val="0"/>
        <w:spacing w:line="594"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pStyle w:val="15"/>
        <w:shd w:val="clear" w:color="auto" w:fill="auto"/>
        <w:tabs>
          <w:tab w:val="left" w:pos="1598"/>
        </w:tabs>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一）高度重视。</w:t>
      </w:r>
      <w:r>
        <w:rPr>
          <w:rFonts w:hint="default" w:ascii="Times New Roman" w:hAnsi="Times New Roman" w:eastAsia="方正仿宋_GBK" w:cs="Times New Roman"/>
          <w:spacing w:val="0"/>
          <w:sz w:val="32"/>
          <w:szCs w:val="32"/>
          <w:lang w:eastAsia="zh-CN"/>
        </w:rPr>
        <w:t>区级</w:t>
      </w:r>
      <w:r>
        <w:rPr>
          <w:rFonts w:hint="default" w:ascii="Times New Roman" w:hAnsi="Times New Roman" w:eastAsia="方正仿宋_GBK" w:cs="Times New Roman"/>
          <w:spacing w:val="0"/>
          <w:sz w:val="32"/>
          <w:szCs w:val="32"/>
        </w:rPr>
        <w:t>各主管部门和出租单位要充分认识帮扶服务业小微企业和个体工商户缓解房租压力的重要意义，积极落实房租减免政策要求，切实减轻服务业小微企业和个体工商户的经营负担，尽快提升市场主体获得感，关键时刻彰显责任担当。</w:t>
      </w:r>
    </w:p>
    <w:p>
      <w:pPr>
        <w:pStyle w:val="15"/>
        <w:shd w:val="clear" w:color="auto" w:fill="auto"/>
        <w:tabs>
          <w:tab w:val="left" w:pos="1588"/>
        </w:tabs>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二）精心组织。各出租单位要主动与承租方对接，做好政策解释，优化办理流程，提升办事效率</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有条件的单位可以在官方网站设立房租减免宣传专栏，公布本单位房租减免政策的办理流程、所需材料、办理部门和联系方式等信息。对转租、分租行政事业单位国有房屋的，要采取有效措施将租金减免惠及到最终实际承租人。</w:t>
      </w:r>
    </w:p>
    <w:p>
      <w:pPr>
        <w:pStyle w:val="15"/>
        <w:shd w:val="clear" w:color="auto" w:fill="auto"/>
        <w:tabs>
          <w:tab w:val="left" w:pos="1588"/>
        </w:tabs>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三）严肃纪律。各出租单位要切实承担主体责任，严格审批流程，做到高效便利、规范有序，不符合条件的租户不得减免，杜绝随意减免。要建立健全房租减免问题来信来访处理机制，依法合规妥善处理问题诉求。本次政策有效期为2022年1月1日至2022年12月31日。如我</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本年度内再出台同类政策，原则上按</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rPr>
        <w:t>就高、不重复</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rPr>
        <w:t>的原则执行。</w:t>
      </w:r>
    </w:p>
    <w:p>
      <w:pPr>
        <w:pStyle w:val="15"/>
        <w:shd w:val="clear" w:color="auto" w:fill="auto"/>
        <w:adjustRightInd w:val="0"/>
        <w:snapToGrid w:val="0"/>
        <w:spacing w:before="0" w:after="0" w:line="594" w:lineRule="exact"/>
        <w:ind w:firstLine="640" w:firstLineChars="200"/>
        <w:jc w:val="left"/>
        <w:rPr>
          <w:rFonts w:hint="default" w:ascii="Times New Roman" w:hAnsi="Times New Roman" w:eastAsia="方正仿宋_GBK" w:cs="Times New Roman"/>
          <w:spacing w:val="0"/>
          <w:sz w:val="32"/>
          <w:szCs w:val="32"/>
        </w:rPr>
      </w:pPr>
    </w:p>
    <w:p>
      <w:pPr>
        <w:pStyle w:val="15"/>
        <w:shd w:val="clear" w:color="auto" w:fill="auto"/>
        <w:adjustRightInd w:val="0"/>
        <w:snapToGrid w:val="0"/>
        <w:spacing w:before="0" w:after="0" w:line="594" w:lineRule="exact"/>
        <w:ind w:left="1479" w:leftChars="283" w:hanging="800" w:hangingChars="250"/>
        <w:jc w:val="left"/>
        <w:rPr>
          <w:rFonts w:hint="default" w:ascii="Times New Roman" w:hAnsi="Times New Roman" w:eastAsia="方正仿宋_GBK" w:cs="Times New Roman"/>
          <w:spacing w:val="0"/>
          <w:sz w:val="32"/>
          <w:szCs w:val="32"/>
          <w:lang w:val="en-US" w:eastAsia="zh-CN" w:bidi="en-US"/>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0"/>
          <w:sz w:val="32"/>
          <w:szCs w:val="32"/>
          <w:lang w:val="en-US" w:eastAsia="zh-CN" w:bidi="en-US"/>
        </w:rPr>
        <w:t>2022年大渡口区行政事业单位国有房屋租金减免</w:t>
      </w:r>
      <w:bookmarkStart w:id="0" w:name="_GoBack"/>
      <w:bookmarkEnd w:id="0"/>
      <w:r>
        <w:rPr>
          <w:rFonts w:hint="default" w:ascii="Times New Roman" w:hAnsi="Times New Roman" w:eastAsia="方正仿宋_GBK" w:cs="Times New Roman"/>
          <w:spacing w:val="0"/>
          <w:sz w:val="32"/>
          <w:szCs w:val="32"/>
          <w:lang w:val="en-US" w:eastAsia="zh-CN" w:bidi="en-US"/>
        </w:rPr>
        <w:t>审批表</w:t>
      </w:r>
    </w:p>
    <w:p>
      <w:pPr>
        <w:pStyle w:val="15"/>
        <w:shd w:val="clear" w:color="auto" w:fill="auto"/>
        <w:wordWrap w:val="0"/>
        <w:adjustRightInd w:val="0"/>
        <w:snapToGrid w:val="0"/>
        <w:spacing w:before="0" w:after="0" w:line="594" w:lineRule="exact"/>
        <w:ind w:left="1286" w:leftChars="200" w:hanging="806" w:hangingChars="252"/>
        <w:jc w:val="left"/>
        <w:rPr>
          <w:rFonts w:hint="default" w:ascii="Times New Roman" w:hAnsi="Times New Roman" w:eastAsia="方正仿宋_GBK" w:cs="Times New Roman"/>
          <w:spacing w:val="0"/>
          <w:sz w:val="32"/>
          <w:szCs w:val="32"/>
          <w:lang w:val="en-US" w:eastAsia="zh-CN" w:bidi="en-US"/>
        </w:rPr>
      </w:pPr>
    </w:p>
    <w:p>
      <w:pPr>
        <w:pStyle w:val="15"/>
        <w:shd w:val="clear" w:color="auto" w:fill="auto"/>
        <w:wordWrap w:val="0"/>
        <w:adjustRightInd w:val="0"/>
        <w:snapToGrid w:val="0"/>
        <w:spacing w:before="0" w:after="0" w:line="594" w:lineRule="exact"/>
        <w:ind w:left="1438" w:leftChars="599" w:firstLine="3360" w:firstLineChars="1050"/>
        <w:jc w:val="left"/>
        <w:rPr>
          <w:rFonts w:hint="default" w:ascii="Times New Roman" w:hAnsi="Times New Roman" w:eastAsia="方正仿宋_GBK" w:cs="Times New Roman"/>
          <w:spacing w:val="0"/>
          <w:sz w:val="32"/>
          <w:szCs w:val="32"/>
          <w:lang w:val="en-US" w:eastAsia="zh-CN" w:bidi="en-US"/>
        </w:rPr>
      </w:pPr>
      <w:r>
        <w:rPr>
          <w:rFonts w:hint="default" w:ascii="Times New Roman" w:hAnsi="Times New Roman" w:eastAsia="方正仿宋_GBK" w:cs="Times New Roman"/>
          <w:spacing w:val="0"/>
          <w:sz w:val="32"/>
          <w:szCs w:val="32"/>
          <w:lang w:val="en-US" w:eastAsia="zh-CN" w:bidi="en-US"/>
        </w:rPr>
        <w:t xml:space="preserve">大渡口区财政局        </w:t>
      </w:r>
    </w:p>
    <w:p>
      <w:pPr>
        <w:pStyle w:val="15"/>
        <w:shd w:val="clear" w:color="auto" w:fill="auto"/>
        <w:wordWrap w:val="0"/>
        <w:adjustRightInd w:val="0"/>
        <w:snapToGrid w:val="0"/>
        <w:spacing w:before="0" w:after="0" w:line="594" w:lineRule="exact"/>
        <w:ind w:left="0" w:leftChars="0" w:firstLine="4800" w:firstLineChars="1500"/>
        <w:jc w:val="left"/>
        <w:rPr>
          <w:rFonts w:hint="default" w:ascii="Times New Roman" w:hAnsi="Times New Roman" w:eastAsia="方正仿宋_GBK" w:cs="Times New Roman"/>
          <w:spacing w:val="0"/>
          <w:sz w:val="32"/>
          <w:szCs w:val="32"/>
          <w:lang w:val="en-US" w:eastAsia="zh-CN" w:bidi="en-US"/>
        </w:rPr>
      </w:pPr>
      <w:r>
        <w:rPr>
          <w:rFonts w:hint="default" w:ascii="Times New Roman" w:hAnsi="Times New Roman" w:eastAsia="方正仿宋_GBK" w:cs="Times New Roman"/>
          <w:spacing w:val="0"/>
          <w:sz w:val="32"/>
          <w:szCs w:val="32"/>
          <w:lang w:val="en-US" w:eastAsia="zh-CN" w:bidi="en-US"/>
        </w:rPr>
        <w:t>2022年</w:t>
      </w:r>
      <w:r>
        <w:rPr>
          <w:rFonts w:hint="eastAsia" w:ascii="Times New Roman" w:hAnsi="Times New Roman" w:eastAsia="方正仿宋_GBK" w:cs="Times New Roman"/>
          <w:spacing w:val="0"/>
          <w:sz w:val="32"/>
          <w:szCs w:val="32"/>
          <w:lang w:val="en-US" w:eastAsia="zh-CN" w:bidi="en-US"/>
        </w:rPr>
        <w:t>12</w:t>
      </w:r>
      <w:r>
        <w:rPr>
          <w:rFonts w:hint="default" w:ascii="Times New Roman" w:hAnsi="Times New Roman" w:eastAsia="方正仿宋_GBK" w:cs="Times New Roman"/>
          <w:spacing w:val="0"/>
          <w:sz w:val="32"/>
          <w:szCs w:val="32"/>
          <w:lang w:val="en-US" w:eastAsia="zh-CN" w:bidi="en-US"/>
        </w:rPr>
        <w:t>月</w:t>
      </w:r>
      <w:r>
        <w:rPr>
          <w:rFonts w:hint="eastAsia" w:ascii="Times New Roman" w:hAnsi="Times New Roman" w:eastAsia="方正仿宋_GBK" w:cs="Times New Roman"/>
          <w:spacing w:val="0"/>
          <w:sz w:val="32"/>
          <w:szCs w:val="32"/>
          <w:lang w:val="en-US" w:eastAsia="zh-CN" w:bidi="en-US"/>
        </w:rPr>
        <w:t>8</w:t>
      </w:r>
      <w:r>
        <w:rPr>
          <w:rFonts w:hint="default" w:ascii="Times New Roman" w:hAnsi="Times New Roman" w:eastAsia="方正仿宋_GBK" w:cs="Times New Roman"/>
          <w:spacing w:val="0"/>
          <w:sz w:val="32"/>
          <w:szCs w:val="32"/>
          <w:lang w:val="en-US" w:eastAsia="zh-CN" w:bidi="en-US"/>
        </w:rPr>
        <w:t xml:space="preserve">日     </w:t>
      </w:r>
    </w:p>
    <w:p>
      <w:pPr>
        <w:pStyle w:val="15"/>
        <w:shd w:val="clear" w:color="auto" w:fill="auto"/>
        <w:wordWrap/>
        <w:adjustRightInd w:val="0"/>
        <w:snapToGrid w:val="0"/>
        <w:spacing w:before="0" w:after="0" w:line="594" w:lineRule="exact"/>
        <w:ind w:left="1286" w:leftChars="200" w:hanging="806" w:hangingChars="252"/>
        <w:jc w:val="left"/>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Style w:val="15"/>
        <w:shd w:val="clear" w:color="auto" w:fill="auto"/>
        <w:wordWrap/>
        <w:adjustRightInd w:val="0"/>
        <w:snapToGrid w:val="0"/>
        <w:spacing w:before="0" w:after="0" w:line="594" w:lineRule="exact"/>
        <w:ind w:left="1286" w:leftChars="200" w:hanging="806" w:hangingChars="252"/>
        <w:jc w:val="both"/>
        <w:rPr>
          <w:rFonts w:hint="default" w:ascii="Times New Roman" w:hAnsi="Times New Roman" w:eastAsia="方正仿宋_GBK" w:cs="Times New Roman"/>
          <w:spacing w:val="0"/>
          <w:sz w:val="32"/>
          <w:szCs w:val="32"/>
          <w:lang w:val="en-US" w:eastAsia="zh-CN" w:bidi="en-US"/>
        </w:rPr>
      </w:pPr>
    </w:p>
    <w:p>
      <w:pPr>
        <w:pBdr>
          <w:top w:val="single" w:color="auto" w:sz="4" w:space="1"/>
          <w:bottom w:val="single" w:color="auto" w:sz="4" w:space="1"/>
        </w:pBdr>
        <w:adjustRightInd w:val="0"/>
        <w:snapToGrid w:val="0"/>
        <w:ind w:firstLine="280" w:firstLineChars="100"/>
        <w:jc w:val="both"/>
        <w:rPr>
          <w:rFonts w:hint="default" w:ascii="Times New Roman" w:hAnsi="Times New Roman" w:eastAsia="方正仿宋_GBK" w:cs="Times New Roman"/>
          <w:sz w:val="32"/>
          <w:szCs w:val="32"/>
          <w:lang w:val="en-US" w:eastAsia="zh-CN" w:bidi="en-US"/>
        </w:rPr>
      </w:pPr>
      <w:r>
        <w:rPr>
          <w:rFonts w:hint="default" w:ascii="Times New Roman" w:hAnsi="Times New Roman" w:eastAsia="方正仿宋_GBK" w:cs="Times New Roman"/>
          <w:sz w:val="28"/>
          <w:szCs w:val="28"/>
        </w:rPr>
        <w:t xml:space="preserve">重庆市大渡口区财政局办公室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sectPr>
      <w:footerReference r:id="rId5" w:type="default"/>
      <w:footerReference r:id="rId6" w:type="even"/>
      <w:pgSz w:w="11900" w:h="16840"/>
      <w:pgMar w:top="1984" w:right="1446" w:bottom="1644" w:left="1446" w:header="0" w:footer="1683"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David">
    <w:panose1 w:val="020E0502060401010101"/>
    <w:charset w:val="00"/>
    <w:family w:val="auto"/>
    <w:pitch w:val="default"/>
    <w:sig w:usb0="00000801" w:usb1="00000000" w:usb2="00000000" w:usb3="00000000" w:csb0="00000020" w:csb1="00200000"/>
  </w:font>
  <w:font w:name="Gulim">
    <w:panose1 w:val="020B0600000101010101"/>
    <w:charset w:val="81"/>
    <w:family w:val="auto"/>
    <w:pitch w:val="default"/>
    <w:sig w:usb0="B00002AF" w:usb1="69D77CFB" w:usb2="00000030" w:usb3="00000000" w:csb0="4008009F" w:csb1="DFD7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972820</wp:posOffset>
              </wp:positionH>
              <wp:positionV relativeFrom="page">
                <wp:posOffset>9595485</wp:posOffset>
              </wp:positionV>
              <wp:extent cx="643890" cy="285750"/>
              <wp:effectExtent l="1270" t="381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3890" cy="285750"/>
                      </a:xfrm>
                      <a:prstGeom prst="rect">
                        <a:avLst/>
                      </a:prstGeom>
                      <a:noFill/>
                      <a:ln>
                        <a:noFill/>
                      </a:ln>
                    </wps:spPr>
                    <wps:txbx>
                      <w:txbxContent>
                        <w:p>
                          <w:pPr>
                            <w:pStyle w:val="12"/>
                            <w:shd w:val="clear" w:color="auto" w:fill="auto"/>
                            <w:spacing w:line="240" w:lineRule="auto"/>
                            <w:jc w:val="left"/>
                          </w:pP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left:76.6pt;margin-top:755.55pt;height:22.5pt;width:50.7pt;mso-position-horizontal-relative:page;mso-position-vertical-relative:page;mso-wrap-style:none;z-index:-251658240;mso-width-relative:page;mso-height-relative:page;" filled="f" stroked="f" coordsize="21600,21600" o:gfxdata="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1HdmdcAAAANAQAADwAA&#10;AAAAAAABACAAAAAiAAAAZHJzL2Rvd25yZXYueG1sUEsBAhQAFAAAAAgAh07iQJhzaWfeAQAAswMA&#10;AA4AAAAAAAAAAQAgAAAAJgEAAGRycy9lMm9Eb2MueG1sUEsFBgAAAAAGAAYAWQEAAHYFAAAAAA==&#10;">
              <v:fill on="f" focussize="0,0"/>
              <v:stroke on="f"/>
              <v:imagedata o:title=""/>
              <o:lock v:ext="edit" aspectratio="f"/>
              <v:textbox inset="0mm,0mm,0mm,0mm" style="mso-fit-shape-to-text:t;">
                <w:txbxContent>
                  <w:p>
                    <w:pPr>
                      <w:pStyle w:val="12"/>
                      <w:shd w:val="clear" w:color="auto" w:fill="auto"/>
                      <w:spacing w:line="240" w:lineRule="auto"/>
                      <w:jc w:val="lef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trackRevisions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8"/>
    <w:rsid w:val="00324217"/>
    <w:rsid w:val="00824CA8"/>
    <w:rsid w:val="009939AD"/>
    <w:rsid w:val="00BB2791"/>
    <w:rsid w:val="00CB4D70"/>
    <w:rsid w:val="00DE05EB"/>
    <w:rsid w:val="00E64E0B"/>
    <w:rsid w:val="00EA10AF"/>
    <w:rsid w:val="00F167CB"/>
    <w:rsid w:val="01855EAC"/>
    <w:rsid w:val="031140C4"/>
    <w:rsid w:val="0A224AF8"/>
    <w:rsid w:val="0E35237B"/>
    <w:rsid w:val="0F270566"/>
    <w:rsid w:val="13AE5FA2"/>
    <w:rsid w:val="15B21DFA"/>
    <w:rsid w:val="1A392F48"/>
    <w:rsid w:val="2CE95F87"/>
    <w:rsid w:val="2D1F7476"/>
    <w:rsid w:val="2FDB3EB4"/>
    <w:rsid w:val="318F7100"/>
    <w:rsid w:val="33332DB6"/>
    <w:rsid w:val="35C41052"/>
    <w:rsid w:val="3BF91481"/>
    <w:rsid w:val="3DA95928"/>
    <w:rsid w:val="3F250D09"/>
    <w:rsid w:val="51C13676"/>
    <w:rsid w:val="52BF2085"/>
    <w:rsid w:val="53B5272E"/>
    <w:rsid w:val="611A7F6E"/>
    <w:rsid w:val="619A5ED0"/>
    <w:rsid w:val="68730A35"/>
    <w:rsid w:val="6884169C"/>
    <w:rsid w:val="6FBF5A53"/>
    <w:rsid w:val="74384FE3"/>
    <w:rsid w:val="7501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zh-TW" w:eastAsia="zh-TW" w:bidi="zh-TW"/>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66CC"/>
      <w:u w:val="single"/>
    </w:rPr>
  </w:style>
  <w:style w:type="character" w:customStyle="1" w:styleId="8">
    <w:name w:val="标题 #1_"/>
    <w:basedOn w:val="4"/>
    <w:link w:val="9"/>
    <w:qFormat/>
    <w:uiPriority w:val="0"/>
    <w:rPr>
      <w:rFonts w:ascii="MingLiU" w:hAnsi="MingLiU" w:eastAsia="MingLiU" w:cs="MingLiU"/>
      <w:spacing w:val="140"/>
      <w:w w:val="80"/>
      <w:sz w:val="112"/>
      <w:szCs w:val="112"/>
      <w:u w:val="none"/>
    </w:rPr>
  </w:style>
  <w:style w:type="paragraph" w:customStyle="1" w:styleId="9">
    <w:name w:val="标题 #11"/>
    <w:basedOn w:val="1"/>
    <w:link w:val="8"/>
    <w:qFormat/>
    <w:uiPriority w:val="0"/>
    <w:pPr>
      <w:shd w:val="clear" w:color="auto" w:fill="FFFFFF"/>
      <w:spacing w:after="1320" w:line="0" w:lineRule="atLeast"/>
      <w:outlineLvl w:val="0"/>
    </w:pPr>
    <w:rPr>
      <w:rFonts w:ascii="MingLiU" w:hAnsi="MingLiU" w:eastAsia="MingLiU" w:cs="MingLiU"/>
      <w:spacing w:val="140"/>
      <w:w w:val="80"/>
      <w:sz w:val="112"/>
      <w:szCs w:val="112"/>
    </w:rPr>
  </w:style>
  <w:style w:type="character" w:customStyle="1" w:styleId="10">
    <w:name w:val="标题 #1"/>
    <w:basedOn w:val="8"/>
    <w:qFormat/>
    <w:uiPriority w:val="0"/>
    <w:rPr>
      <w:rFonts w:ascii="MingLiU" w:hAnsi="MingLiU" w:eastAsia="MingLiU" w:cs="MingLiU"/>
      <w:color w:val="000000"/>
      <w:spacing w:val="140"/>
      <w:w w:val="80"/>
      <w:position w:val="0"/>
      <w:sz w:val="112"/>
      <w:szCs w:val="112"/>
      <w:u w:val="none"/>
      <w:lang w:val="zh-TW" w:eastAsia="zh-TW" w:bidi="zh-TW"/>
    </w:rPr>
  </w:style>
  <w:style w:type="character" w:customStyle="1" w:styleId="11">
    <w:name w:val="页眉或页脚_"/>
    <w:basedOn w:val="4"/>
    <w:link w:val="12"/>
    <w:qFormat/>
    <w:uiPriority w:val="0"/>
    <w:rPr>
      <w:rFonts w:ascii="MingLiU" w:hAnsi="MingLiU" w:eastAsia="MingLiU" w:cs="MingLiU"/>
      <w:spacing w:val="50"/>
      <w:sz w:val="26"/>
      <w:szCs w:val="26"/>
      <w:u w:val="none"/>
    </w:rPr>
  </w:style>
  <w:style w:type="paragraph" w:customStyle="1" w:styleId="12">
    <w:name w:val="页眉或页脚1"/>
    <w:basedOn w:val="1"/>
    <w:link w:val="11"/>
    <w:qFormat/>
    <w:uiPriority w:val="0"/>
    <w:pPr>
      <w:shd w:val="clear" w:color="auto" w:fill="FFFFFF"/>
      <w:spacing w:line="576" w:lineRule="exact"/>
      <w:jc w:val="right"/>
    </w:pPr>
    <w:rPr>
      <w:rFonts w:ascii="MingLiU" w:hAnsi="MingLiU" w:eastAsia="MingLiU" w:cs="MingLiU"/>
      <w:spacing w:val="50"/>
      <w:sz w:val="26"/>
      <w:szCs w:val="26"/>
    </w:rPr>
  </w:style>
  <w:style w:type="character" w:customStyle="1" w:styleId="13">
    <w:name w:val="页眉或页脚"/>
    <w:basedOn w:val="11"/>
    <w:qFormat/>
    <w:uiPriority w:val="0"/>
    <w:rPr>
      <w:rFonts w:ascii="MingLiU" w:hAnsi="MingLiU" w:eastAsia="MingLiU" w:cs="MingLiU"/>
      <w:color w:val="000000"/>
      <w:spacing w:val="50"/>
      <w:w w:val="100"/>
      <w:position w:val="0"/>
      <w:sz w:val="26"/>
      <w:szCs w:val="26"/>
      <w:u w:val="none"/>
      <w:lang w:val="zh-TW" w:eastAsia="zh-TW" w:bidi="zh-TW"/>
    </w:rPr>
  </w:style>
  <w:style w:type="character" w:customStyle="1" w:styleId="14">
    <w:name w:val="正文文本 (2)_"/>
    <w:basedOn w:val="4"/>
    <w:link w:val="15"/>
    <w:qFormat/>
    <w:uiPriority w:val="0"/>
    <w:rPr>
      <w:rFonts w:ascii="MingLiU" w:hAnsi="MingLiU" w:eastAsia="MingLiU" w:cs="MingLiU"/>
      <w:spacing w:val="30"/>
      <w:sz w:val="30"/>
      <w:szCs w:val="30"/>
      <w:u w:val="none"/>
    </w:rPr>
  </w:style>
  <w:style w:type="paragraph" w:customStyle="1" w:styleId="15">
    <w:name w:val="正文文本 (2)"/>
    <w:basedOn w:val="1"/>
    <w:link w:val="14"/>
    <w:qFormat/>
    <w:uiPriority w:val="0"/>
    <w:pPr>
      <w:shd w:val="clear" w:color="auto" w:fill="FFFFFF"/>
      <w:spacing w:before="1320" w:after="1320" w:line="0" w:lineRule="atLeast"/>
      <w:ind w:hanging="1000"/>
      <w:jc w:val="center"/>
    </w:pPr>
    <w:rPr>
      <w:rFonts w:ascii="MingLiU" w:hAnsi="MingLiU" w:eastAsia="MingLiU" w:cs="MingLiU"/>
      <w:spacing w:val="30"/>
      <w:sz w:val="30"/>
      <w:szCs w:val="30"/>
    </w:rPr>
  </w:style>
  <w:style w:type="character" w:customStyle="1" w:styleId="16">
    <w:name w:val="标题 #2_"/>
    <w:basedOn w:val="4"/>
    <w:link w:val="17"/>
    <w:qFormat/>
    <w:uiPriority w:val="0"/>
    <w:rPr>
      <w:rFonts w:ascii="MingLiU" w:hAnsi="MingLiU" w:eastAsia="MingLiU" w:cs="MingLiU"/>
      <w:spacing w:val="0"/>
      <w:sz w:val="44"/>
      <w:szCs w:val="44"/>
      <w:u w:val="none"/>
    </w:rPr>
  </w:style>
  <w:style w:type="paragraph" w:customStyle="1" w:styleId="17">
    <w:name w:val="标题 #2"/>
    <w:basedOn w:val="1"/>
    <w:link w:val="16"/>
    <w:qFormat/>
    <w:uiPriority w:val="0"/>
    <w:pPr>
      <w:shd w:val="clear" w:color="auto" w:fill="FFFFFF"/>
      <w:spacing w:before="1320" w:after="480" w:line="595" w:lineRule="exact"/>
      <w:jc w:val="center"/>
      <w:outlineLvl w:val="1"/>
    </w:pPr>
    <w:rPr>
      <w:rFonts w:ascii="MingLiU" w:hAnsi="MingLiU" w:eastAsia="MingLiU" w:cs="MingLiU"/>
      <w:sz w:val="44"/>
      <w:szCs w:val="44"/>
    </w:rPr>
  </w:style>
  <w:style w:type="character" w:customStyle="1" w:styleId="18">
    <w:name w:val="正文文本 (3)_"/>
    <w:basedOn w:val="4"/>
    <w:link w:val="19"/>
    <w:qFormat/>
    <w:uiPriority w:val="0"/>
    <w:rPr>
      <w:rFonts w:ascii="MingLiU" w:hAnsi="MingLiU" w:eastAsia="MingLiU" w:cs="MingLiU"/>
      <w:sz w:val="30"/>
      <w:szCs w:val="30"/>
      <w:u w:val="none"/>
    </w:rPr>
  </w:style>
  <w:style w:type="paragraph" w:customStyle="1" w:styleId="19">
    <w:name w:val="正文文本 (3)"/>
    <w:basedOn w:val="1"/>
    <w:link w:val="18"/>
    <w:qFormat/>
    <w:uiPriority w:val="0"/>
    <w:pPr>
      <w:shd w:val="clear" w:color="auto" w:fill="FFFFFF"/>
      <w:spacing w:line="576" w:lineRule="exact"/>
      <w:ind w:firstLine="680"/>
      <w:jc w:val="distribute"/>
    </w:pPr>
    <w:rPr>
      <w:rFonts w:ascii="MingLiU" w:hAnsi="MingLiU" w:eastAsia="MingLiU" w:cs="MingLiU"/>
      <w:sz w:val="30"/>
      <w:szCs w:val="30"/>
    </w:rPr>
  </w:style>
  <w:style w:type="character" w:customStyle="1" w:styleId="20">
    <w:name w:val="正文文本 (2) + David"/>
    <w:basedOn w:val="14"/>
    <w:qFormat/>
    <w:uiPriority w:val="0"/>
    <w:rPr>
      <w:rFonts w:ascii="David" w:hAnsi="David" w:eastAsia="David" w:cs="David"/>
      <w:color w:val="000000"/>
      <w:spacing w:val="0"/>
      <w:w w:val="100"/>
      <w:position w:val="0"/>
      <w:sz w:val="32"/>
      <w:szCs w:val="32"/>
      <w:u w:val="none"/>
      <w:lang w:val="en-US" w:eastAsia="en-US" w:bidi="en-US"/>
    </w:rPr>
  </w:style>
  <w:style w:type="character" w:customStyle="1" w:styleId="21">
    <w:name w:val="正文文本 (4)_"/>
    <w:basedOn w:val="4"/>
    <w:link w:val="22"/>
    <w:qFormat/>
    <w:uiPriority w:val="0"/>
    <w:rPr>
      <w:rFonts w:ascii="Gulim" w:hAnsi="Gulim" w:eastAsia="Gulim" w:cs="Gulim"/>
      <w:spacing w:val="40"/>
      <w:u w:val="none"/>
    </w:rPr>
  </w:style>
  <w:style w:type="paragraph" w:customStyle="1" w:styleId="22">
    <w:name w:val="正文文本 (4)"/>
    <w:basedOn w:val="1"/>
    <w:link w:val="21"/>
    <w:qFormat/>
    <w:uiPriority w:val="0"/>
    <w:pPr>
      <w:shd w:val="clear" w:color="auto" w:fill="FFFFFF"/>
      <w:spacing w:line="576" w:lineRule="exact"/>
      <w:jc w:val="right"/>
    </w:pPr>
    <w:rPr>
      <w:rFonts w:ascii="Gulim" w:hAnsi="Gulim" w:eastAsia="Gulim" w:cs="Gulim"/>
      <w:spacing w:val="40"/>
    </w:rPr>
  </w:style>
  <w:style w:type="character" w:customStyle="1" w:styleId="23">
    <w:name w:val="正文文本 (2) + 粗体"/>
    <w:basedOn w:val="14"/>
    <w:qFormat/>
    <w:uiPriority w:val="0"/>
    <w:rPr>
      <w:rFonts w:ascii="MingLiU" w:hAnsi="MingLiU" w:eastAsia="MingLiU" w:cs="MingLiU"/>
      <w:b/>
      <w:bCs/>
      <w:color w:val="000000"/>
      <w:spacing w:val="20"/>
      <w:w w:val="100"/>
      <w:position w:val="0"/>
      <w:sz w:val="30"/>
      <w:szCs w:val="30"/>
      <w:u w:val="none"/>
      <w:lang w:val="zh-TW" w:eastAsia="zh-TW" w:bidi="zh-TW"/>
    </w:rPr>
  </w:style>
  <w:style w:type="character" w:customStyle="1" w:styleId="24">
    <w:name w:val="正文文本 (2) + 9 pt"/>
    <w:basedOn w:val="14"/>
    <w:qFormat/>
    <w:uiPriority w:val="0"/>
    <w:rPr>
      <w:rFonts w:ascii="MingLiU" w:hAnsi="MingLiU" w:eastAsia="MingLiU" w:cs="MingLiU"/>
      <w:color w:val="000000"/>
      <w:spacing w:val="0"/>
      <w:w w:val="100"/>
      <w:position w:val="0"/>
      <w:sz w:val="18"/>
      <w:szCs w:val="18"/>
      <w:u w:val="none"/>
      <w:lang w:val="zh-TW" w:eastAsia="zh-TW" w:bidi="zh-TW"/>
    </w:rPr>
  </w:style>
  <w:style w:type="character" w:customStyle="1" w:styleId="25">
    <w:name w:val="页眉 字符"/>
    <w:basedOn w:val="4"/>
    <w:link w:val="3"/>
    <w:qFormat/>
    <w:uiPriority w:val="0"/>
    <w:rPr>
      <w:color w:val="000000"/>
      <w:sz w:val="18"/>
      <w:szCs w:val="18"/>
      <w:lang w:val="zh-TW" w:eastAsia="zh-TW" w:bidi="zh-TW"/>
    </w:rPr>
  </w:style>
  <w:style w:type="character" w:customStyle="1" w:styleId="26">
    <w:name w:val="页脚 字符"/>
    <w:basedOn w:val="4"/>
    <w:link w:val="2"/>
    <w:qFormat/>
    <w:uiPriority w:val="0"/>
    <w:rPr>
      <w:color w:val="00000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1064</Characters>
  <Lines>8</Lines>
  <Paragraphs>2</Paragraphs>
  <TotalTime>32</TotalTime>
  <ScaleCrop>false</ScaleCrop>
  <LinksUpToDate>false</LinksUpToDate>
  <CharactersWithSpaces>1248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2022-04-21T08:28:00Z</dcterms:created>
  <dc:creator>Administrator</dc:creator>
  <cp:lastModifiedBy>区财政局</cp:lastModifiedBy>
  <cp:lastPrinted>2022-04-22T02:02:00Z</cp:lastPrinted>
  <dcterms:modified xsi:type="dcterms:W3CDTF">2022-12-08T00:46:31Z</dcterms:modified>
  <dc:title>渝财资产〔2022〕7号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