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ascii="方正小标宋_GBK" w:eastAsia="方正小标宋_GBK" w:cs="宋体"/>
          <w:bCs/>
          <w:color w:val="000000"/>
          <w:kern w:val="0"/>
          <w:sz w:val="44"/>
          <w:szCs w:val="44"/>
        </w:rPr>
      </w:pPr>
      <w:r>
        <w:rPr>
          <w:rFonts w:hint="eastAsia" w:ascii="方正小标宋_GBK" w:eastAsia="方正小标宋_GBK" w:cs="宋体"/>
          <w:bCs/>
          <w:color w:val="000000"/>
          <w:kern w:val="0"/>
          <w:sz w:val="44"/>
          <w:szCs w:val="44"/>
        </w:rPr>
        <w:t>重庆市大渡口区卫生健康委</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ascii="方正小标宋_GBK" w:eastAsia="方正小标宋_GBK" w:cs="宋体"/>
          <w:bCs/>
          <w:color w:val="000000"/>
          <w:kern w:val="0"/>
          <w:sz w:val="44"/>
          <w:szCs w:val="44"/>
        </w:rPr>
      </w:pPr>
      <w:r>
        <w:rPr>
          <w:rFonts w:hint="eastAsia" w:ascii="方正小标宋_GBK" w:eastAsia="方正小标宋_GBK" w:cs="宋体"/>
          <w:bCs/>
          <w:color w:val="000000"/>
          <w:kern w:val="0"/>
          <w:sz w:val="44"/>
          <w:szCs w:val="44"/>
        </w:rPr>
        <w:t>第三方安全技术服务项目询比采购文件</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p>
    <w:p>
      <w:pPr>
        <w:pageBreakBefore w:val="0"/>
        <w:kinsoku/>
        <w:wordWrap/>
        <w:overflowPunct/>
        <w:topLinePunct w:val="0"/>
        <w:autoSpaceDN/>
        <w:bidi w:val="0"/>
        <w:spacing w:line="560" w:lineRule="exact"/>
        <w:ind w:firstLine="640" w:firstLineChars="200"/>
        <w:rPr>
          <w:rFonts w:hint="eastAsia" w:ascii="方正黑体_GBK" w:hAnsi="方正黑体_GBK" w:eastAsia="方正黑体_GBK" w:cs="方正黑体_GBK"/>
          <w:sz w:val="32"/>
          <w:szCs w:val="32"/>
          <w:lang w:val="en-US" w:eastAsia="zh-CN"/>
        </w:rPr>
      </w:pPr>
      <w:bookmarkStart w:id="0" w:name="_Toc521661359"/>
      <w:bookmarkStart w:id="1" w:name="_Toc4745"/>
      <w:bookmarkStart w:id="2" w:name="_Toc12680"/>
      <w:bookmarkStart w:id="3" w:name="_Toc7648"/>
      <w:bookmarkStart w:id="4" w:name="_Toc1363"/>
      <w:r>
        <w:rPr>
          <w:rFonts w:hint="eastAsia" w:ascii="方正黑体_GBK" w:hAnsi="方正黑体_GBK" w:eastAsia="方正黑体_GBK" w:cs="方正黑体_GBK"/>
          <w:sz w:val="32"/>
          <w:szCs w:val="32"/>
          <w:lang w:val="en-US" w:eastAsia="zh-CN"/>
        </w:rPr>
        <w:t>一、询比采购内容</w:t>
      </w:r>
    </w:p>
    <w:tbl>
      <w:tblPr>
        <w:tblStyle w:val="9"/>
        <w:tblW w:w="9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4"/>
        <w:gridCol w:w="1582"/>
        <w:gridCol w:w="2452"/>
        <w:gridCol w:w="1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4094"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项目名称</w:t>
            </w:r>
          </w:p>
        </w:tc>
        <w:tc>
          <w:tcPr>
            <w:tcW w:w="1582"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采购预算</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（万元）</w:t>
            </w: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资金来源</w:t>
            </w:r>
          </w:p>
        </w:tc>
        <w:tc>
          <w:tcPr>
            <w:tcW w:w="1012"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094"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重庆市大渡口区卫生健康委</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第三方安全技术服务项目询比采购文件</w:t>
            </w:r>
          </w:p>
        </w:tc>
        <w:tc>
          <w:tcPr>
            <w:tcW w:w="1582"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方正仿宋_GBK" w:cs="Times New Roman"/>
                <w:sz w:val="32"/>
                <w:szCs w:val="32"/>
                <w:lang w:val="en-US" w:eastAsia="zh-CN"/>
              </w:rPr>
            </w:pPr>
            <w:r>
              <w:rPr>
                <w:rFonts w:hint="eastAsia" w:cs="Times New Roman"/>
                <w:sz w:val="32"/>
                <w:szCs w:val="32"/>
                <w:lang w:val="en-US" w:eastAsia="zh-CN"/>
              </w:rPr>
              <w:t>2</w:t>
            </w: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Times New Roman" w:hAnsi="Times New Roman" w:eastAsia="方正仿宋_GBK" w:cs="Times New Roman"/>
                <w:sz w:val="32"/>
                <w:szCs w:val="32"/>
                <w:lang w:val="en-US" w:eastAsia="zh-CN"/>
              </w:rPr>
            </w:pPr>
            <w:r>
              <w:rPr>
                <w:rFonts w:hint="eastAsia" w:eastAsia="方正仿宋_GBK"/>
                <w:sz w:val="32"/>
                <w:szCs w:val="32"/>
                <w:lang w:val="en-US" w:eastAsia="zh-CN"/>
              </w:rPr>
              <w:t>重大公共卫生服务及基层医疗卫生服务专项经费</w:t>
            </w:r>
          </w:p>
        </w:tc>
        <w:tc>
          <w:tcPr>
            <w:tcW w:w="1012"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Times New Roman" w:hAnsi="Times New Roman" w:eastAsia="方正仿宋_GBK" w:cs="Times New Roman"/>
                <w:sz w:val="32"/>
                <w:szCs w:val="32"/>
                <w:lang w:val="en-US" w:eastAsia="zh-CN"/>
              </w:rPr>
            </w:pPr>
          </w:p>
        </w:tc>
      </w:tr>
    </w:tbl>
    <w:p>
      <w:pPr>
        <w:pageBreakBefore w:val="0"/>
        <w:kinsoku/>
        <w:wordWrap/>
        <w:overflowPunct/>
        <w:topLinePunct w:val="0"/>
        <w:autoSpaceDN/>
        <w:bidi w:val="0"/>
        <w:spacing w:line="560" w:lineRule="exact"/>
        <w:ind w:firstLine="640" w:firstLineChars="200"/>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二、询比资格条件</w:t>
      </w:r>
    </w:p>
    <w:p>
      <w:pPr>
        <w:pageBreakBefore w:val="0"/>
        <w:kinsoku/>
        <w:wordWrap/>
        <w:overflowPunct/>
        <w:topLinePunct w:val="0"/>
        <w:autoSpaceDN/>
        <w:bidi w:val="0"/>
        <w:spacing w:line="560" w:lineRule="exact"/>
        <w:ind w:firstLine="640" w:firstLineChars="200"/>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（一）一般资质条件</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1.具有独立承担民事责任的能力；</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2.具有良好的商业信誉和健全的财务会计制度；</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3.具有履行合同所必需的设备和专业技术能力；</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4.有依法缴纳税收和社会保障资金的良好记录；</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5.参加政府采购活动前</w:t>
      </w:r>
      <w:r>
        <w:rPr>
          <w:rFonts w:hint="eastAsia" w:cs="Times New Roman"/>
          <w:sz w:val="32"/>
          <w:szCs w:val="32"/>
          <w:lang w:val="en-US" w:eastAsia="zh-CN"/>
        </w:rPr>
        <w:t>3</w:t>
      </w:r>
      <w:r>
        <w:rPr>
          <w:rFonts w:hint="eastAsia" w:ascii="Times New Roman" w:hAnsi="Times New Roman" w:eastAsia="方正仿宋_GBK" w:cs="Times New Roman"/>
          <w:sz w:val="32"/>
          <w:szCs w:val="32"/>
          <w:lang w:val="en-US" w:eastAsia="zh-CN"/>
        </w:rPr>
        <w:t>年内，在经营活动中没有重大违法记录；</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6.法律、行政法规规定的其他条件。</w:t>
      </w:r>
    </w:p>
    <w:p>
      <w:pPr>
        <w:pageBreakBefore w:val="0"/>
        <w:kinsoku/>
        <w:wordWrap/>
        <w:overflowPunct/>
        <w:topLinePunct w:val="0"/>
        <w:autoSpaceDN/>
        <w:bidi w:val="0"/>
        <w:spacing w:line="560" w:lineRule="exact"/>
        <w:ind w:firstLine="640" w:firstLineChars="200"/>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(二)特定资质条件</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供应商营业执照经营范围须包含安全咨询服务相关内容</w:t>
      </w:r>
      <w:r>
        <w:rPr>
          <w:rFonts w:hint="eastAsia" w:cs="Times New Roman"/>
          <w:sz w:val="32"/>
          <w:szCs w:val="32"/>
          <w:lang w:val="en-US" w:eastAsia="zh-CN"/>
        </w:rPr>
        <w:t>，拥有注册安全工程师、</w:t>
      </w:r>
      <w:r>
        <w:rPr>
          <w:rFonts w:hint="default" w:cs="Times New Roman"/>
          <w:sz w:val="32"/>
          <w:szCs w:val="32"/>
          <w:lang w:eastAsia="zh-CN"/>
        </w:rPr>
        <w:t>一</w:t>
      </w:r>
      <w:r>
        <w:rPr>
          <w:rFonts w:hint="eastAsia" w:cs="Times New Roman"/>
          <w:sz w:val="32"/>
          <w:szCs w:val="32"/>
          <w:lang w:val="en-US" w:eastAsia="zh-CN"/>
        </w:rPr>
        <w:t>级注册消防工程师等专业资质人员</w:t>
      </w:r>
      <w:r>
        <w:rPr>
          <w:rFonts w:hint="eastAsia"/>
          <w:lang w:val="en-US" w:eastAsia="zh-CN"/>
        </w:rPr>
        <w:t>每种</w:t>
      </w:r>
      <w:r>
        <w:rPr>
          <w:rFonts w:hint="default"/>
          <w:lang w:eastAsia="zh-CN"/>
        </w:rPr>
        <w:t>不少于</w:t>
      </w:r>
      <w:r>
        <w:rPr>
          <w:rFonts w:hint="default" w:cs="Times New Roman"/>
          <w:sz w:val="32"/>
          <w:szCs w:val="32"/>
          <w:lang w:eastAsia="zh-CN"/>
        </w:rPr>
        <w:t>1</w:t>
      </w:r>
      <w:r>
        <w:rPr>
          <w:rFonts w:hint="eastAsia" w:cs="Times New Roman"/>
          <w:sz w:val="32"/>
          <w:szCs w:val="32"/>
          <w:lang w:val="en-US" w:eastAsia="zh-CN"/>
        </w:rPr>
        <w:t>名</w:t>
      </w:r>
      <w:r>
        <w:rPr>
          <w:rFonts w:hint="eastAsia" w:ascii="Times New Roman" w:hAnsi="Times New Roman" w:eastAsia="方正仿宋_GBK" w:cs="Times New Roman"/>
          <w:sz w:val="32"/>
          <w:szCs w:val="32"/>
          <w:lang w:val="en-US" w:eastAsia="zh-CN"/>
        </w:rPr>
        <w:t>。</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方正黑体_GBK" w:hAnsi="方正黑体_GBK" w:eastAsia="方正黑体_GBK" w:cs="方正黑体_GBK"/>
          <w:sz w:val="32"/>
          <w:szCs w:val="32"/>
          <w:lang w:val="en-US" w:eastAsia="zh-CN"/>
        </w:rPr>
        <w:t>三、采购服务内容</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方正楷体_GBK" w:hAnsi="方正楷体_GBK" w:eastAsia="方正楷体_GBK" w:cs="方正楷体_GBK"/>
          <w:sz w:val="32"/>
          <w:szCs w:val="32"/>
          <w:lang w:val="en-US" w:eastAsia="zh-CN"/>
        </w:rPr>
        <w:t>（一）</w:t>
      </w:r>
      <w:bookmarkStart w:id="5" w:name="OLE_LINK3"/>
      <w:bookmarkStart w:id="6" w:name="OLE_LINK4"/>
      <w:r>
        <w:rPr>
          <w:rFonts w:hint="eastAsia" w:ascii="方正楷体_GBK" w:hAnsi="方正楷体_GBK" w:eastAsia="方正楷体_GBK" w:cs="方正楷体_GBK"/>
          <w:sz w:val="32"/>
          <w:szCs w:val="32"/>
          <w:lang w:val="en-US" w:eastAsia="zh-CN"/>
        </w:rPr>
        <w:t>消防安全标准化检查验收</w:t>
      </w:r>
      <w:bookmarkEnd w:id="5"/>
      <w:bookmarkEnd w:id="6"/>
      <w:r>
        <w:rPr>
          <w:rFonts w:hint="eastAsia" w:ascii="Times New Roman" w:hAnsi="Times New Roman" w:eastAsia="方正仿宋_GBK" w:cs="Times New Roman"/>
          <w:sz w:val="32"/>
          <w:szCs w:val="32"/>
          <w:lang w:val="en-US" w:eastAsia="zh-CN"/>
        </w:rPr>
        <w:t>。</w:t>
      </w:r>
    </w:p>
    <w:p>
      <w:pPr>
        <w:pageBreakBefore w:val="0"/>
        <w:kinsoku/>
        <w:wordWrap/>
        <w:overflowPunct/>
        <w:topLinePunct w:val="0"/>
        <w:autoSpaceDN/>
        <w:bidi w:val="0"/>
        <w:spacing w:line="560" w:lineRule="exact"/>
        <w:ind w:firstLine="640" w:firstLineChars="200"/>
        <w:rPr>
          <w:rFonts w:hint="eastAsia" w:cs="Times New Roman"/>
          <w:sz w:val="32"/>
          <w:szCs w:val="32"/>
          <w:lang w:val="en-US" w:eastAsia="zh-CN"/>
        </w:rPr>
      </w:pPr>
      <w:r>
        <w:rPr>
          <w:rFonts w:hint="eastAsia" w:cs="Times New Roman"/>
          <w:sz w:val="32"/>
          <w:szCs w:val="32"/>
          <w:lang w:val="en-US" w:eastAsia="zh-CN"/>
        </w:rPr>
        <w:t>严格按照重庆市卫生健康委员会办公室《关于印发&lt;重庆市医疗机构消防安全标准化管理达标创建工作方案&gt;的通知》中《医疗机构消防安全标准化管理达标创建工作评定标准》规定的项目、评定内容、评定标准和评定方法分别对涉及的8家医疗机构进行检查验收，并结合对以下方面进行1次全覆盖安全</w:t>
      </w:r>
      <w:r>
        <w:rPr>
          <w:rFonts w:hint="default" w:cs="Times New Roman"/>
          <w:sz w:val="32"/>
          <w:szCs w:val="32"/>
          <w:lang w:eastAsia="zh-CN"/>
        </w:rPr>
        <w:t>巡检</w:t>
      </w:r>
      <w:r>
        <w:rPr>
          <w:rFonts w:hint="eastAsia"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cs="Times New Roman"/>
          <w:sz w:val="32"/>
          <w:szCs w:val="32"/>
          <w:lang w:val="en-US" w:eastAsia="zh-CN"/>
        </w:rPr>
      </w:pPr>
      <w:r>
        <w:rPr>
          <w:rFonts w:hint="eastAsia" w:cs="Times New Roman"/>
          <w:sz w:val="32"/>
          <w:szCs w:val="32"/>
          <w:lang w:val="en-US" w:eastAsia="zh-CN"/>
        </w:rPr>
        <w:t>1.消防安全：消防安全责任、消防安全制度、消防安全日常管理、疏散通道安全出口、消防设施器材管理、危险化学品管理、消防应急演练等。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cs="Times New Roman"/>
          <w:sz w:val="32"/>
          <w:szCs w:val="32"/>
          <w:lang w:val="en-US" w:eastAsia="zh-CN"/>
        </w:rPr>
      </w:pPr>
      <w:r>
        <w:rPr>
          <w:rFonts w:hint="eastAsia" w:cs="Times New Roman"/>
          <w:sz w:val="32"/>
          <w:szCs w:val="32"/>
          <w:lang w:val="en-US" w:eastAsia="zh-CN"/>
        </w:rPr>
        <w:t>2.电气安全：电室管理、电气设备以及电气线路安全隐患、电气设备日常安全管理情况、电气特种作业人员持证培训情况。</w:t>
      </w:r>
    </w:p>
    <w:p>
      <w:pPr>
        <w:pageBreakBefore w:val="0"/>
        <w:kinsoku/>
        <w:wordWrap/>
        <w:overflowPunct/>
        <w:topLinePunct w:val="0"/>
        <w:autoSpaceDN/>
        <w:bidi w:val="0"/>
        <w:spacing w:line="560" w:lineRule="exact"/>
        <w:ind w:firstLine="640" w:firstLineChars="200"/>
        <w:rPr>
          <w:rFonts w:hint="eastAsia" w:cs="Times New Roman"/>
          <w:sz w:val="32"/>
          <w:szCs w:val="32"/>
          <w:lang w:val="en-US" w:eastAsia="zh-CN"/>
        </w:rPr>
      </w:pPr>
      <w:r>
        <w:rPr>
          <w:rFonts w:hint="eastAsia" w:cs="Times New Roman"/>
          <w:sz w:val="32"/>
          <w:szCs w:val="32"/>
          <w:lang w:val="en-US" w:eastAsia="zh-CN"/>
        </w:rPr>
        <w:t>3.设备设施安全：特种设备安全技术档案、特种设备特种作业人员持证培训情况、特种设备以及其他设备设施日常安全管理情况等。</w:t>
      </w:r>
    </w:p>
    <w:p>
      <w:pPr>
        <w:pageBreakBefore w:val="0"/>
        <w:kinsoku/>
        <w:wordWrap/>
        <w:overflowPunct/>
        <w:topLinePunct w:val="0"/>
        <w:autoSpaceDN/>
        <w:bidi w:val="0"/>
        <w:spacing w:line="560" w:lineRule="exact"/>
        <w:ind w:firstLine="640" w:firstLineChars="200"/>
        <w:rPr>
          <w:rFonts w:hint="eastAsia"/>
          <w:lang w:val="en-US" w:eastAsia="zh-CN"/>
        </w:rPr>
      </w:pPr>
      <w:r>
        <w:rPr>
          <w:rFonts w:hint="eastAsia" w:cs="Times New Roman"/>
          <w:sz w:val="32"/>
          <w:szCs w:val="32"/>
          <w:lang w:val="en-US" w:eastAsia="zh-CN"/>
        </w:rPr>
        <w:t>4.危化安全：危险化学品使用和存储管理情况。</w:t>
      </w:r>
    </w:p>
    <w:p>
      <w:pPr>
        <w:pageBreakBefore w:val="0"/>
        <w:kinsoku/>
        <w:wordWrap/>
        <w:overflowPunct/>
        <w:topLinePunct w:val="0"/>
        <w:autoSpaceDN/>
        <w:bidi w:val="0"/>
        <w:spacing w:line="560" w:lineRule="exact"/>
        <w:ind w:firstLine="640" w:firstLineChars="200"/>
        <w:rPr>
          <w:rFonts w:hint="eastAsia" w:cs="Times New Roman"/>
          <w:sz w:val="32"/>
          <w:szCs w:val="32"/>
          <w:lang w:val="en-US" w:eastAsia="zh-CN"/>
        </w:rPr>
      </w:pPr>
      <w:r>
        <w:rPr>
          <w:rFonts w:hint="eastAsia" w:cs="Times New Roman"/>
          <w:sz w:val="32"/>
          <w:szCs w:val="32"/>
          <w:lang w:val="en-US" w:eastAsia="zh-CN"/>
        </w:rPr>
        <w:t>5.燃气安全：燃气设备、燃气管道、燃气使用场所、安全预警应急设施等。</w:t>
      </w:r>
    </w:p>
    <w:p>
      <w:pPr>
        <w:pageBreakBefore w:val="0"/>
        <w:kinsoku/>
        <w:wordWrap/>
        <w:overflowPunct/>
        <w:topLinePunct w:val="0"/>
        <w:autoSpaceDN/>
        <w:bidi w:val="0"/>
        <w:spacing w:line="560" w:lineRule="exact"/>
        <w:ind w:firstLine="640" w:firstLineChars="200"/>
        <w:rPr>
          <w:rFonts w:hint="eastAsia" w:cs="Times New Roman"/>
          <w:sz w:val="32"/>
          <w:szCs w:val="32"/>
          <w:lang w:val="en-US" w:eastAsia="zh-CN"/>
        </w:rPr>
      </w:pPr>
      <w:r>
        <w:rPr>
          <w:rFonts w:hint="eastAsia" w:cs="Times New Roman"/>
          <w:sz w:val="32"/>
          <w:szCs w:val="32"/>
          <w:lang w:val="en-US" w:eastAsia="zh-CN"/>
        </w:rPr>
        <w:t>6.安全管理：安全生产责任制（含岗位责任制）、安全生产管理机构和人员、安全设备维护保养、安全生产教育培训、隐患排查治理、应急救援管理等。</w:t>
      </w:r>
    </w:p>
    <w:p>
      <w:pPr>
        <w:pageBreakBefore w:val="0"/>
        <w:kinsoku/>
        <w:wordWrap/>
        <w:overflowPunct/>
        <w:topLinePunct w:val="0"/>
        <w:autoSpaceDN/>
        <w:bidi w:val="0"/>
        <w:spacing w:line="560" w:lineRule="exact"/>
        <w:ind w:firstLine="640" w:firstLineChars="200"/>
        <w:rPr>
          <w:rFonts w:hint="eastAsia" w:cs="Times New Roman"/>
          <w:sz w:val="32"/>
          <w:szCs w:val="32"/>
          <w:lang w:val="en-US" w:eastAsia="zh-CN"/>
        </w:rPr>
      </w:pPr>
      <w:r>
        <w:rPr>
          <w:rFonts w:hint="eastAsia" w:cs="Times New Roman"/>
          <w:sz w:val="32"/>
          <w:szCs w:val="32"/>
          <w:lang w:val="en-US" w:eastAsia="zh-CN"/>
        </w:rPr>
        <w:t>7.建筑安全：建筑物外观质量与损伤情况、结构构件外观裂缝损伤情况、地基基础情况等。</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cs="Times New Roman"/>
          <w:sz w:val="32"/>
          <w:szCs w:val="32"/>
          <w:lang w:val="en-US" w:eastAsia="zh-CN"/>
        </w:rPr>
        <w:t>根据检查过程发现的问题提出整改建议并汇总形成</w:t>
      </w:r>
      <w:r>
        <w:rPr>
          <w:rFonts w:hint="default" w:cs="Times New Roman"/>
          <w:sz w:val="32"/>
          <w:szCs w:val="32"/>
          <w:lang w:eastAsia="zh-CN"/>
        </w:rPr>
        <w:t>1</w:t>
      </w:r>
      <w:r>
        <w:rPr>
          <w:rFonts w:hint="eastAsia" w:cs="Times New Roman"/>
          <w:sz w:val="32"/>
          <w:szCs w:val="32"/>
          <w:lang w:val="en-US" w:eastAsia="zh-CN"/>
        </w:rPr>
        <w:t>份安全检查记录，服务期满提供年度总结报告及隐患数据分析表。</w:t>
      </w:r>
    </w:p>
    <w:p>
      <w:pPr>
        <w:pageBreakBefore w:val="0"/>
        <w:kinsoku/>
        <w:wordWrap/>
        <w:overflowPunct/>
        <w:topLinePunct w:val="0"/>
        <w:autoSpaceDN/>
        <w:bidi w:val="0"/>
        <w:spacing w:line="560" w:lineRule="exact"/>
        <w:ind w:firstLine="640" w:firstLineChars="200"/>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（二）服务标准</w:t>
      </w:r>
    </w:p>
    <w:p>
      <w:pPr>
        <w:pageBreakBefore w:val="0"/>
        <w:kinsoku/>
        <w:wordWrap/>
        <w:overflowPunct/>
        <w:topLinePunct w:val="0"/>
        <w:autoSpaceDN/>
        <w:bidi w:val="0"/>
        <w:spacing w:line="560" w:lineRule="exact"/>
        <w:ind w:firstLine="640" w:firstLineChars="200"/>
        <w:rPr>
          <w:rFonts w:hint="eastAsia" w:eastAsia="方正仿宋_GBK"/>
          <w:sz w:val="32"/>
          <w:szCs w:val="32"/>
          <w:lang w:val="en-US" w:eastAsia="zh-CN"/>
        </w:rPr>
      </w:pPr>
      <w:r>
        <w:rPr>
          <w:rFonts w:hint="eastAsia" w:eastAsia="方正仿宋_GBK"/>
          <w:sz w:val="32"/>
          <w:szCs w:val="32"/>
          <w:lang w:val="en-US" w:eastAsia="zh-CN"/>
        </w:rPr>
        <w:t>此次安全技术咨询服务需严格执行但不限于以下法规文件及规范要求：</w:t>
      </w:r>
    </w:p>
    <w:p>
      <w:pPr>
        <w:pageBreakBefore w:val="0"/>
        <w:kinsoku/>
        <w:wordWrap/>
        <w:overflowPunct/>
        <w:topLinePunct w:val="0"/>
        <w:autoSpaceDN/>
        <w:bidi w:val="0"/>
        <w:spacing w:line="560" w:lineRule="exact"/>
        <w:ind w:firstLine="640" w:firstLineChars="200"/>
        <w:rPr>
          <w:rFonts w:hint="eastAsia" w:eastAsia="方正仿宋_GBK"/>
          <w:sz w:val="32"/>
          <w:szCs w:val="32"/>
          <w:lang w:val="en-US" w:eastAsia="zh-CN"/>
        </w:rPr>
      </w:pPr>
      <w:r>
        <w:rPr>
          <w:rFonts w:hint="eastAsia" w:eastAsia="方正仿宋_GBK"/>
          <w:sz w:val="32"/>
          <w:szCs w:val="32"/>
          <w:lang w:val="en-US" w:eastAsia="zh-CN"/>
        </w:rPr>
        <w:t>1.法律法规类：消防法、安全生产法、医疗机构管理条例、重庆市安全生产条例等</w:t>
      </w:r>
      <w:r>
        <w:rPr>
          <w:rFonts w:hint="eastAsia"/>
          <w:sz w:val="32"/>
          <w:szCs w:val="32"/>
          <w:lang w:val="en-US" w:eastAsia="zh-CN"/>
        </w:rPr>
        <w:t>。</w:t>
      </w:r>
    </w:p>
    <w:p>
      <w:pPr>
        <w:spacing w:line="312" w:lineRule="auto"/>
        <w:ind w:firstLine="640" w:firstLineChars="200"/>
        <w:rPr>
          <w:rFonts w:ascii="宋体" w:hAnsi="宋体" w:eastAsia="宋体" w:cs="宋体"/>
          <w:sz w:val="24"/>
          <w:szCs w:val="24"/>
        </w:rPr>
      </w:pPr>
      <w:r>
        <w:rPr>
          <w:rFonts w:hint="eastAsia" w:eastAsia="方正仿宋_GBK"/>
          <w:sz w:val="32"/>
          <w:szCs w:val="32"/>
          <w:lang w:val="en-US" w:eastAsia="zh-CN"/>
        </w:rPr>
        <w:t>2.技术标准、规范：国家卫生健康委员会医疗和疾控机构后勤安全生产工作管理指南、国家卫生健康委员会医疗和疾控机构消防安全生产工作管理指南、消防控制室通用技术要求、关于印发医疗机构消防安全管理九项规定（2020年版）的通知、WS308医疗机构消防安全管理、G</w:t>
      </w:r>
      <w:r>
        <w:rPr>
          <w:rFonts w:hint="eastAsia"/>
          <w:sz w:val="32"/>
          <w:szCs w:val="32"/>
          <w:lang w:val="en-US" w:eastAsia="zh-CN"/>
        </w:rPr>
        <w:t>B/T40248</w:t>
      </w:r>
      <w:r>
        <w:rPr>
          <w:rFonts w:hint="eastAsia" w:eastAsia="方正仿宋_GBK"/>
          <w:sz w:val="32"/>
          <w:szCs w:val="32"/>
          <w:lang w:val="en-US" w:eastAsia="zh-CN"/>
        </w:rPr>
        <w:t>人员密集场所消防安全管理等。</w:t>
      </w:r>
    </w:p>
    <w:p>
      <w:pPr>
        <w:spacing w:line="312" w:lineRule="auto"/>
        <w:ind w:firstLine="640" w:firstLineChars="200"/>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四、服务期</w:t>
      </w:r>
    </w:p>
    <w:p>
      <w:pPr>
        <w:spacing w:line="312" w:lineRule="auto"/>
        <w:ind w:firstLine="640" w:firstLineChars="200"/>
        <w:rPr>
          <w:rFonts w:hint="eastAsia" w:cs="Times New Roman"/>
          <w:sz w:val="32"/>
          <w:szCs w:val="32"/>
          <w:lang w:val="en-US" w:eastAsia="zh-CN"/>
        </w:rPr>
      </w:pPr>
      <w:r>
        <w:rPr>
          <w:rFonts w:hint="eastAsia" w:cs="Times New Roman"/>
          <w:sz w:val="32"/>
          <w:szCs w:val="32"/>
          <w:lang w:val="en-US" w:eastAsia="zh-CN"/>
        </w:rPr>
        <w:t>自签订合同之日起至检查完成验收合格之日止。</w:t>
      </w:r>
    </w:p>
    <w:p>
      <w:pPr>
        <w:spacing w:line="312" w:lineRule="auto"/>
        <w:ind w:firstLine="640" w:firstLineChars="200"/>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五、付款方式</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甲方在合同签订后支付合同价款的50%，到合同期满完成合同全部内容,经甲方验收合格后支付余款的50%。</w:t>
      </w:r>
    </w:p>
    <w:p>
      <w:pPr>
        <w:spacing w:line="312" w:lineRule="auto"/>
        <w:ind w:firstLine="640" w:firstLineChars="200"/>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六、联系方式</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采购人：重庆市大渡口区卫生健康委</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联系人：</w:t>
      </w:r>
      <w:r>
        <w:rPr>
          <w:rFonts w:hint="eastAsia" w:cs="Times New Roman"/>
          <w:sz w:val="32"/>
          <w:szCs w:val="32"/>
          <w:lang w:val="en-US" w:eastAsia="zh-CN"/>
        </w:rPr>
        <w:t>邓晓波</w:t>
      </w:r>
    </w:p>
    <w:p>
      <w:pPr>
        <w:spacing w:line="312" w:lineRule="auto"/>
        <w:ind w:firstLine="640" w:firstLineChars="200"/>
        <w:rPr>
          <w:rFonts w:hint="eastAsia" w:cs="Times New Roman"/>
          <w:sz w:val="32"/>
          <w:szCs w:val="32"/>
          <w:lang w:val="en-US" w:eastAsia="zh-CN"/>
        </w:rPr>
      </w:pPr>
      <w:r>
        <w:rPr>
          <w:rFonts w:hint="eastAsia" w:ascii="Times New Roman" w:hAnsi="Times New Roman" w:eastAsia="方正仿宋_GBK" w:cs="Times New Roman"/>
          <w:sz w:val="32"/>
          <w:szCs w:val="32"/>
          <w:lang w:val="en-US" w:eastAsia="zh-CN"/>
        </w:rPr>
        <w:t>电  话：</w:t>
      </w:r>
      <w:r>
        <w:rPr>
          <w:rFonts w:hint="eastAsia" w:cs="Times New Roman"/>
          <w:sz w:val="32"/>
          <w:szCs w:val="32"/>
          <w:lang w:val="en-US" w:eastAsia="zh-CN"/>
        </w:rPr>
        <w:t>698953708</w:t>
      </w:r>
    </w:p>
    <w:p>
      <w:pPr>
        <w:spacing w:line="312" w:lineRule="auto"/>
        <w:ind w:firstLine="640" w:firstLineChars="200"/>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地  址：重庆市大渡口鑫康路14号</w:t>
      </w:r>
    </w:p>
    <w:p>
      <w:pPr>
        <w:spacing w:line="312" w:lineRule="auto"/>
        <w:ind w:firstLine="640" w:firstLineChars="200"/>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七、响应文件的递交</w:t>
      </w:r>
    </w:p>
    <w:p>
      <w:pPr>
        <w:spacing w:line="312" w:lineRule="auto"/>
        <w:ind w:firstLine="640" w:firstLineChars="200"/>
        <w:rPr>
          <w:rFonts w:hint="eastAsia" w:ascii="Times New Roman" w:hAnsi="Times New Roman" w:eastAsia="方正仿宋_GBK" w:cs="Times New Roman"/>
          <w:sz w:val="32"/>
          <w:szCs w:val="32"/>
          <w:lang w:val="en-US" w:eastAsia="zh-CN"/>
        </w:rPr>
      </w:pPr>
      <w:bookmarkStart w:id="7" w:name="OLE_LINK8"/>
      <w:bookmarkStart w:id="8" w:name="OLE_LINK7"/>
      <w:r>
        <w:rPr>
          <w:rFonts w:hint="eastAsia" w:ascii="方正楷体_GBK" w:hAnsi="方正楷体_GBK" w:eastAsia="方正楷体_GBK" w:cs="方正楷体_GBK"/>
          <w:sz w:val="32"/>
          <w:szCs w:val="32"/>
          <w:lang w:val="zh-TW" w:eastAsia="zh-CN"/>
        </w:rPr>
        <w:t>（一）</w:t>
      </w:r>
      <w:bookmarkEnd w:id="7"/>
      <w:bookmarkEnd w:id="8"/>
      <w:r>
        <w:rPr>
          <w:rFonts w:hint="eastAsia" w:cs="Times New Roman"/>
          <w:sz w:val="32"/>
          <w:szCs w:val="32"/>
          <w:lang w:val="en-US" w:eastAsia="zh-CN"/>
        </w:rPr>
        <w:t>递交</w:t>
      </w:r>
      <w:r>
        <w:rPr>
          <w:rFonts w:hint="eastAsia" w:ascii="Times New Roman" w:hAnsi="Times New Roman" w:eastAsia="方正仿宋_GBK" w:cs="Times New Roman"/>
          <w:sz w:val="32"/>
          <w:szCs w:val="32"/>
          <w:lang w:val="zh-TW" w:eastAsia="zh-CN"/>
        </w:rPr>
        <w:t>时间：发布公告起至202</w:t>
      </w:r>
      <w:r>
        <w:rPr>
          <w:rFonts w:hint="eastAsia"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zh-TW" w:eastAsia="zh-CN"/>
        </w:rPr>
        <w:t>年</w:t>
      </w:r>
      <w:r>
        <w:rPr>
          <w:rFonts w:hint="eastAsia" w:cs="Times New Roman"/>
          <w:sz w:val="32"/>
          <w:szCs w:val="32"/>
          <w:lang w:val="en-US" w:eastAsia="zh-CN"/>
        </w:rPr>
        <w:t>6</w:t>
      </w:r>
      <w:r>
        <w:rPr>
          <w:rFonts w:hint="eastAsia" w:ascii="Times New Roman" w:hAnsi="Times New Roman" w:eastAsia="方正仿宋_GBK" w:cs="Times New Roman"/>
          <w:sz w:val="32"/>
          <w:szCs w:val="32"/>
          <w:lang w:val="zh-TW" w:eastAsia="zh-CN"/>
        </w:rPr>
        <w:t>月</w:t>
      </w:r>
      <w:r>
        <w:rPr>
          <w:rFonts w:hint="eastAsia" w:cs="Times New Roman"/>
          <w:sz w:val="32"/>
          <w:szCs w:val="32"/>
          <w:lang w:val="en-US" w:eastAsia="zh-CN"/>
        </w:rPr>
        <w:t>28</w:t>
      </w:r>
      <w:r>
        <w:rPr>
          <w:rFonts w:hint="eastAsia" w:ascii="Times New Roman" w:hAnsi="Times New Roman" w:eastAsia="方正仿宋_GBK" w:cs="Times New Roman"/>
          <w:sz w:val="32"/>
          <w:szCs w:val="32"/>
          <w:lang w:val="zh-TW" w:eastAsia="zh-CN"/>
        </w:rPr>
        <w:t>日</w:t>
      </w:r>
      <w:r>
        <w:rPr>
          <w:rFonts w:hint="eastAsia" w:cs="Times New Roman"/>
          <w:sz w:val="32"/>
          <w:szCs w:val="32"/>
          <w:lang w:val="en-US" w:eastAsia="zh-CN"/>
        </w:rPr>
        <w:t>9:00—10:00将响应文件（正本1份，副本2份）密封后交至大渡口区卫生健康委113室，逾时恕不接收</w:t>
      </w:r>
      <w:r>
        <w:rPr>
          <w:rFonts w:hint="eastAsia" w:ascii="Times New Roman" w:hAnsi="Times New Roman" w:eastAsia="方正仿宋_GBK" w:cs="Times New Roman"/>
          <w:sz w:val="32"/>
          <w:szCs w:val="32"/>
          <w:lang w:val="zh-TW" w:eastAsia="zh-CN"/>
        </w:rPr>
        <w:t>。</w:t>
      </w:r>
    </w:p>
    <w:p>
      <w:pPr>
        <w:spacing w:line="312" w:lineRule="auto"/>
        <w:ind w:firstLine="640" w:firstLineChars="200"/>
        <w:rPr>
          <w:rFonts w:hint="eastAsia" w:ascii="Times New Roman" w:hAnsi="Times New Roman" w:eastAsia="方正仿宋_GBK" w:cs="Times New Roman"/>
          <w:sz w:val="32"/>
          <w:szCs w:val="32"/>
          <w:lang w:val="zh-TW" w:eastAsia="zh-CN"/>
        </w:rPr>
      </w:pPr>
      <w:r>
        <w:rPr>
          <w:rFonts w:hint="eastAsia" w:ascii="方正楷体_GBK" w:hAnsi="方正楷体_GBK" w:eastAsia="方正楷体_GBK" w:cs="方正楷体_GBK"/>
          <w:sz w:val="32"/>
          <w:szCs w:val="32"/>
          <w:lang w:val="zh-TW" w:eastAsia="zh-CN"/>
        </w:rPr>
        <w:t>（二）</w:t>
      </w:r>
      <w:r>
        <w:rPr>
          <w:rFonts w:hint="eastAsia" w:ascii="Times New Roman" w:hAnsi="Times New Roman" w:eastAsia="方正仿宋_GBK" w:cs="Times New Roman"/>
          <w:sz w:val="32"/>
          <w:szCs w:val="32"/>
          <w:lang w:val="en-US" w:eastAsia="zh-CN"/>
        </w:rPr>
        <w:t>供应商制作的响应文件，须按照要求制作，规定签字、盖章的地方必须按其规定签字、盖章，未按要求制作响应文件的进行废标处理。</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方正黑体_GBK" w:hAnsi="方正黑体_GBK" w:eastAsia="方正黑体_GBK" w:cs="方正黑体_GBK"/>
          <w:sz w:val="32"/>
          <w:szCs w:val="32"/>
          <w:lang w:val="en-US" w:eastAsia="zh-CN"/>
        </w:rPr>
        <w:t>八、评选方法</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综合评分法</w:t>
      </w:r>
      <w:r>
        <w:rPr>
          <w:rFonts w:hint="eastAsia" w:cs="Times New Roman"/>
          <w:sz w:val="32"/>
          <w:szCs w:val="32"/>
          <w:lang w:val="en-US" w:eastAsia="zh-CN"/>
        </w:rPr>
        <w:t>，</w:t>
      </w:r>
      <w:r>
        <w:rPr>
          <w:rFonts w:hint="eastAsia" w:ascii="Times New Roman" w:hAnsi="Times New Roman" w:eastAsia="方正仿宋_GBK" w:cs="Times New Roman"/>
          <w:sz w:val="32"/>
          <w:szCs w:val="32"/>
          <w:lang w:val="en-US" w:eastAsia="zh-CN"/>
        </w:rPr>
        <w:t>满分100分，采购人对已入围评审的报名供应商的响应文件和报价进行评分，得分最高的供应商为成交供应商；未入围的报名供应商不参与评审。当供应商出现评分相同的情况时，选择报价较低的成为成交供应商。</w:t>
      </w:r>
    </w:p>
    <w:p>
      <w:pPr>
        <w:spacing w:line="312" w:lineRule="auto"/>
        <w:ind w:firstLine="640" w:firstLineChars="200"/>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九、其他</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方正楷体_GBK" w:hAnsi="方正楷体_GBK" w:eastAsia="方正楷体_GBK" w:cs="方正楷体_GBK"/>
          <w:sz w:val="32"/>
          <w:szCs w:val="32"/>
          <w:lang w:val="en-US" w:eastAsia="zh-CN"/>
        </w:rPr>
        <w:t>（一）</w:t>
      </w:r>
      <w:r>
        <w:rPr>
          <w:rFonts w:hint="eastAsia" w:ascii="Times New Roman" w:hAnsi="Times New Roman" w:eastAsia="方正仿宋_GBK" w:cs="Times New Roman"/>
          <w:sz w:val="32"/>
          <w:szCs w:val="32"/>
          <w:lang w:val="en-US" w:eastAsia="zh-CN"/>
        </w:rPr>
        <w:t>供应商必须对以上条款和服务承诺明确列出，承诺内容必须达到要求。</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方正楷体_GBK" w:hAnsi="方正楷体_GBK" w:eastAsia="方正楷体_GBK" w:cs="方正楷体_GBK"/>
          <w:sz w:val="32"/>
          <w:szCs w:val="32"/>
          <w:lang w:val="en-US" w:eastAsia="zh-CN"/>
        </w:rPr>
        <w:t>（二）</w:t>
      </w:r>
      <w:r>
        <w:rPr>
          <w:rFonts w:hint="eastAsia" w:ascii="Times New Roman" w:hAnsi="Times New Roman" w:eastAsia="方正仿宋_GBK" w:cs="Times New Roman"/>
          <w:sz w:val="32"/>
          <w:szCs w:val="32"/>
          <w:lang w:val="en-US" w:eastAsia="zh-CN"/>
        </w:rPr>
        <w:t>本服务事项不得转包、分包。</w:t>
      </w:r>
    </w:p>
    <w:p>
      <w:pPr>
        <w:spacing w:line="312" w:lineRule="auto"/>
        <w:ind w:firstLine="640" w:firstLineChars="200"/>
        <w:rPr>
          <w:rFonts w:ascii="宋体" w:eastAsia="宋体" w:cs="宋体"/>
          <w:sz w:val="24"/>
          <w:szCs w:val="24"/>
        </w:rPr>
      </w:pPr>
      <w:r>
        <w:rPr>
          <w:rFonts w:hint="eastAsia" w:ascii="方正楷体_GBK" w:hAnsi="方正楷体_GBK" w:eastAsia="方正楷体_GBK" w:cs="方正楷体_GBK"/>
          <w:sz w:val="32"/>
          <w:szCs w:val="32"/>
          <w:lang w:val="en-US" w:eastAsia="zh-CN"/>
        </w:rPr>
        <w:t>（三）</w:t>
      </w:r>
      <w:r>
        <w:rPr>
          <w:rFonts w:hint="eastAsia" w:ascii="Times New Roman" w:hAnsi="Times New Roman" w:eastAsia="方正仿宋_GBK" w:cs="Times New Roman"/>
          <w:sz w:val="32"/>
          <w:szCs w:val="32"/>
          <w:lang w:val="en-US" w:eastAsia="zh-CN"/>
        </w:rPr>
        <w:t>其他未尽事宜由供</w:t>
      </w:r>
      <w:bookmarkStart w:id="9" w:name="OLE_LINK2"/>
      <w:bookmarkStart w:id="10" w:name="OLE_LINK1"/>
      <w:r>
        <w:rPr>
          <w:rFonts w:hint="eastAsia" w:ascii="Times New Roman" w:hAnsi="Times New Roman" w:eastAsia="方正仿宋_GBK" w:cs="Times New Roman"/>
          <w:sz w:val="32"/>
          <w:szCs w:val="32"/>
          <w:lang w:val="en-US" w:eastAsia="zh-CN"/>
        </w:rPr>
        <w:t>需双方在采购合同中详细约定</w:t>
      </w:r>
      <w:bookmarkEnd w:id="9"/>
      <w:bookmarkEnd w:id="10"/>
      <w:r>
        <w:rPr>
          <w:rFonts w:hint="eastAsia" w:ascii="Times New Roman" w:hAnsi="Times New Roman" w:eastAsia="方正仿宋_GBK" w:cs="Times New Roman"/>
          <w:sz w:val="32"/>
          <w:szCs w:val="32"/>
          <w:lang w:val="en-US" w:eastAsia="zh-CN"/>
        </w:rPr>
        <w:t>。</w:t>
      </w:r>
    </w:p>
    <w:p>
      <w:pPr>
        <w:rPr>
          <w:rFonts w:hint="eastAsia" w:ascii="方正仿宋_GBK" w:hAnsi="方正仿宋_GBK" w:cs="方正仿宋_GBK"/>
          <w:b/>
          <w:bCs/>
          <w:sz w:val="28"/>
          <w:szCs w:val="28"/>
          <w:lang w:val="en-US" w:eastAsia="zh-CN"/>
        </w:rPr>
      </w:pPr>
    </w:p>
    <w:p>
      <w:pPr>
        <w:rPr>
          <w:rFonts w:hint="eastAsia" w:ascii="方正仿宋_GBK" w:hAnsi="方正仿宋_GBK" w:eastAsia="方正仿宋_GBK" w:cs="方正仿宋_GBK"/>
          <w:b w:val="0"/>
          <w:bCs w:val="0"/>
          <w:sz w:val="32"/>
          <w:szCs w:val="32"/>
          <w:lang w:val="en-US" w:eastAsia="zh-CN"/>
        </w:rPr>
      </w:pPr>
    </w:p>
    <w:p>
      <w:pPr>
        <w:jc w:val="center"/>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 xml:space="preserve">              大渡口区卫生健康委</w:t>
      </w:r>
    </w:p>
    <w:p>
      <w:pPr>
        <w:jc w:val="center"/>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 xml:space="preserve">              </w:t>
      </w:r>
      <w:r>
        <w:rPr>
          <w:rFonts w:hint="default" w:ascii="Times New Roman" w:hAnsi="Times New Roman" w:eastAsia="方正仿宋_GBK" w:cs="Times New Roman"/>
          <w:b w:val="0"/>
          <w:bCs w:val="0"/>
          <w:sz w:val="32"/>
          <w:szCs w:val="32"/>
          <w:lang w:val="en-US" w:eastAsia="zh-CN"/>
        </w:rPr>
        <w:t>2022年6月</w:t>
      </w:r>
      <w:r>
        <w:rPr>
          <w:rFonts w:hint="eastAsia" w:cs="Times New Roman"/>
          <w:b w:val="0"/>
          <w:bCs w:val="0"/>
          <w:sz w:val="32"/>
          <w:szCs w:val="32"/>
          <w:lang w:val="en-US" w:eastAsia="zh-CN"/>
        </w:rPr>
        <w:t>22</w:t>
      </w:r>
      <w:bookmarkStart w:id="14" w:name="_GoBack"/>
      <w:bookmarkEnd w:id="14"/>
      <w:r>
        <w:rPr>
          <w:rFonts w:hint="default" w:ascii="Times New Roman" w:hAnsi="Times New Roman" w:eastAsia="方正仿宋_GBK" w:cs="Times New Roman"/>
          <w:b w:val="0"/>
          <w:bCs w:val="0"/>
          <w:sz w:val="32"/>
          <w:szCs w:val="32"/>
          <w:lang w:val="en-US" w:eastAsia="zh-CN"/>
        </w:rPr>
        <w:t>日</w:t>
      </w:r>
    </w:p>
    <w:p>
      <w:pPr>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br w:type="page"/>
      </w:r>
    </w:p>
    <w:p>
      <w:pPr>
        <w:spacing w:line="312" w:lineRule="auto"/>
        <w:jc w:val="center"/>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评审标准</w:t>
      </w:r>
    </w:p>
    <w:tbl>
      <w:tblPr>
        <w:tblStyle w:val="9"/>
        <w:tblpPr w:leftFromText="180" w:rightFromText="180" w:vertAnchor="text" w:tblpXSpec="center" w:tblpY="1"/>
        <w:tblOverlap w:val="never"/>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1202"/>
        <w:gridCol w:w="887"/>
        <w:gridCol w:w="5010"/>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07" w:type="dxa"/>
            <w:vAlign w:val="center"/>
          </w:tcPr>
          <w:p>
            <w:pPr>
              <w:spacing w:line="440" w:lineRule="exact"/>
              <w:jc w:val="center"/>
              <w:rPr>
                <w:rFonts w:hint="eastAsia"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序号</w:t>
            </w:r>
          </w:p>
        </w:tc>
        <w:tc>
          <w:tcPr>
            <w:tcW w:w="1202" w:type="dxa"/>
            <w:vAlign w:val="center"/>
          </w:tcPr>
          <w:p>
            <w:pPr>
              <w:spacing w:line="440" w:lineRule="exact"/>
              <w:jc w:val="center"/>
              <w:rPr>
                <w:rFonts w:hint="eastAsia"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评分因素</w:t>
            </w:r>
          </w:p>
        </w:tc>
        <w:tc>
          <w:tcPr>
            <w:tcW w:w="887" w:type="dxa"/>
            <w:vAlign w:val="center"/>
          </w:tcPr>
          <w:p>
            <w:pPr>
              <w:spacing w:line="440" w:lineRule="exact"/>
              <w:jc w:val="center"/>
              <w:rPr>
                <w:rFonts w:hint="eastAsia"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分值</w:t>
            </w:r>
          </w:p>
        </w:tc>
        <w:tc>
          <w:tcPr>
            <w:tcW w:w="5010" w:type="dxa"/>
            <w:vAlign w:val="center"/>
          </w:tcPr>
          <w:p>
            <w:pPr>
              <w:spacing w:line="440" w:lineRule="exact"/>
              <w:jc w:val="center"/>
              <w:rPr>
                <w:rFonts w:hint="eastAsia"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评分标准</w:t>
            </w:r>
          </w:p>
        </w:tc>
        <w:tc>
          <w:tcPr>
            <w:tcW w:w="1474" w:type="dxa"/>
            <w:vAlign w:val="center"/>
          </w:tcPr>
          <w:p>
            <w:pPr>
              <w:pStyle w:val="12"/>
              <w:spacing w:before="0" w:after="0" w:line="440" w:lineRule="exact"/>
              <w:rPr>
                <w:rFonts w:hint="eastAsia" w:ascii="方正仿宋_GBK" w:hAnsi="方正仿宋_GBK" w:eastAsia="方正仿宋_GBK" w:cs="方正仿宋_GBK"/>
                <w:szCs w:val="24"/>
              </w:rPr>
            </w:pPr>
            <w:r>
              <w:rPr>
                <w:rFonts w:hint="eastAsia" w:ascii="方正仿宋_GBK" w:hAnsi="方正仿宋_GBK" w:eastAsia="方正仿宋_GBK" w:cs="方正仿宋_GBK"/>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07" w:type="dxa"/>
            <w:vAlign w:val="center"/>
          </w:tcPr>
          <w:p>
            <w:pPr>
              <w:spacing w:line="360" w:lineRule="exact"/>
              <w:jc w:val="center"/>
              <w:rPr>
                <w:rFonts w:ascii="宋体" w:eastAsia="宋体" w:cs="方正仿宋_GBK"/>
                <w:color w:val="000000"/>
                <w:sz w:val="24"/>
                <w:szCs w:val="24"/>
              </w:rPr>
            </w:pPr>
            <w:r>
              <w:rPr>
                <w:rFonts w:ascii="宋体" w:hAnsi="宋体" w:eastAsia="宋体" w:cs="方正仿宋_GBK"/>
                <w:color w:val="000000"/>
                <w:sz w:val="24"/>
                <w:szCs w:val="24"/>
              </w:rPr>
              <w:t>1</w:t>
            </w:r>
          </w:p>
        </w:tc>
        <w:tc>
          <w:tcPr>
            <w:tcW w:w="1202" w:type="dxa"/>
            <w:vAlign w:val="center"/>
          </w:tcPr>
          <w:p>
            <w:pPr>
              <w:spacing w:line="36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投标报价</w:t>
            </w:r>
          </w:p>
        </w:tc>
        <w:tc>
          <w:tcPr>
            <w:tcW w:w="887" w:type="dxa"/>
            <w:vAlign w:val="center"/>
          </w:tcPr>
          <w:p>
            <w:pPr>
              <w:widowControl/>
              <w:spacing w:line="300" w:lineRule="exact"/>
              <w:jc w:val="center"/>
              <w:outlineLvl w:val="2"/>
              <w:rPr>
                <w:rFonts w:hint="default" w:ascii="Times New Roman" w:hAnsi="Times New Roman" w:eastAsia="方正仿宋_GBK" w:cs="Times New Roman"/>
                <w:color w:val="000000"/>
                <w:sz w:val="24"/>
                <w:szCs w:val="24"/>
                <w:lang w:val="en-US" w:eastAsia="zh-CN"/>
              </w:rPr>
            </w:pPr>
            <w:r>
              <w:rPr>
                <w:rFonts w:hint="eastAsia" w:cs="Times New Roman"/>
                <w:color w:val="000000"/>
                <w:sz w:val="24"/>
                <w:szCs w:val="24"/>
                <w:lang w:val="en-US" w:eastAsia="zh-CN"/>
              </w:rPr>
              <w:t>10分</w:t>
            </w:r>
          </w:p>
        </w:tc>
        <w:tc>
          <w:tcPr>
            <w:tcW w:w="5010" w:type="dxa"/>
            <w:vAlign w:val="center"/>
          </w:tcPr>
          <w:p>
            <w:pPr>
              <w:widowControl/>
              <w:spacing w:line="300" w:lineRule="exact"/>
              <w:outlineLvl w:val="2"/>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1</w:t>
            </w:r>
            <w:r>
              <w:rPr>
                <w:rFonts w:hint="eastAsia" w:ascii="方正仿宋_GBK" w:hAnsi="方正仿宋_GBK" w:eastAsia="方正仿宋_GBK" w:cs="方正仿宋_GBK"/>
                <w:color w:val="000000"/>
                <w:sz w:val="21"/>
                <w:szCs w:val="21"/>
              </w:rPr>
              <w:t>、投标基准价：所有满足资格性、符合性要求的供应商的投标报价</w:t>
            </w:r>
            <w:r>
              <w:rPr>
                <w:rFonts w:hint="eastAsia" w:ascii="方正仿宋_GBK" w:hAnsi="方正仿宋_GBK" w:eastAsia="方正仿宋_GBK" w:cs="方正仿宋_GBK"/>
                <w:color w:val="000000"/>
                <w:sz w:val="21"/>
                <w:szCs w:val="21"/>
                <w:lang w:val="en-US" w:eastAsia="zh-CN"/>
              </w:rPr>
              <w:t>最低价</w:t>
            </w:r>
            <w:r>
              <w:rPr>
                <w:rFonts w:hint="eastAsia" w:ascii="方正仿宋_GBK" w:hAnsi="方正仿宋_GBK" w:eastAsia="方正仿宋_GBK" w:cs="方正仿宋_GBK"/>
                <w:color w:val="000000"/>
                <w:sz w:val="21"/>
                <w:szCs w:val="21"/>
              </w:rPr>
              <w:t>为投标基准价</w:t>
            </w:r>
            <w:r>
              <w:rPr>
                <w:rFonts w:hint="eastAsia" w:ascii="方正仿宋_GBK" w:hAnsi="方正仿宋_GBK" w:eastAsia="方正仿宋_GBK" w:cs="方正仿宋_GBK"/>
                <w:color w:val="000000"/>
                <w:sz w:val="21"/>
                <w:szCs w:val="21"/>
                <w:lang w:eastAsia="zh-CN"/>
              </w:rPr>
              <w:t>，</w:t>
            </w:r>
            <w:r>
              <w:rPr>
                <w:rFonts w:hint="eastAsia" w:ascii="方正仿宋_GBK" w:hAnsi="方正仿宋_GBK" w:eastAsia="方正仿宋_GBK" w:cs="方正仿宋_GBK"/>
                <w:color w:val="000000"/>
                <w:sz w:val="21"/>
                <w:szCs w:val="21"/>
                <w:lang w:val="en-US" w:eastAsia="zh-CN"/>
              </w:rPr>
              <w:t>为满分</w:t>
            </w:r>
            <w:r>
              <w:rPr>
                <w:rFonts w:hint="eastAsia" w:ascii="方正仿宋_GBK" w:hAnsi="方正仿宋_GBK" w:eastAsia="方正仿宋_GBK" w:cs="方正仿宋_GBK"/>
                <w:color w:val="000000"/>
                <w:sz w:val="21"/>
                <w:szCs w:val="21"/>
              </w:rPr>
              <w:t>；</w:t>
            </w:r>
          </w:p>
          <w:p>
            <w:pPr>
              <w:widowControl/>
              <w:spacing w:line="300" w:lineRule="exact"/>
              <w:outlineLvl w:val="2"/>
              <w:rPr>
                <w:rFonts w:hint="eastAsia" w:ascii="方正仿宋_GBK" w:hAnsi="方正仿宋_GBK" w:cs="方正仿宋_GBK"/>
                <w:color w:val="000000"/>
                <w:sz w:val="21"/>
                <w:szCs w:val="21"/>
                <w:lang w:val="en-US" w:eastAsia="zh-CN"/>
              </w:rPr>
            </w:pP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color w:val="000000"/>
                <w:sz w:val="21"/>
                <w:szCs w:val="21"/>
              </w:rPr>
              <w:t>、</w:t>
            </w:r>
            <w:r>
              <w:rPr>
                <w:rFonts w:hint="eastAsia" w:ascii="方正仿宋_GBK" w:hAnsi="方正仿宋_GBK" w:eastAsia="方正仿宋_GBK" w:cs="方正仿宋_GBK"/>
                <w:color w:val="000000"/>
                <w:sz w:val="21"/>
                <w:szCs w:val="21"/>
                <w:lang w:val="en-US" w:eastAsia="zh-CN"/>
              </w:rPr>
              <w:t>其他投标人价格分统一按照：投标报价得分=（评标基准价/投标报价）X价格权重X</w:t>
            </w:r>
            <w:r>
              <w:rPr>
                <w:rFonts w:hint="default" w:ascii="Times New Roman" w:hAnsi="Times New Roman" w:eastAsia="方正仿宋_GBK" w:cs="Times New Roman"/>
                <w:color w:val="000000"/>
                <w:sz w:val="21"/>
                <w:szCs w:val="21"/>
                <w:lang w:val="en-US" w:eastAsia="zh-CN"/>
              </w:rPr>
              <w:t>100</w:t>
            </w:r>
          </w:p>
        </w:tc>
        <w:tc>
          <w:tcPr>
            <w:tcW w:w="1474" w:type="dxa"/>
            <w:vAlign w:val="center"/>
          </w:tcPr>
          <w:p>
            <w:pPr>
              <w:widowControl/>
              <w:spacing w:line="300" w:lineRule="exact"/>
              <w:outlineLvl w:val="2"/>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高于预算价为无效报价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9" w:hRule="atLeast"/>
        </w:trPr>
        <w:tc>
          <w:tcPr>
            <w:tcW w:w="607" w:type="dxa"/>
            <w:vAlign w:val="center"/>
          </w:tcPr>
          <w:p>
            <w:pPr>
              <w:widowControl/>
              <w:spacing w:line="300" w:lineRule="exact"/>
              <w:jc w:val="center"/>
              <w:outlineLvl w:val="2"/>
              <w:rPr>
                <w:rFonts w:ascii="宋体" w:eastAsia="宋体" w:cs="宋体"/>
                <w:color w:val="000000"/>
                <w:sz w:val="24"/>
                <w:szCs w:val="24"/>
              </w:rPr>
            </w:pPr>
            <w:r>
              <w:rPr>
                <w:rFonts w:ascii="宋体" w:hAnsi="宋体" w:eastAsia="宋体" w:cs="宋体"/>
                <w:color w:val="000000"/>
                <w:sz w:val="24"/>
                <w:szCs w:val="24"/>
              </w:rPr>
              <w:t>2</w:t>
            </w:r>
          </w:p>
        </w:tc>
        <w:tc>
          <w:tcPr>
            <w:tcW w:w="1202" w:type="dxa"/>
            <w:vAlign w:val="center"/>
          </w:tcPr>
          <w:p>
            <w:pPr>
              <w:spacing w:line="36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服务部分</w:t>
            </w:r>
          </w:p>
        </w:tc>
        <w:tc>
          <w:tcPr>
            <w:tcW w:w="887" w:type="dxa"/>
            <w:vAlign w:val="center"/>
          </w:tcPr>
          <w:p>
            <w:pPr>
              <w:widowControl/>
              <w:spacing w:line="300" w:lineRule="exact"/>
              <w:jc w:val="center"/>
              <w:outlineLvl w:val="2"/>
              <w:rPr>
                <w:rFonts w:hint="eastAsia" w:ascii="Times New Roman" w:hAnsi="Times New Roman" w:eastAsia="方正仿宋_GBK" w:cs="Times New Roman"/>
                <w:color w:val="000000"/>
                <w:sz w:val="24"/>
                <w:szCs w:val="24"/>
                <w:lang w:val="en-US" w:eastAsia="zh-CN"/>
              </w:rPr>
            </w:pPr>
            <w:r>
              <w:rPr>
                <w:rFonts w:hint="eastAsia" w:cs="Times New Roman"/>
                <w:color w:val="000000"/>
                <w:sz w:val="24"/>
                <w:szCs w:val="24"/>
                <w:lang w:val="en-US" w:eastAsia="zh-CN"/>
              </w:rPr>
              <w:t>70分</w:t>
            </w:r>
          </w:p>
        </w:tc>
        <w:tc>
          <w:tcPr>
            <w:tcW w:w="5010" w:type="dxa"/>
            <w:vAlign w:val="center"/>
          </w:tcPr>
          <w:p>
            <w:pPr>
              <w:widowControl/>
              <w:spacing w:line="300" w:lineRule="exact"/>
              <w:outlineLvl w:val="2"/>
              <w:rPr>
                <w:rFonts w:hint="eastAsia" w:ascii="方正仿宋_GBK" w:hAnsi="方正仿宋_GBK" w:eastAsia="方正仿宋_GBK" w:cs="方正仿宋_GBK"/>
                <w:color w:val="000000"/>
                <w:sz w:val="21"/>
                <w:szCs w:val="21"/>
              </w:rPr>
            </w:pPr>
            <w:r>
              <w:rPr>
                <w:rFonts w:hint="eastAsia" w:ascii="方正仿宋_GBK" w:hAnsi="方正仿宋_GBK" w:cs="方正仿宋_GBK"/>
                <w:color w:val="000000"/>
                <w:sz w:val="21"/>
                <w:szCs w:val="21"/>
                <w:lang w:val="en-US" w:eastAsia="zh-CN"/>
              </w:rPr>
              <w:t>分别编制消防安全、电气安全、设备安全、危化安全、燃气安全、安全管理、房屋安全等七个方面详细检查</w:t>
            </w:r>
            <w:r>
              <w:rPr>
                <w:rFonts w:hint="eastAsia" w:ascii="方正仿宋_GBK" w:hAnsi="方正仿宋_GBK" w:eastAsia="方正仿宋_GBK" w:cs="方正仿宋_GBK"/>
                <w:color w:val="000000"/>
                <w:sz w:val="21"/>
                <w:szCs w:val="21"/>
              </w:rPr>
              <w:t>方案</w:t>
            </w:r>
            <w:r>
              <w:rPr>
                <w:rFonts w:hint="eastAsia" w:ascii="方正仿宋_GBK" w:hAnsi="方正仿宋_GBK" w:cs="方正仿宋_GBK"/>
                <w:color w:val="000000"/>
                <w:sz w:val="21"/>
                <w:szCs w:val="21"/>
                <w:lang w:val="en-US" w:eastAsia="zh-CN"/>
              </w:rPr>
              <w:t>的</w:t>
            </w:r>
            <w:r>
              <w:rPr>
                <w:rFonts w:hint="eastAsia" w:ascii="方正仿宋_GBK" w:hAnsi="方正仿宋_GBK" w:eastAsia="方正仿宋_GBK" w:cs="方正仿宋_GBK"/>
                <w:color w:val="000000"/>
                <w:sz w:val="21"/>
                <w:szCs w:val="21"/>
              </w:rPr>
              <w:t>内容完整性、重点与针对性情况，现场组织与措施</w:t>
            </w:r>
            <w:r>
              <w:rPr>
                <w:rFonts w:hint="eastAsia" w:ascii="方正仿宋_GBK" w:hAnsi="方正仿宋_GBK" w:cs="方正仿宋_GBK"/>
                <w:color w:val="000000"/>
                <w:sz w:val="21"/>
                <w:szCs w:val="21"/>
                <w:lang w:eastAsia="zh-CN"/>
              </w:rPr>
              <w:t>，</w:t>
            </w:r>
            <w:r>
              <w:rPr>
                <w:rFonts w:hint="eastAsia" w:ascii="方正仿宋_GBK" w:hAnsi="方正仿宋_GBK" w:cs="方正仿宋_GBK"/>
                <w:color w:val="000000"/>
                <w:sz w:val="21"/>
                <w:szCs w:val="21"/>
                <w:lang w:val="en-US" w:eastAsia="zh-CN"/>
              </w:rPr>
              <w:t>每个方案</w:t>
            </w:r>
            <w:r>
              <w:rPr>
                <w:rFonts w:hint="default" w:ascii="Times New Roman" w:hAnsi="Times New Roman" w:cs="Times New Roman"/>
                <w:color w:val="000000"/>
                <w:sz w:val="21"/>
                <w:szCs w:val="21"/>
                <w:lang w:val="en-US" w:eastAsia="zh-CN"/>
              </w:rPr>
              <w:t>10</w:t>
            </w:r>
            <w:r>
              <w:rPr>
                <w:rFonts w:hint="eastAsia" w:ascii="方正仿宋_GBK" w:hAnsi="方正仿宋_GBK" w:cs="方正仿宋_GBK"/>
                <w:color w:val="000000"/>
                <w:sz w:val="21"/>
                <w:szCs w:val="21"/>
                <w:lang w:val="en-US" w:eastAsia="zh-CN"/>
              </w:rPr>
              <w:t>分共</w:t>
            </w:r>
            <w:r>
              <w:rPr>
                <w:rFonts w:hint="eastAsia" w:cs="Times New Roman"/>
                <w:color w:val="000000"/>
                <w:sz w:val="21"/>
                <w:szCs w:val="21"/>
                <w:lang w:val="en-US" w:eastAsia="zh-CN"/>
              </w:rPr>
              <w:t>70</w:t>
            </w:r>
            <w:r>
              <w:rPr>
                <w:rFonts w:hint="eastAsia" w:ascii="方正仿宋_GBK" w:hAnsi="方正仿宋_GBK" w:eastAsia="方正仿宋_GBK" w:cs="方正仿宋_GBK"/>
                <w:color w:val="000000"/>
                <w:sz w:val="21"/>
                <w:szCs w:val="21"/>
              </w:rPr>
              <w:t>分。</w:t>
            </w:r>
            <w:r>
              <w:rPr>
                <w:rFonts w:hint="eastAsia" w:ascii="方正仿宋_GBK" w:hAnsi="方正仿宋_GBK" w:cs="方正仿宋_GBK"/>
                <w:color w:val="000000"/>
                <w:sz w:val="21"/>
                <w:szCs w:val="21"/>
                <w:lang w:eastAsia="zh-CN"/>
              </w:rPr>
              <w:t>（</w:t>
            </w:r>
            <w:r>
              <w:rPr>
                <w:rFonts w:hint="eastAsia" w:ascii="方正仿宋_GBK" w:hAnsi="方正仿宋_GBK" w:cs="方正仿宋_GBK"/>
                <w:color w:val="000000"/>
                <w:sz w:val="21"/>
                <w:szCs w:val="21"/>
                <w:lang w:val="en-US" w:eastAsia="zh-CN"/>
              </w:rPr>
              <w:t>主要内容见第三项服务采购内容</w:t>
            </w:r>
            <w:r>
              <w:rPr>
                <w:rFonts w:hint="eastAsia" w:ascii="方正仿宋_GBK" w:hAnsi="方正仿宋_GBK" w:cs="方正仿宋_GBK"/>
                <w:color w:val="000000"/>
                <w:sz w:val="21"/>
                <w:szCs w:val="21"/>
                <w:lang w:eastAsia="zh-CN"/>
              </w:rPr>
              <w:t>）</w:t>
            </w:r>
          </w:p>
          <w:p>
            <w:pPr>
              <w:widowControl/>
              <w:spacing w:line="300" w:lineRule="exact"/>
              <w:outlineLvl w:val="2"/>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①方案</w:t>
            </w:r>
            <w:r>
              <w:rPr>
                <w:rFonts w:hint="eastAsia" w:ascii="方正仿宋_GBK" w:hAnsi="方正仿宋_GBK" w:cs="方正仿宋_GBK"/>
                <w:color w:val="000000"/>
                <w:sz w:val="21"/>
                <w:szCs w:val="21"/>
                <w:lang w:val="en-US" w:eastAsia="zh-CN"/>
              </w:rPr>
              <w:t>中实施计划、检查内容、检查方法</w:t>
            </w:r>
            <w:r>
              <w:rPr>
                <w:rFonts w:hint="eastAsia" w:ascii="方正仿宋_GBK" w:hAnsi="方正仿宋_GBK" w:eastAsia="方正仿宋_GBK" w:cs="方正仿宋_GBK"/>
                <w:color w:val="000000"/>
                <w:sz w:val="21"/>
                <w:szCs w:val="21"/>
              </w:rPr>
              <w:t>完整</w:t>
            </w:r>
            <w:r>
              <w:rPr>
                <w:rFonts w:hint="eastAsia" w:ascii="方正仿宋_GBK" w:hAnsi="方正仿宋_GBK" w:cs="方正仿宋_GBK"/>
                <w:color w:val="000000"/>
                <w:sz w:val="21"/>
                <w:szCs w:val="21"/>
                <w:lang w:eastAsia="zh-CN"/>
              </w:rPr>
              <w:t>，</w:t>
            </w:r>
            <w:r>
              <w:rPr>
                <w:rFonts w:hint="eastAsia" w:ascii="方正仿宋_GBK" w:hAnsi="方正仿宋_GBK" w:cs="方正仿宋_GBK"/>
                <w:color w:val="000000"/>
                <w:sz w:val="21"/>
                <w:szCs w:val="21"/>
                <w:lang w:val="en-US" w:eastAsia="zh-CN"/>
              </w:rPr>
              <w:t>有确切检查技术标准、指标、数据等可靠支撑</w:t>
            </w:r>
            <w:r>
              <w:rPr>
                <w:rFonts w:hint="eastAsia" w:ascii="方正仿宋_GBK" w:hAnsi="方正仿宋_GBK" w:eastAsia="方正仿宋_GBK" w:cs="方正仿宋_GBK"/>
                <w:color w:val="000000"/>
                <w:sz w:val="21"/>
                <w:szCs w:val="21"/>
              </w:rPr>
              <w:t>可行</w:t>
            </w:r>
            <w:r>
              <w:rPr>
                <w:rFonts w:hint="eastAsia" w:ascii="方正仿宋_GBK" w:hAnsi="方正仿宋_GBK" w:cs="方正仿宋_GBK"/>
                <w:color w:val="000000"/>
                <w:sz w:val="21"/>
                <w:szCs w:val="21"/>
                <w:lang w:val="en-US" w:eastAsia="zh-CN"/>
              </w:rPr>
              <w:t>强</w:t>
            </w:r>
            <w:r>
              <w:rPr>
                <w:rFonts w:hint="eastAsia" w:ascii="方正仿宋_GBK" w:hAnsi="方正仿宋_GBK" w:eastAsia="方正仿宋_GBK" w:cs="方正仿宋_GBK"/>
                <w:color w:val="000000"/>
                <w:sz w:val="21"/>
                <w:szCs w:val="21"/>
              </w:rPr>
              <w:t>，</w:t>
            </w:r>
            <w:r>
              <w:rPr>
                <w:rFonts w:hint="eastAsia" w:ascii="方正仿宋_GBK" w:hAnsi="方正仿宋_GBK" w:cs="方正仿宋_GBK"/>
                <w:color w:val="000000"/>
                <w:sz w:val="21"/>
                <w:szCs w:val="21"/>
                <w:lang w:val="en-US" w:eastAsia="zh-CN"/>
              </w:rPr>
              <w:t>每个方案得</w:t>
            </w:r>
            <w:r>
              <w:rPr>
                <w:rFonts w:hint="default" w:ascii="Times New Roman" w:hAnsi="Times New Roman" w:cs="Times New Roman"/>
                <w:color w:val="000000"/>
                <w:sz w:val="21"/>
                <w:szCs w:val="21"/>
                <w:lang w:val="en-US" w:eastAsia="zh-CN"/>
              </w:rPr>
              <w:t>10</w:t>
            </w:r>
            <w:r>
              <w:rPr>
                <w:rFonts w:hint="eastAsia" w:ascii="方正仿宋_GBK" w:hAnsi="方正仿宋_GBK" w:cs="方正仿宋_GBK"/>
                <w:color w:val="000000"/>
                <w:sz w:val="21"/>
                <w:szCs w:val="21"/>
                <w:lang w:val="en-US" w:eastAsia="zh-CN"/>
              </w:rPr>
              <w:t>分</w:t>
            </w:r>
            <w:r>
              <w:rPr>
                <w:rFonts w:hint="eastAsia" w:ascii="方正仿宋_GBK" w:hAnsi="方正仿宋_GBK" w:eastAsia="方正仿宋_GBK" w:cs="方正仿宋_GBK"/>
                <w:color w:val="000000"/>
                <w:sz w:val="21"/>
                <w:szCs w:val="21"/>
              </w:rPr>
              <w:t>。</w:t>
            </w:r>
          </w:p>
          <w:p>
            <w:pPr>
              <w:widowControl/>
              <w:spacing w:line="300" w:lineRule="exact"/>
              <w:outlineLvl w:val="2"/>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②方案</w:t>
            </w:r>
            <w:r>
              <w:rPr>
                <w:rFonts w:hint="eastAsia" w:ascii="方正仿宋_GBK" w:hAnsi="方正仿宋_GBK" w:cs="方正仿宋_GBK"/>
                <w:color w:val="000000"/>
                <w:sz w:val="21"/>
                <w:szCs w:val="21"/>
                <w:lang w:val="en-US" w:eastAsia="zh-CN"/>
              </w:rPr>
              <w:t>中实施计划、检查内容、检查方法不完整</w:t>
            </w:r>
            <w:r>
              <w:rPr>
                <w:rFonts w:hint="eastAsia" w:ascii="方正仿宋_GBK" w:hAnsi="方正仿宋_GBK" w:eastAsia="方正仿宋_GBK" w:cs="方正仿宋_GBK"/>
                <w:color w:val="000000"/>
                <w:sz w:val="21"/>
                <w:szCs w:val="21"/>
              </w:rPr>
              <w:t>，</w:t>
            </w:r>
            <w:r>
              <w:rPr>
                <w:rFonts w:hint="eastAsia" w:ascii="方正仿宋_GBK" w:hAnsi="方正仿宋_GBK" w:cs="方正仿宋_GBK"/>
                <w:color w:val="000000"/>
                <w:sz w:val="21"/>
                <w:szCs w:val="21"/>
                <w:lang w:val="en-US" w:eastAsia="zh-CN"/>
              </w:rPr>
              <w:t>缺少检查技术标准、指标、数据等</w:t>
            </w:r>
            <w:r>
              <w:rPr>
                <w:rFonts w:hint="eastAsia" w:ascii="方正仿宋_GBK" w:hAnsi="方正仿宋_GBK" w:eastAsia="方正仿宋_GBK" w:cs="方正仿宋_GBK"/>
                <w:color w:val="000000"/>
                <w:sz w:val="21"/>
                <w:szCs w:val="21"/>
              </w:rPr>
              <w:t>较可行，</w:t>
            </w:r>
            <w:r>
              <w:rPr>
                <w:rFonts w:hint="eastAsia" w:ascii="方正仿宋_GBK" w:hAnsi="方正仿宋_GBK" w:cs="方正仿宋_GBK"/>
                <w:color w:val="000000"/>
                <w:sz w:val="21"/>
                <w:szCs w:val="21"/>
                <w:lang w:val="en-US" w:eastAsia="zh-CN"/>
              </w:rPr>
              <w:t>每个方案</w:t>
            </w:r>
            <w:r>
              <w:rPr>
                <w:rFonts w:hint="eastAsia" w:ascii="方正仿宋_GBK" w:hAnsi="方正仿宋_GBK" w:eastAsia="方正仿宋_GBK" w:cs="方正仿宋_GBK"/>
                <w:color w:val="000000"/>
                <w:sz w:val="21"/>
                <w:szCs w:val="21"/>
              </w:rPr>
              <w:t>得</w:t>
            </w:r>
            <w:r>
              <w:rPr>
                <w:rFonts w:hint="eastAsia" w:cs="Times New Roman"/>
                <w:color w:val="000000"/>
                <w:sz w:val="21"/>
                <w:szCs w:val="21"/>
                <w:lang w:val="en-US" w:eastAsia="zh-CN"/>
              </w:rPr>
              <w:t>5</w:t>
            </w:r>
            <w:r>
              <w:rPr>
                <w:rFonts w:hint="eastAsia" w:ascii="方正仿宋_GBK" w:hAnsi="方正仿宋_GBK" w:eastAsia="方正仿宋_GBK" w:cs="方正仿宋_GBK"/>
                <w:color w:val="000000"/>
                <w:sz w:val="21"/>
                <w:szCs w:val="21"/>
              </w:rPr>
              <w:t>分。</w:t>
            </w:r>
          </w:p>
          <w:p>
            <w:pPr>
              <w:widowControl/>
              <w:spacing w:line="300" w:lineRule="exact"/>
              <w:outlineLvl w:val="2"/>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③方案</w:t>
            </w:r>
            <w:r>
              <w:rPr>
                <w:rFonts w:hint="eastAsia" w:ascii="方正仿宋_GBK" w:hAnsi="方正仿宋_GBK" w:cs="方正仿宋_GBK"/>
                <w:color w:val="000000"/>
                <w:sz w:val="21"/>
                <w:szCs w:val="21"/>
                <w:lang w:val="en-US" w:eastAsia="zh-CN"/>
              </w:rPr>
              <w:t>中无实施计划、检查内容、检查方法，无检查标准技术指标</w:t>
            </w:r>
            <w:r>
              <w:rPr>
                <w:rFonts w:hint="eastAsia" w:ascii="方正仿宋_GBK" w:hAnsi="方正仿宋_GBK" w:eastAsia="方正仿宋_GBK" w:cs="方正仿宋_GBK"/>
                <w:color w:val="000000"/>
                <w:sz w:val="21"/>
                <w:szCs w:val="21"/>
              </w:rPr>
              <w:t>可行性一般，</w:t>
            </w:r>
            <w:r>
              <w:rPr>
                <w:rFonts w:hint="eastAsia" w:ascii="方正仿宋_GBK" w:hAnsi="方正仿宋_GBK" w:cs="方正仿宋_GBK"/>
                <w:color w:val="000000"/>
                <w:sz w:val="21"/>
                <w:szCs w:val="21"/>
                <w:lang w:val="en-US" w:eastAsia="zh-CN"/>
              </w:rPr>
              <w:t>每个方案</w:t>
            </w:r>
            <w:r>
              <w:rPr>
                <w:rFonts w:hint="eastAsia" w:ascii="方正仿宋_GBK" w:hAnsi="方正仿宋_GBK" w:eastAsia="方正仿宋_GBK" w:cs="方正仿宋_GBK"/>
                <w:color w:val="000000"/>
                <w:sz w:val="21"/>
                <w:szCs w:val="21"/>
              </w:rPr>
              <w:t>得</w:t>
            </w:r>
            <w:r>
              <w:rPr>
                <w:rFonts w:hint="eastAsia" w:cs="Times New Roman"/>
                <w:color w:val="000000"/>
                <w:sz w:val="21"/>
                <w:szCs w:val="21"/>
                <w:lang w:val="en-US" w:eastAsia="zh-CN"/>
              </w:rPr>
              <w:t>2</w:t>
            </w:r>
            <w:r>
              <w:rPr>
                <w:rFonts w:hint="eastAsia" w:ascii="方正仿宋_GBK" w:hAnsi="方正仿宋_GBK" w:eastAsia="方正仿宋_GBK" w:cs="方正仿宋_GBK"/>
                <w:color w:val="000000"/>
                <w:sz w:val="21"/>
                <w:szCs w:val="21"/>
              </w:rPr>
              <w:t>分。</w:t>
            </w:r>
          </w:p>
          <w:p>
            <w:pPr>
              <w:widowControl/>
              <w:spacing w:line="300" w:lineRule="exact"/>
              <w:outlineLvl w:val="2"/>
              <w:rPr>
                <w:rFonts w:hint="eastAsia" w:ascii="方正仿宋_GBK" w:hAnsi="方正仿宋_GBK" w:cs="方正仿宋_GBK"/>
                <w:color w:val="000000"/>
                <w:sz w:val="21"/>
                <w:szCs w:val="21"/>
                <w:lang w:val="en-US" w:eastAsia="zh-CN"/>
              </w:rPr>
            </w:pPr>
            <w:r>
              <w:rPr>
                <w:rFonts w:hint="eastAsia" w:ascii="方正仿宋_GBK" w:hAnsi="方正仿宋_GBK" w:eastAsia="方正仿宋_GBK" w:cs="方正仿宋_GBK"/>
                <w:color w:val="000000"/>
                <w:sz w:val="21"/>
                <w:szCs w:val="21"/>
              </w:rPr>
              <w:t>④无方案，得</w:t>
            </w:r>
            <w:r>
              <w:rPr>
                <w:rFonts w:hint="default" w:ascii="Times New Roman" w:hAnsi="Times New Roman" w:eastAsia="方正仿宋_GBK" w:cs="Times New Roman"/>
                <w:color w:val="000000"/>
                <w:sz w:val="21"/>
                <w:szCs w:val="21"/>
              </w:rPr>
              <w:t>0</w:t>
            </w:r>
            <w:r>
              <w:rPr>
                <w:rFonts w:hint="eastAsia" w:ascii="方正仿宋_GBK" w:hAnsi="方正仿宋_GBK" w:eastAsia="方正仿宋_GBK" w:cs="方正仿宋_GBK"/>
                <w:color w:val="000000"/>
                <w:sz w:val="21"/>
                <w:szCs w:val="21"/>
              </w:rPr>
              <w:t>分。</w:t>
            </w:r>
          </w:p>
        </w:tc>
        <w:tc>
          <w:tcPr>
            <w:tcW w:w="1474" w:type="dxa"/>
            <w:vAlign w:val="center"/>
          </w:tcPr>
          <w:p>
            <w:pPr>
              <w:widowControl/>
              <w:spacing w:line="300" w:lineRule="exact"/>
              <w:outlineLvl w:val="2"/>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采购人会根据采购服务要求为标准，对各供应商提供的书面方案进行横向比较评分。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607" w:type="dxa"/>
            <w:vMerge w:val="restart"/>
            <w:vAlign w:val="center"/>
          </w:tcPr>
          <w:p>
            <w:pPr>
              <w:widowControl/>
              <w:spacing w:line="300" w:lineRule="exact"/>
              <w:jc w:val="center"/>
              <w:outlineLvl w:val="2"/>
              <w:rPr>
                <w:rFonts w:ascii="宋体" w:hAnsi="宋体" w:eastAsia="宋体" w:cs="宋体"/>
                <w:color w:val="000000"/>
                <w:sz w:val="24"/>
                <w:szCs w:val="24"/>
              </w:rPr>
            </w:pPr>
            <w:r>
              <w:rPr>
                <w:rFonts w:hint="eastAsia" w:ascii="宋体" w:hAnsi="宋体" w:eastAsia="宋体" w:cs="宋体"/>
                <w:color w:val="000000"/>
                <w:sz w:val="24"/>
                <w:szCs w:val="24"/>
              </w:rPr>
              <w:t>3</w:t>
            </w:r>
          </w:p>
        </w:tc>
        <w:tc>
          <w:tcPr>
            <w:tcW w:w="1202" w:type="dxa"/>
            <w:vMerge w:val="restart"/>
            <w:vAlign w:val="center"/>
          </w:tcPr>
          <w:p>
            <w:pPr>
              <w:spacing w:line="36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商务部分</w:t>
            </w:r>
          </w:p>
        </w:tc>
        <w:tc>
          <w:tcPr>
            <w:tcW w:w="887" w:type="dxa"/>
            <w:vAlign w:val="center"/>
          </w:tcPr>
          <w:p>
            <w:pPr>
              <w:widowControl/>
              <w:spacing w:line="300" w:lineRule="exact"/>
              <w:jc w:val="center"/>
              <w:outlineLvl w:val="2"/>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资质(</w:t>
            </w:r>
            <w:r>
              <w:rPr>
                <w:rFonts w:hint="default" w:ascii="Times New Roman" w:hAnsi="Times New Roman" w:eastAsia="方正仿宋_GBK" w:cs="Times New Roman"/>
                <w:color w:val="000000"/>
                <w:sz w:val="24"/>
                <w:szCs w:val="24"/>
              </w:rPr>
              <w:t>5</w:t>
            </w:r>
            <w:r>
              <w:rPr>
                <w:rFonts w:hint="eastAsia" w:ascii="方正仿宋_GBK" w:hAnsi="方正仿宋_GBK" w:eastAsia="方正仿宋_GBK" w:cs="方正仿宋_GBK"/>
                <w:color w:val="000000"/>
                <w:sz w:val="24"/>
                <w:szCs w:val="24"/>
              </w:rPr>
              <w:t>分)</w:t>
            </w:r>
          </w:p>
        </w:tc>
        <w:tc>
          <w:tcPr>
            <w:tcW w:w="5010" w:type="dxa"/>
            <w:vAlign w:val="center"/>
          </w:tcPr>
          <w:p>
            <w:pPr>
              <w:widowControl/>
              <w:spacing w:line="300" w:lineRule="exact"/>
              <w:outlineLvl w:val="2"/>
              <w:rPr>
                <w:rFonts w:hint="eastAsia" w:ascii="方正仿宋_GBK" w:hAnsi="方正仿宋_GBK" w:cs="方正仿宋_GBK"/>
                <w:color w:val="000000"/>
                <w:sz w:val="21"/>
                <w:szCs w:val="21"/>
                <w:lang w:val="en-US" w:eastAsia="zh-CN"/>
              </w:rPr>
            </w:pPr>
            <w:r>
              <w:rPr>
                <w:rFonts w:hint="eastAsia" w:ascii="方正仿宋_GBK" w:hAnsi="方正仿宋_GBK" w:cs="方正仿宋_GBK"/>
                <w:color w:val="000000"/>
                <w:sz w:val="21"/>
                <w:szCs w:val="21"/>
                <w:lang w:val="en-US" w:eastAsia="zh-CN"/>
              </w:rPr>
              <w:t>经社会消防技术服务信息系统查询</w:t>
            </w:r>
            <w:r>
              <w:rPr>
                <w:rFonts w:hint="eastAsia" w:ascii="方正仿宋_GBK" w:hAnsi="方正仿宋_GBK" w:eastAsia="方正仿宋_GBK" w:cs="方正仿宋_GBK"/>
                <w:color w:val="000000"/>
                <w:sz w:val="21"/>
                <w:szCs w:val="21"/>
              </w:rPr>
              <w:t>属于消防技术服务机构具有消防安全评估资质的，得</w:t>
            </w:r>
            <w:r>
              <w:rPr>
                <w:rFonts w:hint="default" w:ascii="Times New Roman" w:hAnsi="Times New Roman" w:eastAsia="方正仿宋_GBK" w:cs="Times New Roman"/>
                <w:color w:val="000000"/>
                <w:sz w:val="21"/>
                <w:szCs w:val="21"/>
              </w:rPr>
              <w:t>5</w:t>
            </w:r>
            <w:r>
              <w:rPr>
                <w:rFonts w:hint="eastAsia" w:ascii="方正仿宋_GBK" w:hAnsi="方正仿宋_GBK" w:eastAsia="方正仿宋_GBK" w:cs="方正仿宋_GBK"/>
                <w:color w:val="000000"/>
                <w:sz w:val="21"/>
                <w:szCs w:val="21"/>
              </w:rPr>
              <w:t>分。</w:t>
            </w:r>
          </w:p>
        </w:tc>
        <w:tc>
          <w:tcPr>
            <w:tcW w:w="1474" w:type="dxa"/>
            <w:vAlign w:val="center"/>
          </w:tcPr>
          <w:p>
            <w:pPr>
              <w:widowControl/>
              <w:spacing w:line="300" w:lineRule="exact"/>
              <w:outlineLvl w:val="2"/>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607" w:type="dxa"/>
            <w:vMerge w:val="continue"/>
            <w:vAlign w:val="center"/>
          </w:tcPr>
          <w:p>
            <w:pPr>
              <w:widowControl/>
              <w:spacing w:line="300" w:lineRule="exact"/>
              <w:jc w:val="center"/>
              <w:outlineLvl w:val="2"/>
            </w:pPr>
          </w:p>
        </w:tc>
        <w:tc>
          <w:tcPr>
            <w:tcW w:w="1202" w:type="dxa"/>
            <w:vMerge w:val="continue"/>
            <w:vAlign w:val="center"/>
          </w:tcPr>
          <w:p>
            <w:pPr>
              <w:widowControl/>
              <w:spacing w:line="300" w:lineRule="exact"/>
              <w:jc w:val="center"/>
              <w:outlineLvl w:val="2"/>
            </w:pPr>
          </w:p>
        </w:tc>
        <w:tc>
          <w:tcPr>
            <w:tcW w:w="887" w:type="dxa"/>
            <w:vAlign w:val="center"/>
          </w:tcPr>
          <w:p>
            <w:pPr>
              <w:widowControl/>
              <w:spacing w:line="300" w:lineRule="exact"/>
              <w:jc w:val="center"/>
              <w:outlineLvl w:val="2"/>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项目经验</w:t>
            </w:r>
            <w:bookmarkStart w:id="11" w:name="OLE_LINK6"/>
            <w:r>
              <w:rPr>
                <w:rFonts w:hint="eastAsia" w:ascii="方正仿宋_GBK" w:hAnsi="方正仿宋_GBK" w:eastAsia="方正仿宋_GBK" w:cs="方正仿宋_GBK"/>
                <w:color w:val="000000"/>
                <w:sz w:val="24"/>
                <w:szCs w:val="24"/>
              </w:rPr>
              <w:t>(</w:t>
            </w:r>
            <w:r>
              <w:rPr>
                <w:rFonts w:hint="default" w:ascii="Times New Roman" w:hAnsi="Times New Roman" w:eastAsia="方正仿宋_GBK" w:cs="Times New Roman"/>
                <w:color w:val="000000"/>
                <w:sz w:val="24"/>
                <w:szCs w:val="24"/>
              </w:rPr>
              <w:t>5</w:t>
            </w:r>
            <w:r>
              <w:rPr>
                <w:rFonts w:hint="eastAsia" w:ascii="方正仿宋_GBK" w:hAnsi="方正仿宋_GBK" w:eastAsia="方正仿宋_GBK" w:cs="方正仿宋_GBK"/>
                <w:color w:val="000000"/>
                <w:sz w:val="24"/>
                <w:szCs w:val="24"/>
              </w:rPr>
              <w:t>分)</w:t>
            </w:r>
            <w:bookmarkEnd w:id="11"/>
          </w:p>
        </w:tc>
        <w:tc>
          <w:tcPr>
            <w:tcW w:w="5010" w:type="dxa"/>
            <w:vAlign w:val="center"/>
          </w:tcPr>
          <w:p>
            <w:pPr>
              <w:widowControl/>
              <w:spacing w:line="300" w:lineRule="exact"/>
              <w:outlineLvl w:val="2"/>
              <w:rPr>
                <w:rFonts w:hint="eastAsia" w:ascii="方正仿宋_GBK" w:hAnsi="方正仿宋_GBK" w:cs="方正仿宋_GBK"/>
                <w:color w:val="000000"/>
                <w:sz w:val="21"/>
                <w:szCs w:val="21"/>
                <w:lang w:val="en-US" w:eastAsia="zh-CN"/>
              </w:rPr>
            </w:pPr>
            <w:r>
              <w:rPr>
                <w:rFonts w:hint="eastAsia" w:ascii="方正仿宋_GBK" w:hAnsi="方正仿宋_GBK" w:eastAsia="方正仿宋_GBK" w:cs="方正仿宋_GBK"/>
                <w:color w:val="000000"/>
                <w:sz w:val="21"/>
                <w:szCs w:val="21"/>
              </w:rPr>
              <w:t>近</w:t>
            </w:r>
            <w:r>
              <w:rPr>
                <w:rFonts w:hint="eastAsia" w:cs="Times New Roman"/>
                <w:color w:val="000000"/>
                <w:sz w:val="21"/>
                <w:szCs w:val="21"/>
                <w:lang w:val="en-US" w:eastAsia="zh-CN"/>
              </w:rPr>
              <w:t>2</w:t>
            </w:r>
            <w:r>
              <w:rPr>
                <w:rFonts w:hint="eastAsia" w:ascii="方正仿宋_GBK" w:hAnsi="方正仿宋_GBK" w:eastAsia="方正仿宋_GBK" w:cs="方正仿宋_GBK"/>
                <w:color w:val="000000"/>
                <w:sz w:val="21"/>
                <w:szCs w:val="21"/>
              </w:rPr>
              <w:t>年为政府部门提供过医疗机构消防安全标准化检查验收服务和综合安全隐患排查服务的，</w:t>
            </w:r>
            <w:r>
              <w:rPr>
                <w:rFonts w:hint="eastAsia" w:ascii="Times New Roman" w:hAnsi="Times New Roman" w:cs="Times New Roman"/>
                <w:color w:val="000000"/>
                <w:sz w:val="21"/>
                <w:szCs w:val="21"/>
                <w:lang w:val="en-US" w:eastAsia="zh-CN"/>
              </w:rPr>
              <w:t>1</w:t>
            </w:r>
            <w:r>
              <w:rPr>
                <w:rFonts w:hint="eastAsia" w:ascii="方正仿宋_GBK" w:hAnsi="方正仿宋_GBK" w:cs="方正仿宋_GBK"/>
                <w:color w:val="000000"/>
                <w:sz w:val="21"/>
                <w:szCs w:val="21"/>
                <w:lang w:val="en-US" w:eastAsia="zh-CN"/>
              </w:rPr>
              <w:t>次得</w:t>
            </w:r>
            <w:r>
              <w:rPr>
                <w:rFonts w:hint="default" w:ascii="Times New Roman" w:hAnsi="Times New Roman" w:cs="Times New Roman"/>
                <w:color w:val="000000"/>
                <w:sz w:val="21"/>
                <w:szCs w:val="21"/>
                <w:lang w:val="en-US" w:eastAsia="zh-CN"/>
              </w:rPr>
              <w:t>1</w:t>
            </w:r>
            <w:r>
              <w:rPr>
                <w:rFonts w:hint="eastAsia" w:ascii="方正仿宋_GBK" w:hAnsi="方正仿宋_GBK" w:cs="方正仿宋_GBK"/>
                <w:color w:val="000000"/>
                <w:sz w:val="21"/>
                <w:szCs w:val="21"/>
                <w:lang w:val="en-US" w:eastAsia="zh-CN"/>
              </w:rPr>
              <w:t>分、</w:t>
            </w:r>
            <w:r>
              <w:rPr>
                <w:rFonts w:hint="default" w:ascii="Times New Roman" w:hAnsi="Times New Roman" w:cs="Times New Roman"/>
                <w:color w:val="000000"/>
                <w:sz w:val="21"/>
                <w:szCs w:val="21"/>
                <w:lang w:val="en-US" w:eastAsia="zh-CN"/>
              </w:rPr>
              <w:t>2</w:t>
            </w:r>
            <w:r>
              <w:rPr>
                <w:rFonts w:hint="eastAsia" w:ascii="方正仿宋_GBK" w:hAnsi="方正仿宋_GBK" w:cs="方正仿宋_GBK"/>
                <w:color w:val="000000"/>
                <w:sz w:val="21"/>
                <w:szCs w:val="21"/>
                <w:lang w:val="en-US" w:eastAsia="zh-CN"/>
              </w:rPr>
              <w:t>次得</w:t>
            </w:r>
            <w:r>
              <w:rPr>
                <w:rFonts w:hint="default" w:ascii="Times New Roman" w:hAnsi="Times New Roman" w:cs="Times New Roman"/>
                <w:color w:val="000000"/>
                <w:sz w:val="21"/>
                <w:szCs w:val="21"/>
                <w:lang w:val="en-US" w:eastAsia="zh-CN"/>
              </w:rPr>
              <w:t>3</w:t>
            </w:r>
            <w:r>
              <w:rPr>
                <w:rFonts w:hint="eastAsia" w:ascii="方正仿宋_GBK" w:hAnsi="方正仿宋_GBK" w:cs="方正仿宋_GBK"/>
                <w:color w:val="000000"/>
                <w:sz w:val="21"/>
                <w:szCs w:val="21"/>
                <w:lang w:val="en-US" w:eastAsia="zh-CN"/>
              </w:rPr>
              <w:t>分、</w:t>
            </w:r>
            <w:r>
              <w:rPr>
                <w:rFonts w:hint="default" w:ascii="Times New Roman" w:hAnsi="Times New Roman" w:cs="Times New Roman"/>
                <w:color w:val="000000"/>
                <w:sz w:val="21"/>
                <w:szCs w:val="21"/>
                <w:lang w:val="en-US" w:eastAsia="zh-CN"/>
              </w:rPr>
              <w:t>3</w:t>
            </w:r>
            <w:r>
              <w:rPr>
                <w:rFonts w:hint="eastAsia" w:ascii="方正仿宋_GBK" w:hAnsi="方正仿宋_GBK" w:cs="方正仿宋_GBK"/>
                <w:color w:val="000000"/>
                <w:sz w:val="21"/>
                <w:szCs w:val="21"/>
                <w:lang w:val="en-US" w:eastAsia="zh-CN"/>
              </w:rPr>
              <w:t>次</w:t>
            </w:r>
            <w:r>
              <w:rPr>
                <w:rFonts w:hint="eastAsia" w:ascii="Times New Roman" w:hAnsi="Times New Roman" w:eastAsia="方正仿宋_GBK" w:cs="Times New Roman"/>
                <w:color w:val="000000"/>
                <w:sz w:val="21"/>
                <w:szCs w:val="21"/>
              </w:rPr>
              <w:t>得</w:t>
            </w:r>
            <w:r>
              <w:rPr>
                <w:rFonts w:hint="default" w:ascii="Times New Roman" w:hAnsi="Times New Roman" w:eastAsia="方正仿宋_GBK" w:cs="Times New Roman"/>
                <w:color w:val="000000"/>
                <w:sz w:val="21"/>
                <w:szCs w:val="21"/>
              </w:rPr>
              <w:t>5</w:t>
            </w:r>
            <w:r>
              <w:rPr>
                <w:rFonts w:hint="eastAsia" w:ascii="方正仿宋_GBK" w:hAnsi="方正仿宋_GBK" w:eastAsia="方正仿宋_GBK" w:cs="方正仿宋_GBK"/>
                <w:color w:val="000000"/>
                <w:sz w:val="21"/>
                <w:szCs w:val="21"/>
              </w:rPr>
              <w:t>分。</w:t>
            </w:r>
          </w:p>
        </w:tc>
        <w:tc>
          <w:tcPr>
            <w:tcW w:w="1474" w:type="dxa"/>
            <w:vAlign w:val="center"/>
          </w:tcPr>
          <w:p>
            <w:pPr>
              <w:widowControl/>
              <w:spacing w:line="300" w:lineRule="exact"/>
              <w:outlineLvl w:val="2"/>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提供合同复印件及</w:t>
            </w:r>
            <w:bookmarkStart w:id="12" w:name="OLE_LINK5"/>
            <w:r>
              <w:rPr>
                <w:rFonts w:hint="eastAsia" w:ascii="方正仿宋_GBK" w:hAnsi="方正仿宋_GBK" w:eastAsia="方正仿宋_GBK" w:cs="方正仿宋_GBK"/>
                <w:color w:val="000000"/>
                <w:sz w:val="21"/>
                <w:szCs w:val="21"/>
              </w:rPr>
              <w:t>相关证明材料</w:t>
            </w:r>
            <w:bookmarkEnd w:id="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07" w:type="dxa"/>
            <w:vMerge w:val="continue"/>
            <w:vAlign w:val="center"/>
          </w:tcPr>
          <w:p>
            <w:pPr>
              <w:widowControl/>
              <w:spacing w:line="300" w:lineRule="exact"/>
              <w:jc w:val="center"/>
              <w:outlineLvl w:val="2"/>
            </w:pPr>
          </w:p>
        </w:tc>
        <w:tc>
          <w:tcPr>
            <w:tcW w:w="1202" w:type="dxa"/>
            <w:vMerge w:val="continue"/>
            <w:vAlign w:val="center"/>
          </w:tcPr>
          <w:p>
            <w:pPr>
              <w:widowControl/>
              <w:spacing w:line="300" w:lineRule="exact"/>
              <w:jc w:val="center"/>
              <w:outlineLvl w:val="2"/>
            </w:pPr>
          </w:p>
        </w:tc>
        <w:tc>
          <w:tcPr>
            <w:tcW w:w="887" w:type="dxa"/>
            <w:vAlign w:val="center"/>
          </w:tcPr>
          <w:p>
            <w:pPr>
              <w:widowControl/>
              <w:spacing w:line="300" w:lineRule="exact"/>
              <w:jc w:val="center"/>
              <w:outlineLvl w:val="2"/>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业绩(</w:t>
            </w:r>
            <w:r>
              <w:rPr>
                <w:rFonts w:hint="default" w:ascii="Times New Roman" w:hAnsi="Times New Roman" w:eastAsia="方正仿宋_GBK" w:cs="Times New Roman"/>
                <w:color w:val="000000"/>
                <w:sz w:val="24"/>
                <w:szCs w:val="24"/>
              </w:rPr>
              <w:t>5</w:t>
            </w:r>
            <w:r>
              <w:rPr>
                <w:rFonts w:hint="eastAsia" w:ascii="方正仿宋_GBK" w:hAnsi="方正仿宋_GBK" w:eastAsia="方正仿宋_GBK" w:cs="方正仿宋_GBK"/>
                <w:color w:val="000000"/>
                <w:sz w:val="24"/>
                <w:szCs w:val="24"/>
              </w:rPr>
              <w:t>分)</w:t>
            </w:r>
          </w:p>
        </w:tc>
        <w:tc>
          <w:tcPr>
            <w:tcW w:w="5010" w:type="dxa"/>
            <w:vAlign w:val="center"/>
          </w:tcPr>
          <w:p>
            <w:pPr>
              <w:widowControl/>
              <w:spacing w:line="300" w:lineRule="exact"/>
              <w:outlineLvl w:val="2"/>
              <w:rPr>
                <w:rFonts w:hint="eastAsia" w:ascii="方正仿宋_GBK" w:hAnsi="方正仿宋_GBK" w:cs="方正仿宋_GBK"/>
                <w:color w:val="000000"/>
                <w:sz w:val="21"/>
                <w:szCs w:val="21"/>
                <w:lang w:val="en-US" w:eastAsia="zh-CN"/>
              </w:rPr>
            </w:pPr>
            <w:r>
              <w:rPr>
                <w:rFonts w:hint="eastAsia" w:ascii="方正仿宋_GBK" w:hAnsi="方正仿宋_GBK" w:eastAsia="方正仿宋_GBK" w:cs="方正仿宋_GBK"/>
                <w:color w:val="000000"/>
                <w:sz w:val="21"/>
                <w:szCs w:val="21"/>
              </w:rPr>
              <w:t>自</w:t>
            </w:r>
            <w:r>
              <w:rPr>
                <w:rFonts w:hint="default" w:ascii="Times New Roman" w:hAnsi="Times New Roman" w:eastAsia="方正仿宋_GBK" w:cs="Times New Roman"/>
                <w:color w:val="000000"/>
                <w:sz w:val="21"/>
                <w:szCs w:val="21"/>
              </w:rPr>
              <w:t>2021</w:t>
            </w:r>
            <w:r>
              <w:rPr>
                <w:rFonts w:hint="eastAsia" w:ascii="方正仿宋_GBK" w:hAnsi="方正仿宋_GBK" w:eastAsia="方正仿宋_GBK" w:cs="方正仿宋_GBK"/>
                <w:color w:val="000000"/>
                <w:sz w:val="21"/>
                <w:szCs w:val="21"/>
              </w:rPr>
              <w:t>年</w:t>
            </w:r>
            <w:r>
              <w:rPr>
                <w:rFonts w:hint="default" w:ascii="Times New Roman" w:hAnsi="Times New Roman" w:eastAsia="方正仿宋_GBK" w:cs="Times New Roman"/>
                <w:color w:val="000000"/>
                <w:sz w:val="21"/>
                <w:szCs w:val="21"/>
              </w:rPr>
              <w:t>1</w:t>
            </w:r>
            <w:r>
              <w:rPr>
                <w:rFonts w:hint="eastAsia" w:ascii="方正仿宋_GBK" w:hAnsi="方正仿宋_GBK" w:eastAsia="方正仿宋_GBK" w:cs="方正仿宋_GBK"/>
                <w:color w:val="000000"/>
                <w:sz w:val="21"/>
                <w:szCs w:val="21"/>
              </w:rPr>
              <w:t>月</w:t>
            </w:r>
            <w:r>
              <w:rPr>
                <w:rFonts w:hint="default" w:ascii="Times New Roman" w:hAnsi="Times New Roman" w:eastAsia="方正仿宋_GBK" w:cs="Times New Roman"/>
                <w:color w:val="000000"/>
                <w:sz w:val="21"/>
                <w:szCs w:val="21"/>
              </w:rPr>
              <w:t>1</w:t>
            </w:r>
            <w:r>
              <w:rPr>
                <w:rFonts w:hint="eastAsia" w:ascii="方正仿宋_GBK" w:hAnsi="方正仿宋_GBK" w:eastAsia="方正仿宋_GBK" w:cs="方正仿宋_GBK"/>
                <w:color w:val="000000"/>
                <w:sz w:val="21"/>
                <w:szCs w:val="21"/>
              </w:rPr>
              <w:t>日起，供应商在重庆市内承接过区级及以上政府机关（部门）委托的类似安全技术服务项目业绩</w:t>
            </w:r>
            <w:r>
              <w:rPr>
                <w:rFonts w:hint="eastAsia" w:ascii="方正仿宋_GBK" w:hAnsi="方正仿宋_GBK" w:cs="方正仿宋_GBK"/>
                <w:color w:val="000000"/>
                <w:sz w:val="21"/>
                <w:szCs w:val="21"/>
                <w:lang w:val="en-US" w:eastAsia="zh-CN"/>
              </w:rPr>
              <w:t>较好</w:t>
            </w:r>
            <w:r>
              <w:rPr>
                <w:rFonts w:hint="eastAsia" w:ascii="方正仿宋_GBK" w:hAnsi="方正仿宋_GBK" w:eastAsia="方正仿宋_GBK" w:cs="方正仿宋_GBK"/>
                <w:color w:val="000000"/>
                <w:sz w:val="21"/>
                <w:szCs w:val="21"/>
              </w:rPr>
              <w:t>的，每有</w:t>
            </w:r>
            <w:r>
              <w:rPr>
                <w:rFonts w:hint="default" w:ascii="Times New Roman" w:hAnsi="Times New Roman" w:eastAsia="方正仿宋_GBK" w:cs="Times New Roman"/>
                <w:color w:val="000000"/>
                <w:sz w:val="21"/>
                <w:szCs w:val="21"/>
              </w:rPr>
              <w:t>1</w:t>
            </w:r>
            <w:r>
              <w:rPr>
                <w:rFonts w:hint="eastAsia" w:ascii="方正仿宋_GBK" w:hAnsi="方正仿宋_GBK" w:eastAsia="方正仿宋_GBK" w:cs="方正仿宋_GBK"/>
                <w:color w:val="000000"/>
                <w:sz w:val="21"/>
                <w:szCs w:val="21"/>
              </w:rPr>
              <w:t>项得</w:t>
            </w:r>
            <w:r>
              <w:rPr>
                <w:rFonts w:hint="default" w:ascii="Times New Roman" w:hAnsi="Times New Roman" w:eastAsia="方正仿宋_GBK" w:cs="Times New Roman"/>
                <w:color w:val="000000"/>
                <w:sz w:val="21"/>
                <w:szCs w:val="21"/>
              </w:rPr>
              <w:t>1</w:t>
            </w:r>
            <w:r>
              <w:rPr>
                <w:rFonts w:hint="eastAsia" w:ascii="方正仿宋_GBK" w:hAnsi="方正仿宋_GBK" w:eastAsia="方正仿宋_GBK" w:cs="方正仿宋_GBK"/>
                <w:color w:val="000000"/>
                <w:sz w:val="21"/>
                <w:szCs w:val="21"/>
              </w:rPr>
              <w:t>分，最高得</w:t>
            </w:r>
            <w:r>
              <w:rPr>
                <w:rFonts w:hint="default" w:ascii="Times New Roman" w:hAnsi="Times New Roman" w:eastAsia="方正仿宋_GBK" w:cs="Times New Roman"/>
                <w:color w:val="000000"/>
                <w:sz w:val="21"/>
                <w:szCs w:val="21"/>
              </w:rPr>
              <w:t>5</w:t>
            </w:r>
            <w:r>
              <w:rPr>
                <w:rFonts w:hint="eastAsia" w:ascii="方正仿宋_GBK" w:hAnsi="方正仿宋_GBK" w:eastAsia="方正仿宋_GBK" w:cs="方正仿宋_GBK"/>
                <w:color w:val="000000"/>
                <w:sz w:val="21"/>
                <w:szCs w:val="21"/>
              </w:rPr>
              <w:t>分。</w:t>
            </w:r>
          </w:p>
        </w:tc>
        <w:tc>
          <w:tcPr>
            <w:tcW w:w="1474" w:type="dxa"/>
            <w:vAlign w:val="center"/>
          </w:tcPr>
          <w:p>
            <w:pPr>
              <w:widowControl/>
              <w:spacing w:line="300" w:lineRule="exact"/>
              <w:outlineLvl w:val="2"/>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提供合同复印件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trPr>
        <w:tc>
          <w:tcPr>
            <w:tcW w:w="607" w:type="dxa"/>
            <w:vMerge w:val="continue"/>
            <w:vAlign w:val="center"/>
          </w:tcPr>
          <w:p>
            <w:pPr>
              <w:widowControl/>
              <w:spacing w:line="300" w:lineRule="exact"/>
              <w:jc w:val="center"/>
              <w:outlineLvl w:val="2"/>
              <w:rPr>
                <w:rFonts w:ascii="宋体" w:hAnsi="宋体" w:eastAsia="宋体" w:cs="宋体"/>
                <w:color w:val="000000"/>
                <w:sz w:val="24"/>
                <w:szCs w:val="24"/>
              </w:rPr>
            </w:pPr>
          </w:p>
        </w:tc>
        <w:tc>
          <w:tcPr>
            <w:tcW w:w="1202" w:type="dxa"/>
            <w:vMerge w:val="continue"/>
            <w:vAlign w:val="center"/>
          </w:tcPr>
          <w:p>
            <w:pPr>
              <w:widowControl/>
              <w:spacing w:line="300" w:lineRule="exact"/>
              <w:jc w:val="center"/>
              <w:outlineLvl w:val="2"/>
              <w:rPr>
                <w:rFonts w:ascii="宋体" w:hAnsi="宋体" w:eastAsia="宋体" w:cs="宋体"/>
                <w:color w:val="000000"/>
                <w:sz w:val="24"/>
                <w:szCs w:val="24"/>
              </w:rPr>
            </w:pPr>
          </w:p>
        </w:tc>
        <w:tc>
          <w:tcPr>
            <w:tcW w:w="887" w:type="dxa"/>
            <w:vAlign w:val="center"/>
          </w:tcPr>
          <w:p>
            <w:pPr>
              <w:widowControl/>
              <w:spacing w:line="300" w:lineRule="exact"/>
              <w:jc w:val="center"/>
              <w:outlineLvl w:val="2"/>
              <w:rPr>
                <w:rFonts w:hint="eastAsia" w:ascii="方正仿宋_GBK" w:hAnsi="方正仿宋_GBK" w:eastAsia="方正仿宋_GBK" w:cs="方正仿宋_GBK"/>
                <w:color w:val="000000"/>
                <w:spacing w:val="-20"/>
                <w:sz w:val="24"/>
                <w:szCs w:val="24"/>
              </w:rPr>
            </w:pPr>
            <w:r>
              <w:rPr>
                <w:rFonts w:hint="eastAsia" w:ascii="方正仿宋_GBK" w:hAnsi="方正仿宋_GBK" w:eastAsia="方正仿宋_GBK" w:cs="方正仿宋_GBK"/>
                <w:color w:val="000000"/>
                <w:spacing w:val="-20"/>
                <w:sz w:val="24"/>
                <w:szCs w:val="24"/>
              </w:rPr>
              <w:t>团队及能力</w:t>
            </w:r>
          </w:p>
          <w:p>
            <w:pPr>
              <w:widowControl/>
              <w:spacing w:line="300" w:lineRule="exact"/>
              <w:jc w:val="center"/>
              <w:outlineLvl w:val="2"/>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pacing w:val="-20"/>
                <w:sz w:val="24"/>
                <w:szCs w:val="24"/>
              </w:rPr>
              <w:t>（</w:t>
            </w:r>
            <w:r>
              <w:rPr>
                <w:rFonts w:hint="default" w:ascii="Times New Roman" w:hAnsi="Times New Roman" w:eastAsia="方正仿宋_GBK" w:cs="Times New Roman"/>
                <w:color w:val="000000"/>
                <w:spacing w:val="-20"/>
                <w:sz w:val="24"/>
                <w:szCs w:val="24"/>
              </w:rPr>
              <w:t>5</w:t>
            </w:r>
            <w:r>
              <w:rPr>
                <w:rFonts w:hint="eastAsia" w:ascii="方正仿宋_GBK" w:hAnsi="方正仿宋_GBK" w:eastAsia="方正仿宋_GBK" w:cs="方正仿宋_GBK"/>
                <w:color w:val="000000"/>
                <w:spacing w:val="-20"/>
                <w:sz w:val="24"/>
                <w:szCs w:val="24"/>
              </w:rPr>
              <w:t>分）</w:t>
            </w:r>
          </w:p>
        </w:tc>
        <w:tc>
          <w:tcPr>
            <w:tcW w:w="5010" w:type="dxa"/>
            <w:vAlign w:val="center"/>
          </w:tcPr>
          <w:p>
            <w:pPr>
              <w:widowControl/>
              <w:spacing w:line="300" w:lineRule="exact"/>
              <w:outlineLvl w:val="2"/>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1</w:t>
            </w:r>
            <w:r>
              <w:rPr>
                <w:rFonts w:hint="eastAsia" w:ascii="方正仿宋_GBK" w:hAnsi="方正仿宋_GBK" w:eastAsia="方正仿宋_GBK" w:cs="方正仿宋_GBK"/>
                <w:color w:val="000000"/>
                <w:sz w:val="21"/>
                <w:szCs w:val="21"/>
              </w:rPr>
              <w:t>．根据供应商拟派团队人员名单，在满足</w:t>
            </w:r>
            <w:r>
              <w:rPr>
                <w:rFonts w:hint="eastAsia" w:ascii="方正仿宋_GBK" w:hAnsi="方正仿宋_GBK" w:cs="方正仿宋_GBK"/>
                <w:color w:val="000000"/>
                <w:sz w:val="21"/>
                <w:szCs w:val="21"/>
                <w:lang w:val="en-US" w:eastAsia="zh-CN"/>
              </w:rPr>
              <w:t>询比</w:t>
            </w:r>
            <w:r>
              <w:rPr>
                <w:rFonts w:hint="eastAsia" w:ascii="方正仿宋_GBK" w:hAnsi="方正仿宋_GBK" w:eastAsia="方正仿宋_GBK" w:cs="方正仿宋_GBK"/>
                <w:color w:val="000000"/>
                <w:sz w:val="21"/>
                <w:szCs w:val="21"/>
              </w:rPr>
              <w:t>文件要求的情况下，每多</w:t>
            </w:r>
            <w:r>
              <w:rPr>
                <w:rFonts w:hint="default" w:ascii="Times New Roman" w:hAnsi="Times New Roman" w:eastAsia="方正仿宋_GBK" w:cs="Times New Roman"/>
                <w:color w:val="000000"/>
                <w:sz w:val="21"/>
                <w:szCs w:val="21"/>
              </w:rPr>
              <w:t>1</w:t>
            </w:r>
            <w:r>
              <w:rPr>
                <w:rFonts w:hint="eastAsia" w:ascii="方正仿宋_GBK" w:hAnsi="方正仿宋_GBK" w:eastAsia="方正仿宋_GBK" w:cs="方正仿宋_GBK"/>
                <w:color w:val="000000"/>
                <w:sz w:val="21"/>
                <w:szCs w:val="21"/>
              </w:rPr>
              <w:t>位</w:t>
            </w:r>
            <w:r>
              <w:rPr>
                <w:rFonts w:hint="eastAsia" w:ascii="方正仿宋_GBK" w:hAnsi="方正仿宋_GBK" w:cs="方正仿宋_GBK"/>
                <w:color w:val="000000"/>
                <w:sz w:val="21"/>
                <w:szCs w:val="21"/>
                <w:lang w:val="en-US" w:eastAsia="zh-CN"/>
              </w:rPr>
              <w:t>相关专业资质人员</w:t>
            </w:r>
            <w:r>
              <w:rPr>
                <w:rFonts w:hint="eastAsia" w:ascii="方正仿宋_GBK" w:hAnsi="方正仿宋_GBK" w:eastAsia="方正仿宋_GBK" w:cs="方正仿宋_GBK"/>
                <w:color w:val="000000"/>
                <w:sz w:val="21"/>
                <w:szCs w:val="21"/>
              </w:rPr>
              <w:t>，得</w:t>
            </w:r>
            <w:r>
              <w:rPr>
                <w:rFonts w:hint="default" w:ascii="Times New Roman" w:hAnsi="Times New Roman" w:eastAsia="方正仿宋_GBK" w:cs="Times New Roman"/>
                <w:color w:val="000000"/>
                <w:sz w:val="21"/>
                <w:szCs w:val="21"/>
              </w:rPr>
              <w:t>1</w:t>
            </w:r>
            <w:r>
              <w:rPr>
                <w:rFonts w:hint="eastAsia" w:ascii="方正仿宋_GBK" w:hAnsi="方正仿宋_GBK" w:eastAsia="方正仿宋_GBK" w:cs="方正仿宋_GBK"/>
                <w:color w:val="000000"/>
                <w:sz w:val="21"/>
                <w:szCs w:val="21"/>
              </w:rPr>
              <w:t>分，最多得</w:t>
            </w: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color w:val="000000"/>
                <w:sz w:val="21"/>
                <w:szCs w:val="21"/>
              </w:rPr>
              <w:t>分。</w:t>
            </w:r>
          </w:p>
          <w:p>
            <w:pPr>
              <w:widowControl/>
              <w:spacing w:line="300" w:lineRule="exact"/>
              <w:outlineLvl w:val="2"/>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color w:val="000000"/>
                <w:sz w:val="21"/>
                <w:szCs w:val="21"/>
              </w:rPr>
              <w:t>．供应商拟派团队人员中有区级及以上政府、协会安全专家库专家的，每有</w:t>
            </w:r>
            <w:r>
              <w:rPr>
                <w:rFonts w:hint="default" w:ascii="Times New Roman" w:hAnsi="Times New Roman" w:eastAsia="方正仿宋_GBK" w:cs="Times New Roman"/>
                <w:color w:val="000000"/>
                <w:sz w:val="21"/>
                <w:szCs w:val="21"/>
              </w:rPr>
              <w:t>1</w:t>
            </w:r>
            <w:r>
              <w:rPr>
                <w:rFonts w:hint="eastAsia" w:ascii="方正仿宋_GBK" w:hAnsi="方正仿宋_GBK" w:eastAsia="方正仿宋_GBK" w:cs="方正仿宋_GBK"/>
                <w:color w:val="000000"/>
                <w:sz w:val="21"/>
                <w:szCs w:val="21"/>
              </w:rPr>
              <w:t>名得</w:t>
            </w:r>
            <w:r>
              <w:rPr>
                <w:rFonts w:hint="default" w:ascii="Times New Roman" w:hAnsi="Times New Roman" w:eastAsia="方正仿宋_GBK" w:cs="Times New Roman"/>
                <w:color w:val="000000"/>
                <w:sz w:val="21"/>
                <w:szCs w:val="21"/>
              </w:rPr>
              <w:t>1</w:t>
            </w:r>
            <w:r>
              <w:rPr>
                <w:rFonts w:hint="eastAsia" w:ascii="方正仿宋_GBK" w:hAnsi="方正仿宋_GBK" w:eastAsia="方正仿宋_GBK" w:cs="方正仿宋_GBK"/>
                <w:color w:val="000000"/>
                <w:sz w:val="21"/>
                <w:szCs w:val="21"/>
              </w:rPr>
              <w:t>分，最多得</w:t>
            </w:r>
            <w:r>
              <w:rPr>
                <w:rFonts w:hint="default" w:ascii="Times New Roman" w:hAnsi="Times New Roman" w:eastAsia="方正仿宋_GBK" w:cs="Times New Roman"/>
                <w:color w:val="000000"/>
                <w:sz w:val="21"/>
                <w:szCs w:val="21"/>
              </w:rPr>
              <w:t>3</w:t>
            </w:r>
            <w:r>
              <w:rPr>
                <w:rFonts w:hint="eastAsia" w:ascii="方正仿宋_GBK" w:hAnsi="方正仿宋_GBK" w:eastAsia="方正仿宋_GBK" w:cs="方正仿宋_GBK"/>
                <w:color w:val="000000"/>
                <w:sz w:val="21"/>
                <w:szCs w:val="21"/>
              </w:rPr>
              <w:t>分。</w:t>
            </w:r>
          </w:p>
          <w:p>
            <w:pPr>
              <w:widowControl/>
              <w:spacing w:line="300" w:lineRule="exact"/>
              <w:outlineLvl w:val="2"/>
              <w:rPr>
                <w:rFonts w:hint="eastAsia" w:ascii="方正仿宋_GBK" w:hAnsi="方正仿宋_GBK" w:cs="方正仿宋_GBK"/>
                <w:color w:val="000000"/>
                <w:sz w:val="21"/>
                <w:szCs w:val="21"/>
                <w:lang w:val="en-US" w:eastAsia="zh-CN"/>
              </w:rPr>
            </w:pPr>
            <w:r>
              <w:rPr>
                <w:rFonts w:hint="eastAsia" w:ascii="方正仿宋_GBK" w:hAnsi="方正仿宋_GBK" w:eastAsia="方正仿宋_GBK" w:cs="方正仿宋_GBK"/>
                <w:color w:val="000000"/>
                <w:sz w:val="21"/>
                <w:szCs w:val="21"/>
              </w:rPr>
              <w:t>说明：</w:t>
            </w:r>
            <w:r>
              <w:rPr>
                <w:rFonts w:hint="default" w:ascii="Times New Roman" w:hAnsi="Times New Roman" w:cs="Times New Roman"/>
                <w:color w:val="000000"/>
                <w:sz w:val="21"/>
                <w:szCs w:val="21"/>
                <w:lang w:val="en-US" w:eastAsia="zh-CN"/>
              </w:rPr>
              <w:t>1、2</w:t>
            </w:r>
            <w:r>
              <w:rPr>
                <w:rFonts w:hint="eastAsia" w:ascii="方正仿宋_GBK" w:hAnsi="方正仿宋_GBK" w:cs="方正仿宋_GBK"/>
                <w:color w:val="000000"/>
                <w:sz w:val="21"/>
                <w:szCs w:val="21"/>
                <w:lang w:val="en-US" w:eastAsia="zh-CN"/>
              </w:rPr>
              <w:t>条款都符合的专业资质人员不重复得分</w:t>
            </w:r>
            <w:r>
              <w:rPr>
                <w:rFonts w:hint="eastAsia" w:ascii="方正仿宋_GBK" w:hAnsi="方正仿宋_GBK" w:eastAsia="方正仿宋_GBK" w:cs="方正仿宋_GBK"/>
                <w:color w:val="000000"/>
                <w:sz w:val="21"/>
                <w:szCs w:val="21"/>
              </w:rPr>
              <w:t>，提供</w:t>
            </w:r>
            <w:r>
              <w:rPr>
                <w:rFonts w:hint="eastAsia" w:ascii="方正仿宋_GBK" w:hAnsi="方正仿宋_GBK" w:cs="方正仿宋_GBK"/>
                <w:color w:val="000000"/>
                <w:sz w:val="21"/>
                <w:szCs w:val="21"/>
                <w:lang w:val="en-US" w:eastAsia="zh-CN"/>
              </w:rPr>
              <w:t>相关专业</w:t>
            </w:r>
            <w:r>
              <w:rPr>
                <w:rFonts w:hint="eastAsia" w:ascii="方正仿宋_GBK" w:hAnsi="方正仿宋_GBK" w:eastAsia="方正仿宋_GBK" w:cs="方正仿宋_GBK"/>
                <w:color w:val="000000"/>
                <w:sz w:val="21"/>
                <w:szCs w:val="21"/>
              </w:rPr>
              <w:t>资格证的按条款</w:t>
            </w:r>
            <w:r>
              <w:rPr>
                <w:rFonts w:hint="default" w:ascii="Times New Roman" w:hAnsi="Times New Roman" w:eastAsia="方正仿宋_GBK" w:cs="Times New Roman"/>
                <w:color w:val="000000"/>
                <w:sz w:val="21"/>
                <w:szCs w:val="21"/>
              </w:rPr>
              <w:t>1</w:t>
            </w:r>
            <w:r>
              <w:rPr>
                <w:rFonts w:hint="eastAsia" w:ascii="方正仿宋_GBK" w:hAnsi="方正仿宋_GBK" w:eastAsia="方正仿宋_GBK" w:cs="方正仿宋_GBK"/>
                <w:color w:val="000000"/>
                <w:sz w:val="21"/>
                <w:szCs w:val="21"/>
              </w:rPr>
              <w:t>得分</w:t>
            </w:r>
            <w:r>
              <w:rPr>
                <w:rFonts w:hint="eastAsia" w:ascii="方正仿宋_GBK" w:hAnsi="方正仿宋_GBK" w:cs="方正仿宋_GBK"/>
                <w:color w:val="000000"/>
                <w:sz w:val="21"/>
                <w:szCs w:val="21"/>
                <w:lang w:val="en-US" w:eastAsia="zh-CN"/>
              </w:rPr>
              <w:t>，</w:t>
            </w:r>
            <w:r>
              <w:rPr>
                <w:rFonts w:hint="eastAsia" w:ascii="方正仿宋_GBK" w:hAnsi="方正仿宋_GBK" w:eastAsia="方正仿宋_GBK" w:cs="方正仿宋_GBK"/>
                <w:color w:val="000000"/>
                <w:sz w:val="21"/>
                <w:szCs w:val="21"/>
              </w:rPr>
              <w:t>提供专家证明的按条款</w:t>
            </w: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color w:val="000000"/>
                <w:sz w:val="21"/>
                <w:szCs w:val="21"/>
              </w:rPr>
              <w:t>得分。</w:t>
            </w:r>
          </w:p>
        </w:tc>
        <w:tc>
          <w:tcPr>
            <w:tcW w:w="1474" w:type="dxa"/>
            <w:vAlign w:val="center"/>
          </w:tcPr>
          <w:p>
            <w:pPr>
              <w:widowControl/>
              <w:spacing w:line="300" w:lineRule="exact"/>
              <w:outlineLvl w:val="2"/>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提供证书复印件、合同等相关证明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trPr>
        <w:tc>
          <w:tcPr>
            <w:tcW w:w="9180" w:type="dxa"/>
            <w:gridSpan w:val="5"/>
            <w:vAlign w:val="center"/>
          </w:tcPr>
          <w:p>
            <w:pPr>
              <w:widowControl/>
              <w:spacing w:line="300" w:lineRule="exact"/>
              <w:jc w:val="left"/>
              <w:outlineLvl w:val="2"/>
              <w:rPr>
                <w:rFonts w:ascii="宋体" w:hAnsi="宋体" w:eastAsia="宋体" w:cs="宋体"/>
                <w:color w:val="000000"/>
                <w:sz w:val="24"/>
                <w:szCs w:val="24"/>
              </w:rPr>
            </w:pPr>
            <w:r>
              <w:rPr>
                <w:rFonts w:hint="eastAsia" w:ascii="方正仿宋_GBK" w:hAnsi="方正仿宋_GBK" w:eastAsia="方正仿宋_GBK" w:cs="方正仿宋_GBK"/>
                <w:b/>
                <w:bCs/>
                <w:color w:val="000000"/>
                <w:sz w:val="21"/>
                <w:szCs w:val="21"/>
              </w:rPr>
              <w:t>特别提醒：以上所有要求提交的资料均须加盖竞选人单位公章，加盖的单位公章须清晰可见。采购人有权对竞选人提供的相关资料进行核查，若经核查提供虚假材料，将取消竞选资格或中选资格，并向市、区级相关部门报告</w:t>
            </w:r>
            <w:r>
              <w:rPr>
                <w:rFonts w:hint="eastAsia" w:ascii="宋体" w:hAnsi="宋体" w:eastAsia="宋体" w:cs="宋体"/>
                <w:b/>
                <w:bCs/>
                <w:color w:val="000000"/>
                <w:sz w:val="21"/>
                <w:szCs w:val="21"/>
              </w:rPr>
              <w:t>。</w:t>
            </w:r>
          </w:p>
        </w:tc>
      </w:tr>
      <w:bookmarkEnd w:id="0"/>
      <w:bookmarkEnd w:id="1"/>
      <w:bookmarkEnd w:id="2"/>
      <w:bookmarkEnd w:id="3"/>
      <w:bookmarkEnd w:id="4"/>
    </w:tbl>
    <w:p>
      <w:pPr>
        <w:rPr>
          <w:rFonts w:ascii="黑体" w:hAnsi="黑体" w:eastAsia="黑体"/>
          <w:sz w:val="28"/>
          <w:szCs w:val="20"/>
        </w:rPr>
      </w:pPr>
    </w:p>
    <w:p>
      <w:pPr>
        <w:jc w:val="left"/>
        <w:rPr>
          <w:rFonts w:ascii="宋体" w:eastAsia="宋体" w:cs="宋体"/>
          <w:sz w:val="24"/>
          <w:szCs w:val="24"/>
        </w:rPr>
        <w:sectPr>
          <w:headerReference r:id="rId3" w:type="default"/>
          <w:footerReference r:id="rId4" w:type="default"/>
          <w:pgSz w:w="11907" w:h="16840"/>
          <w:pgMar w:top="1134" w:right="1191" w:bottom="1134" w:left="1304" w:header="851" w:footer="992" w:gutter="0"/>
          <w:pgNumType w:fmt="numberInDash" w:start="1"/>
          <w:cols w:space="720" w:num="1"/>
          <w:docGrid w:linePitch="380" w:charSpace="-5735"/>
        </w:sectPr>
      </w:pPr>
    </w:p>
    <w:p>
      <w:pPr>
        <w:spacing w:line="312" w:lineRule="auto"/>
        <w:jc w:val="center"/>
        <w:rPr>
          <w:rFonts w:ascii="宋体" w:eastAsia="宋体" w:cs="宋体"/>
          <w:b/>
          <w:sz w:val="28"/>
          <w:szCs w:val="28"/>
        </w:rPr>
      </w:pPr>
      <w:r>
        <w:rPr>
          <w:rFonts w:hint="eastAsia" w:ascii="宋体" w:hAnsi="宋体" w:eastAsia="宋体" w:cs="宋体"/>
          <w:b/>
          <w:sz w:val="28"/>
          <w:szCs w:val="28"/>
        </w:rPr>
        <w:t>供应商编制响应文件要求</w:t>
      </w:r>
    </w:p>
    <w:p>
      <w:pPr>
        <w:numPr>
          <w:ilvl w:val="0"/>
          <w:numId w:val="1"/>
        </w:numPr>
        <w:spacing w:line="312" w:lineRule="auto"/>
        <w:rPr>
          <w:rFonts w:ascii="宋体" w:eastAsia="宋体" w:cs="宋体"/>
          <w:b/>
          <w:sz w:val="24"/>
          <w:szCs w:val="24"/>
        </w:rPr>
      </w:pPr>
      <w:r>
        <w:rPr>
          <w:rFonts w:hint="eastAsia" w:ascii="宋体" w:hAnsi="宋体" w:eastAsia="宋体" w:cs="宋体"/>
          <w:b/>
          <w:sz w:val="24"/>
          <w:szCs w:val="24"/>
        </w:rPr>
        <w:t>报价</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（一）报价函</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报价函</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（采购人名称）：</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我方收到____________________________（项目名称）的询比采购文件，经详细研究，决定参加该项目的询比。</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1、愿意按照询比采购文件中的一切要求，提供本项目的技术服务，报价为人民币大写：          元整；人民币小写：        元。</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2、我方现提交的响应文件为：响应文件电子文档壹份。</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3、我方承诺：本次询比的有效期为90天。</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4、我方完全理解和接受贵方询比采购文件的一切规定和要求及评审办法。</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5、在整个询比采购过程中，我方若有违规行为，接受按照重庆市政府采购·云平台规定给予惩罚。</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6、我方若中选，将按照询比结果签订合同，并且严格履行合同义务。本承诺函将成为合同不可分割的一部分，与合同具有同等的法律效力。</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7、我方理解，最低报价不是成交的唯一条件。</w:t>
      </w:r>
    </w:p>
    <w:p>
      <w:pPr>
        <w:spacing w:line="312" w:lineRule="auto"/>
        <w:ind w:firstLine="640" w:firstLineChars="200"/>
        <w:rPr>
          <w:rFonts w:hint="eastAsia" w:ascii="Times New Roman" w:hAnsi="Times New Roman" w:eastAsia="方正仿宋_GBK" w:cs="Times New Roman"/>
          <w:sz w:val="32"/>
          <w:szCs w:val="32"/>
          <w:lang w:val="en-US" w:eastAsia="zh-CN"/>
        </w:rPr>
      </w:pPr>
    </w:p>
    <w:p>
      <w:pPr>
        <w:spacing w:line="312" w:lineRule="auto"/>
        <w:ind w:firstLine="640" w:firstLineChars="200"/>
        <w:rPr>
          <w:rFonts w:hint="eastAsia" w:ascii="Times New Roman" w:hAnsi="Times New Roman" w:eastAsia="方正仿宋_GBK" w:cs="Times New Roman"/>
          <w:sz w:val="32"/>
          <w:szCs w:val="32"/>
          <w:lang w:val="en-US" w:eastAsia="zh-CN"/>
        </w:rPr>
        <w:sectPr>
          <w:pgSz w:w="11907" w:h="16840"/>
          <w:pgMar w:top="2098" w:right="1531" w:bottom="1134" w:left="1531" w:header="851" w:footer="992" w:gutter="0"/>
          <w:pgNumType w:fmt="numberInDash" w:start="1"/>
          <w:cols w:space="720" w:num="1"/>
          <w:docGrid w:linePitch="380" w:charSpace="-5735"/>
        </w:sectPr>
      </w:pPr>
      <w:r>
        <w:rPr>
          <w:rFonts w:hint="eastAsia" w:ascii="Times New Roman" w:hAnsi="Times New Roman" w:eastAsia="方正仿宋_GBK" w:cs="Times New Roman"/>
          <w:sz w:val="32"/>
          <w:szCs w:val="32"/>
          <w:lang w:val="en-US" w:eastAsia="zh-CN"/>
        </w:rPr>
        <w:t xml:space="preserve">               供应商名称（公章）：年   月   日</w:t>
      </w:r>
    </w:p>
    <w:p>
      <w:pPr>
        <w:tabs>
          <w:tab w:val="left" w:pos="2895"/>
        </w:tabs>
        <w:spacing w:line="312" w:lineRule="auto"/>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（二）明细报价表</w:t>
      </w:r>
    </w:p>
    <w:p>
      <w:pPr>
        <w:tabs>
          <w:tab w:val="left" w:pos="2975"/>
          <w:tab w:val="center" w:pos="4765"/>
        </w:tabs>
        <w:spacing w:line="312" w:lineRule="auto"/>
        <w:jc w:val="left"/>
        <w:rPr>
          <w:rFonts w:hint="eastAsia" w:ascii="方正仿宋_GBK" w:hAnsi="方正仿宋_GBK" w:eastAsia="方正仿宋_GBK" w:cs="方正仿宋_GBK"/>
          <w:b/>
          <w:sz w:val="32"/>
          <w:szCs w:val="32"/>
        </w:rPr>
      </w:pPr>
      <w:r>
        <w:rPr>
          <w:rFonts w:ascii="宋体" w:eastAsia="宋体" w:cs="宋体"/>
          <w:b/>
          <w:sz w:val="28"/>
          <w:szCs w:val="28"/>
        </w:rPr>
        <w:tab/>
      </w:r>
      <w:r>
        <w:rPr>
          <w:rFonts w:ascii="宋体" w:eastAsia="宋体" w:cs="宋体"/>
          <w:b/>
          <w:sz w:val="28"/>
          <w:szCs w:val="28"/>
        </w:rPr>
        <w:tab/>
      </w:r>
      <w:r>
        <w:rPr>
          <w:rFonts w:hint="eastAsia" w:ascii="方正仿宋_GBK" w:hAnsi="方正仿宋_GBK" w:eastAsia="方正仿宋_GBK" w:cs="方正仿宋_GBK"/>
          <w:b/>
          <w:sz w:val="32"/>
          <w:szCs w:val="32"/>
        </w:rPr>
        <w:t>明细报价表</w:t>
      </w:r>
    </w:p>
    <w:tbl>
      <w:tblPr>
        <w:tblStyle w:val="9"/>
        <w:tblpPr w:leftFromText="180" w:rightFromText="180" w:vertAnchor="text" w:tblpXSpec="center" w:tblpY="1"/>
        <w:tblOverlap w:val="never"/>
        <w:tblW w:w="101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695"/>
        <w:gridCol w:w="3404"/>
        <w:gridCol w:w="1344"/>
        <w:gridCol w:w="1344"/>
        <w:gridCol w:w="1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trPr>
        <w:tc>
          <w:tcPr>
            <w:tcW w:w="1022" w:type="dxa"/>
            <w:vAlign w:val="center"/>
          </w:tcPr>
          <w:p>
            <w:pPr>
              <w:jc w:val="center"/>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b/>
                <w:sz w:val="21"/>
                <w:szCs w:val="21"/>
              </w:rPr>
              <w:t>序号</w:t>
            </w:r>
          </w:p>
        </w:tc>
        <w:tc>
          <w:tcPr>
            <w:tcW w:w="1695" w:type="dxa"/>
            <w:vAlign w:val="center"/>
          </w:tcPr>
          <w:p>
            <w:pPr>
              <w:jc w:val="center"/>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b/>
                <w:sz w:val="21"/>
                <w:szCs w:val="21"/>
              </w:rPr>
              <w:t>名称</w:t>
            </w:r>
          </w:p>
        </w:tc>
        <w:tc>
          <w:tcPr>
            <w:tcW w:w="3404" w:type="dxa"/>
            <w:vAlign w:val="center"/>
          </w:tcPr>
          <w:p>
            <w:pPr>
              <w:jc w:val="center"/>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b/>
                <w:sz w:val="21"/>
                <w:szCs w:val="21"/>
              </w:rPr>
              <w:t>相关信息</w:t>
            </w:r>
          </w:p>
        </w:tc>
        <w:tc>
          <w:tcPr>
            <w:tcW w:w="1344" w:type="dxa"/>
            <w:vAlign w:val="center"/>
          </w:tcPr>
          <w:p>
            <w:pPr>
              <w:jc w:val="center"/>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b/>
                <w:sz w:val="21"/>
                <w:szCs w:val="21"/>
              </w:rPr>
              <w:t>数量</w:t>
            </w:r>
          </w:p>
        </w:tc>
        <w:tc>
          <w:tcPr>
            <w:tcW w:w="1344" w:type="dxa"/>
            <w:vAlign w:val="center"/>
          </w:tcPr>
          <w:p>
            <w:pPr>
              <w:jc w:val="center"/>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b/>
                <w:sz w:val="21"/>
                <w:szCs w:val="21"/>
              </w:rPr>
              <w:t>单价</w:t>
            </w:r>
          </w:p>
        </w:tc>
        <w:tc>
          <w:tcPr>
            <w:tcW w:w="1344" w:type="dxa"/>
            <w:vAlign w:val="center"/>
          </w:tcPr>
          <w:p>
            <w:pPr>
              <w:jc w:val="center"/>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b/>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pPr>
              <w:pStyle w:val="5"/>
              <w:spacing w:line="240" w:lineRule="auto"/>
              <w:ind w:left="3920"/>
              <w:jc w:val="center"/>
              <w:outlineLvl w:val="0"/>
              <w:rPr>
                <w:rFonts w:ascii="宋体" w:cs="宋体"/>
                <w:sz w:val="21"/>
                <w:szCs w:val="21"/>
              </w:rPr>
            </w:pPr>
            <w:r>
              <w:rPr>
                <w:rFonts w:ascii="宋体" w:hAnsi="宋体" w:cs="宋体"/>
                <w:sz w:val="21"/>
                <w:szCs w:val="21"/>
              </w:rPr>
              <w:t>2111</w:t>
            </w:r>
          </w:p>
        </w:tc>
        <w:tc>
          <w:tcPr>
            <w:tcW w:w="1695" w:type="dxa"/>
            <w:vAlign w:val="center"/>
          </w:tcPr>
          <w:p>
            <w:pPr>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人工费</w:t>
            </w:r>
          </w:p>
        </w:tc>
        <w:tc>
          <w:tcPr>
            <w:tcW w:w="3404" w:type="dxa"/>
          </w:tcPr>
          <w:p>
            <w:pPr>
              <w:jc w:val="center"/>
              <w:rPr>
                <w:rFonts w:ascii="宋体" w:eastAsia="宋体" w:cs="宋体"/>
                <w:sz w:val="21"/>
                <w:szCs w:val="21"/>
              </w:rPr>
            </w:pPr>
          </w:p>
        </w:tc>
        <w:tc>
          <w:tcPr>
            <w:tcW w:w="1344" w:type="dxa"/>
            <w:vAlign w:val="center"/>
          </w:tcPr>
          <w:p>
            <w:pPr>
              <w:jc w:val="center"/>
              <w:rPr>
                <w:rFonts w:ascii="宋体" w:eastAsia="宋体" w:cs="宋体"/>
                <w:sz w:val="21"/>
                <w:szCs w:val="21"/>
              </w:rPr>
            </w:pPr>
            <w:r>
              <w:rPr>
                <w:rFonts w:ascii="宋体" w:hAnsi="宋体" w:eastAsia="宋体" w:cs="宋体"/>
                <w:sz w:val="21"/>
                <w:szCs w:val="21"/>
              </w:rPr>
              <w:t>/</w:t>
            </w:r>
          </w:p>
        </w:tc>
        <w:tc>
          <w:tcPr>
            <w:tcW w:w="1344" w:type="dxa"/>
          </w:tcPr>
          <w:p>
            <w:pPr>
              <w:jc w:val="center"/>
              <w:rPr>
                <w:rFonts w:ascii="宋体" w:eastAsia="宋体" w:cs="宋体"/>
                <w:sz w:val="21"/>
                <w:szCs w:val="21"/>
              </w:rPr>
            </w:pPr>
          </w:p>
        </w:tc>
        <w:tc>
          <w:tcPr>
            <w:tcW w:w="1344" w:type="dxa"/>
          </w:tcPr>
          <w:p>
            <w:pPr>
              <w:jc w:val="center"/>
              <w:rPr>
                <w:rFonts w:asci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pPr>
              <w:pStyle w:val="5"/>
              <w:spacing w:line="240" w:lineRule="auto"/>
              <w:ind w:left="3920"/>
              <w:jc w:val="center"/>
              <w:outlineLvl w:val="0"/>
              <w:rPr>
                <w:rFonts w:ascii="宋体" w:cs="宋体"/>
                <w:sz w:val="21"/>
                <w:szCs w:val="21"/>
              </w:rPr>
            </w:pPr>
            <w:r>
              <w:rPr>
                <w:rFonts w:ascii="宋体" w:hAnsi="宋体" w:cs="宋体"/>
                <w:sz w:val="21"/>
                <w:szCs w:val="21"/>
              </w:rPr>
              <w:t>22</w:t>
            </w:r>
          </w:p>
        </w:tc>
        <w:tc>
          <w:tcPr>
            <w:tcW w:w="1695" w:type="dxa"/>
            <w:vAlign w:val="center"/>
          </w:tcPr>
          <w:p>
            <w:pPr>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各种税费</w:t>
            </w:r>
          </w:p>
        </w:tc>
        <w:tc>
          <w:tcPr>
            <w:tcW w:w="3404" w:type="dxa"/>
          </w:tcPr>
          <w:p>
            <w:pPr>
              <w:jc w:val="center"/>
              <w:rPr>
                <w:rFonts w:ascii="宋体" w:eastAsia="宋体" w:cs="宋体"/>
                <w:sz w:val="21"/>
                <w:szCs w:val="21"/>
              </w:rPr>
            </w:pPr>
          </w:p>
        </w:tc>
        <w:tc>
          <w:tcPr>
            <w:tcW w:w="1344" w:type="dxa"/>
            <w:vAlign w:val="center"/>
          </w:tcPr>
          <w:p>
            <w:pPr>
              <w:jc w:val="center"/>
              <w:rPr>
                <w:rFonts w:ascii="宋体" w:eastAsia="宋体" w:cs="宋体"/>
                <w:sz w:val="21"/>
                <w:szCs w:val="21"/>
              </w:rPr>
            </w:pPr>
            <w:r>
              <w:rPr>
                <w:rFonts w:ascii="宋体" w:hAnsi="宋体" w:eastAsia="宋体" w:cs="宋体"/>
                <w:sz w:val="21"/>
                <w:szCs w:val="21"/>
              </w:rPr>
              <w:t>/</w:t>
            </w:r>
          </w:p>
        </w:tc>
        <w:tc>
          <w:tcPr>
            <w:tcW w:w="1344" w:type="dxa"/>
          </w:tcPr>
          <w:p>
            <w:pPr>
              <w:jc w:val="center"/>
              <w:rPr>
                <w:rFonts w:ascii="宋体" w:eastAsia="宋体" w:cs="宋体"/>
                <w:sz w:val="21"/>
                <w:szCs w:val="21"/>
              </w:rPr>
            </w:pPr>
          </w:p>
        </w:tc>
        <w:tc>
          <w:tcPr>
            <w:tcW w:w="1344" w:type="dxa"/>
          </w:tcPr>
          <w:p>
            <w:pPr>
              <w:jc w:val="center"/>
              <w:rPr>
                <w:rFonts w:asci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pPr>
              <w:pStyle w:val="5"/>
              <w:spacing w:line="240" w:lineRule="auto"/>
              <w:ind w:left="3920"/>
              <w:jc w:val="center"/>
              <w:outlineLvl w:val="0"/>
              <w:rPr>
                <w:rFonts w:ascii="宋体" w:cs="宋体"/>
                <w:sz w:val="21"/>
                <w:szCs w:val="21"/>
              </w:rPr>
            </w:pPr>
            <w:r>
              <w:rPr>
                <w:rFonts w:ascii="宋体" w:hAnsi="宋体" w:cs="宋体"/>
                <w:sz w:val="21"/>
                <w:szCs w:val="21"/>
              </w:rPr>
              <w:t>13</w:t>
            </w:r>
          </w:p>
        </w:tc>
        <w:tc>
          <w:tcPr>
            <w:tcW w:w="1695" w:type="dxa"/>
            <w:vAlign w:val="center"/>
          </w:tcPr>
          <w:p>
            <w:pPr>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其他费用</w:t>
            </w:r>
          </w:p>
        </w:tc>
        <w:tc>
          <w:tcPr>
            <w:tcW w:w="3404" w:type="dxa"/>
          </w:tcPr>
          <w:p>
            <w:pPr>
              <w:jc w:val="center"/>
              <w:rPr>
                <w:rFonts w:ascii="宋体" w:eastAsia="宋体" w:cs="宋体"/>
                <w:sz w:val="21"/>
                <w:szCs w:val="21"/>
              </w:rPr>
            </w:pPr>
          </w:p>
        </w:tc>
        <w:tc>
          <w:tcPr>
            <w:tcW w:w="1344" w:type="dxa"/>
            <w:vAlign w:val="center"/>
          </w:tcPr>
          <w:p>
            <w:pPr>
              <w:jc w:val="center"/>
              <w:rPr>
                <w:rFonts w:ascii="宋体" w:eastAsia="宋体" w:cs="宋体"/>
                <w:sz w:val="21"/>
                <w:szCs w:val="21"/>
              </w:rPr>
            </w:pPr>
            <w:r>
              <w:rPr>
                <w:rFonts w:ascii="宋体" w:hAnsi="宋体" w:eastAsia="宋体" w:cs="宋体"/>
                <w:sz w:val="21"/>
                <w:szCs w:val="21"/>
              </w:rPr>
              <w:t>/</w:t>
            </w:r>
          </w:p>
        </w:tc>
        <w:tc>
          <w:tcPr>
            <w:tcW w:w="1344" w:type="dxa"/>
          </w:tcPr>
          <w:p>
            <w:pPr>
              <w:jc w:val="center"/>
              <w:rPr>
                <w:rFonts w:ascii="宋体" w:eastAsia="宋体" w:cs="宋体"/>
                <w:sz w:val="21"/>
                <w:szCs w:val="21"/>
              </w:rPr>
            </w:pPr>
          </w:p>
        </w:tc>
        <w:tc>
          <w:tcPr>
            <w:tcW w:w="1344" w:type="dxa"/>
          </w:tcPr>
          <w:p>
            <w:pPr>
              <w:jc w:val="center"/>
              <w:rPr>
                <w:rFonts w:asci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pPr>
              <w:pStyle w:val="5"/>
              <w:spacing w:line="240" w:lineRule="auto"/>
              <w:ind w:left="3920"/>
              <w:jc w:val="center"/>
              <w:outlineLvl w:val="0"/>
              <w:rPr>
                <w:rFonts w:ascii="宋体" w:cs="宋体"/>
                <w:sz w:val="21"/>
                <w:szCs w:val="21"/>
              </w:rPr>
            </w:pPr>
            <w:r>
              <w:rPr>
                <w:rFonts w:ascii="宋体" w:hAnsi="宋体" w:cs="宋体"/>
                <w:sz w:val="21"/>
                <w:szCs w:val="21"/>
              </w:rPr>
              <w:t>4</w:t>
            </w:r>
          </w:p>
        </w:tc>
        <w:tc>
          <w:tcPr>
            <w:tcW w:w="1695" w:type="dxa"/>
            <w:vAlign w:val="center"/>
          </w:tcPr>
          <w:p>
            <w:pPr>
              <w:jc w:val="center"/>
              <w:rPr>
                <w:rFonts w:hint="eastAsia" w:ascii="方正仿宋_GBK" w:hAnsi="方正仿宋_GBK" w:eastAsia="方正仿宋_GBK" w:cs="方正仿宋_GBK"/>
                <w:kern w:val="2"/>
                <w:sz w:val="21"/>
                <w:szCs w:val="21"/>
                <w:lang w:val="en-US" w:eastAsia="zh-CN" w:bidi="ar-SA"/>
              </w:rPr>
            </w:pPr>
            <w:r>
              <w:rPr>
                <w:rFonts w:hint="eastAsia" w:ascii="方正仿宋_GBK" w:hAnsi="方正仿宋_GBK" w:eastAsia="方正仿宋_GBK" w:cs="方正仿宋_GBK"/>
                <w:sz w:val="21"/>
                <w:szCs w:val="21"/>
              </w:rPr>
              <w:t>……</w:t>
            </w:r>
          </w:p>
        </w:tc>
        <w:tc>
          <w:tcPr>
            <w:tcW w:w="3404" w:type="dxa"/>
          </w:tcPr>
          <w:p>
            <w:pPr>
              <w:jc w:val="center"/>
              <w:rPr>
                <w:rFonts w:ascii="宋体" w:eastAsia="宋体" w:cs="宋体"/>
                <w:sz w:val="21"/>
                <w:szCs w:val="21"/>
              </w:rPr>
            </w:pPr>
          </w:p>
        </w:tc>
        <w:tc>
          <w:tcPr>
            <w:tcW w:w="1344" w:type="dxa"/>
            <w:vAlign w:val="center"/>
          </w:tcPr>
          <w:p>
            <w:pPr>
              <w:jc w:val="center"/>
              <w:rPr>
                <w:rFonts w:ascii="宋体" w:eastAsia="宋体" w:cs="宋体"/>
                <w:sz w:val="21"/>
                <w:szCs w:val="21"/>
              </w:rPr>
            </w:pPr>
            <w:r>
              <w:rPr>
                <w:rFonts w:ascii="宋体" w:hAnsi="宋体" w:eastAsia="宋体" w:cs="宋体"/>
                <w:sz w:val="21"/>
                <w:szCs w:val="21"/>
              </w:rPr>
              <w:t>/</w:t>
            </w:r>
          </w:p>
        </w:tc>
        <w:tc>
          <w:tcPr>
            <w:tcW w:w="1344" w:type="dxa"/>
          </w:tcPr>
          <w:p>
            <w:pPr>
              <w:jc w:val="center"/>
              <w:rPr>
                <w:rFonts w:ascii="宋体" w:eastAsia="宋体" w:cs="宋体"/>
                <w:sz w:val="21"/>
                <w:szCs w:val="21"/>
              </w:rPr>
            </w:pPr>
          </w:p>
        </w:tc>
        <w:tc>
          <w:tcPr>
            <w:tcW w:w="1344" w:type="dxa"/>
          </w:tcPr>
          <w:p>
            <w:pPr>
              <w:jc w:val="center"/>
              <w:rPr>
                <w:rFonts w:asci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pPr>
              <w:pStyle w:val="5"/>
              <w:spacing w:line="240" w:lineRule="auto"/>
              <w:ind w:left="3920"/>
              <w:jc w:val="center"/>
              <w:outlineLvl w:val="0"/>
              <w:rPr>
                <w:rFonts w:ascii="宋体" w:cs="宋体"/>
                <w:sz w:val="21"/>
                <w:szCs w:val="21"/>
              </w:rPr>
            </w:pPr>
            <w:r>
              <w:rPr>
                <w:rFonts w:ascii="宋体" w:hAnsi="宋体" w:cs="宋体"/>
                <w:sz w:val="21"/>
                <w:szCs w:val="21"/>
              </w:rPr>
              <w:t>5</w:t>
            </w:r>
          </w:p>
        </w:tc>
        <w:tc>
          <w:tcPr>
            <w:tcW w:w="1695" w:type="dxa"/>
            <w:vAlign w:val="center"/>
          </w:tcPr>
          <w:p>
            <w:pPr>
              <w:jc w:val="center"/>
              <w:rPr>
                <w:rFonts w:hint="eastAsia" w:ascii="方正仿宋_GBK" w:hAnsi="方正仿宋_GBK" w:eastAsia="方正仿宋_GBK" w:cs="方正仿宋_GBK"/>
                <w:sz w:val="21"/>
                <w:szCs w:val="21"/>
              </w:rPr>
            </w:pPr>
          </w:p>
        </w:tc>
        <w:tc>
          <w:tcPr>
            <w:tcW w:w="3404" w:type="dxa"/>
          </w:tcPr>
          <w:p>
            <w:pPr>
              <w:jc w:val="center"/>
              <w:rPr>
                <w:rFonts w:ascii="宋体" w:eastAsia="宋体" w:cs="宋体"/>
                <w:sz w:val="21"/>
                <w:szCs w:val="21"/>
              </w:rPr>
            </w:pPr>
          </w:p>
        </w:tc>
        <w:tc>
          <w:tcPr>
            <w:tcW w:w="1344" w:type="dxa"/>
            <w:vAlign w:val="center"/>
          </w:tcPr>
          <w:p>
            <w:pPr>
              <w:jc w:val="center"/>
              <w:rPr>
                <w:rFonts w:ascii="宋体" w:eastAsia="宋体" w:cs="宋体"/>
                <w:sz w:val="21"/>
                <w:szCs w:val="21"/>
              </w:rPr>
            </w:pPr>
          </w:p>
        </w:tc>
        <w:tc>
          <w:tcPr>
            <w:tcW w:w="1344" w:type="dxa"/>
          </w:tcPr>
          <w:p>
            <w:pPr>
              <w:jc w:val="center"/>
              <w:rPr>
                <w:rFonts w:ascii="宋体" w:eastAsia="宋体" w:cs="宋体"/>
                <w:sz w:val="21"/>
                <w:szCs w:val="21"/>
              </w:rPr>
            </w:pPr>
          </w:p>
        </w:tc>
        <w:tc>
          <w:tcPr>
            <w:tcW w:w="1344" w:type="dxa"/>
          </w:tcPr>
          <w:p>
            <w:pPr>
              <w:jc w:val="center"/>
              <w:rPr>
                <w:rFonts w:asci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pPr>
              <w:pStyle w:val="5"/>
              <w:spacing w:line="240" w:lineRule="auto"/>
              <w:ind w:left="3920"/>
              <w:jc w:val="center"/>
              <w:outlineLvl w:val="0"/>
              <w:rPr>
                <w:rFonts w:ascii="宋体" w:cs="宋体"/>
                <w:sz w:val="21"/>
                <w:szCs w:val="21"/>
              </w:rPr>
            </w:pPr>
            <w:r>
              <w:rPr>
                <w:rFonts w:ascii="宋体" w:hAnsi="宋体" w:cs="宋体"/>
                <w:sz w:val="21"/>
                <w:szCs w:val="21"/>
              </w:rPr>
              <w:t>6</w:t>
            </w:r>
          </w:p>
        </w:tc>
        <w:tc>
          <w:tcPr>
            <w:tcW w:w="1695" w:type="dxa"/>
            <w:vAlign w:val="center"/>
          </w:tcPr>
          <w:p>
            <w:pPr>
              <w:jc w:val="center"/>
              <w:rPr>
                <w:rFonts w:hint="eastAsia" w:ascii="方正仿宋_GBK" w:hAnsi="方正仿宋_GBK" w:eastAsia="方正仿宋_GBK" w:cs="方正仿宋_GBK"/>
                <w:sz w:val="21"/>
                <w:szCs w:val="21"/>
              </w:rPr>
            </w:pPr>
          </w:p>
        </w:tc>
        <w:tc>
          <w:tcPr>
            <w:tcW w:w="3404" w:type="dxa"/>
          </w:tcPr>
          <w:p>
            <w:pPr>
              <w:jc w:val="center"/>
              <w:rPr>
                <w:rFonts w:ascii="宋体" w:eastAsia="宋体" w:cs="宋体"/>
                <w:sz w:val="21"/>
                <w:szCs w:val="21"/>
              </w:rPr>
            </w:pPr>
          </w:p>
        </w:tc>
        <w:tc>
          <w:tcPr>
            <w:tcW w:w="1344" w:type="dxa"/>
            <w:vAlign w:val="center"/>
          </w:tcPr>
          <w:p>
            <w:pPr>
              <w:jc w:val="center"/>
              <w:rPr>
                <w:rFonts w:ascii="宋体" w:eastAsia="宋体" w:cs="宋体"/>
                <w:sz w:val="21"/>
                <w:szCs w:val="21"/>
              </w:rPr>
            </w:pPr>
          </w:p>
        </w:tc>
        <w:tc>
          <w:tcPr>
            <w:tcW w:w="1344" w:type="dxa"/>
          </w:tcPr>
          <w:p>
            <w:pPr>
              <w:jc w:val="center"/>
              <w:rPr>
                <w:rFonts w:ascii="宋体" w:eastAsia="宋体" w:cs="宋体"/>
                <w:sz w:val="21"/>
                <w:szCs w:val="21"/>
              </w:rPr>
            </w:pPr>
          </w:p>
        </w:tc>
        <w:tc>
          <w:tcPr>
            <w:tcW w:w="1344" w:type="dxa"/>
          </w:tcPr>
          <w:p>
            <w:pPr>
              <w:jc w:val="center"/>
              <w:rPr>
                <w:rFonts w:asci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pPr>
              <w:pStyle w:val="5"/>
              <w:spacing w:line="240" w:lineRule="auto"/>
              <w:ind w:left="3920"/>
              <w:jc w:val="center"/>
              <w:outlineLvl w:val="0"/>
              <w:rPr>
                <w:rFonts w:ascii="宋体" w:cs="宋体"/>
                <w:sz w:val="21"/>
                <w:szCs w:val="21"/>
              </w:rPr>
            </w:pPr>
            <w:r>
              <w:rPr>
                <w:rFonts w:ascii="宋体" w:hAnsi="宋体" w:cs="宋体"/>
                <w:sz w:val="21"/>
                <w:szCs w:val="21"/>
              </w:rPr>
              <w:t>7</w:t>
            </w:r>
          </w:p>
        </w:tc>
        <w:tc>
          <w:tcPr>
            <w:tcW w:w="1695" w:type="dxa"/>
            <w:vAlign w:val="center"/>
          </w:tcPr>
          <w:p>
            <w:pPr>
              <w:jc w:val="center"/>
              <w:rPr>
                <w:rFonts w:hint="eastAsia" w:ascii="方正仿宋_GBK" w:hAnsi="方正仿宋_GBK" w:eastAsia="方正仿宋_GBK" w:cs="方正仿宋_GBK"/>
                <w:sz w:val="21"/>
                <w:szCs w:val="21"/>
              </w:rPr>
            </w:pPr>
          </w:p>
        </w:tc>
        <w:tc>
          <w:tcPr>
            <w:tcW w:w="3404" w:type="dxa"/>
          </w:tcPr>
          <w:p>
            <w:pPr>
              <w:jc w:val="center"/>
              <w:rPr>
                <w:rFonts w:ascii="宋体" w:eastAsia="宋体" w:cs="宋体"/>
                <w:sz w:val="21"/>
                <w:szCs w:val="21"/>
              </w:rPr>
            </w:pPr>
          </w:p>
        </w:tc>
        <w:tc>
          <w:tcPr>
            <w:tcW w:w="1344" w:type="dxa"/>
            <w:vAlign w:val="center"/>
          </w:tcPr>
          <w:p>
            <w:pPr>
              <w:jc w:val="center"/>
              <w:rPr>
                <w:rFonts w:ascii="宋体" w:eastAsia="宋体" w:cs="宋体"/>
                <w:sz w:val="21"/>
                <w:szCs w:val="21"/>
              </w:rPr>
            </w:pPr>
          </w:p>
        </w:tc>
        <w:tc>
          <w:tcPr>
            <w:tcW w:w="1344" w:type="dxa"/>
          </w:tcPr>
          <w:p>
            <w:pPr>
              <w:jc w:val="center"/>
              <w:rPr>
                <w:rFonts w:ascii="宋体" w:eastAsia="宋体" w:cs="宋体"/>
                <w:sz w:val="21"/>
                <w:szCs w:val="21"/>
              </w:rPr>
            </w:pPr>
          </w:p>
        </w:tc>
        <w:tc>
          <w:tcPr>
            <w:tcW w:w="1344" w:type="dxa"/>
          </w:tcPr>
          <w:p>
            <w:pPr>
              <w:jc w:val="center"/>
              <w:rPr>
                <w:rFonts w:asci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pPr>
              <w:pStyle w:val="5"/>
              <w:spacing w:line="240" w:lineRule="auto"/>
              <w:ind w:left="3920"/>
              <w:jc w:val="center"/>
              <w:outlineLvl w:val="0"/>
              <w:rPr>
                <w:rFonts w:ascii="宋体" w:cs="宋体"/>
                <w:sz w:val="21"/>
                <w:szCs w:val="21"/>
              </w:rPr>
            </w:pPr>
            <w:r>
              <w:rPr>
                <w:rFonts w:ascii="宋体" w:hAnsi="宋体" w:cs="宋体"/>
                <w:sz w:val="21"/>
                <w:szCs w:val="21"/>
              </w:rPr>
              <w:t>8</w:t>
            </w:r>
          </w:p>
        </w:tc>
        <w:tc>
          <w:tcPr>
            <w:tcW w:w="1695" w:type="dxa"/>
            <w:vAlign w:val="center"/>
          </w:tcPr>
          <w:p>
            <w:pPr>
              <w:jc w:val="center"/>
              <w:rPr>
                <w:rFonts w:hint="eastAsia" w:ascii="方正仿宋_GBK" w:hAnsi="方正仿宋_GBK" w:eastAsia="方正仿宋_GBK" w:cs="方正仿宋_GBK"/>
                <w:sz w:val="21"/>
                <w:szCs w:val="21"/>
              </w:rPr>
            </w:pPr>
          </w:p>
        </w:tc>
        <w:tc>
          <w:tcPr>
            <w:tcW w:w="3404" w:type="dxa"/>
          </w:tcPr>
          <w:p>
            <w:pPr>
              <w:jc w:val="center"/>
              <w:rPr>
                <w:rFonts w:ascii="宋体" w:eastAsia="宋体" w:cs="宋体"/>
                <w:sz w:val="21"/>
                <w:szCs w:val="21"/>
              </w:rPr>
            </w:pPr>
          </w:p>
        </w:tc>
        <w:tc>
          <w:tcPr>
            <w:tcW w:w="1344" w:type="dxa"/>
            <w:vAlign w:val="center"/>
          </w:tcPr>
          <w:p>
            <w:pPr>
              <w:jc w:val="center"/>
              <w:rPr>
                <w:rFonts w:ascii="宋体" w:eastAsia="宋体" w:cs="宋体"/>
                <w:sz w:val="21"/>
                <w:szCs w:val="21"/>
              </w:rPr>
            </w:pPr>
          </w:p>
        </w:tc>
        <w:tc>
          <w:tcPr>
            <w:tcW w:w="1344" w:type="dxa"/>
          </w:tcPr>
          <w:p>
            <w:pPr>
              <w:jc w:val="center"/>
              <w:rPr>
                <w:rFonts w:ascii="宋体" w:eastAsia="宋体" w:cs="宋体"/>
                <w:sz w:val="21"/>
                <w:szCs w:val="21"/>
              </w:rPr>
            </w:pPr>
          </w:p>
        </w:tc>
        <w:tc>
          <w:tcPr>
            <w:tcW w:w="1344" w:type="dxa"/>
          </w:tcPr>
          <w:p>
            <w:pPr>
              <w:jc w:val="center"/>
              <w:rPr>
                <w:rFonts w:asci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pPr>
              <w:pStyle w:val="5"/>
              <w:spacing w:line="240" w:lineRule="auto"/>
              <w:ind w:left="3920"/>
              <w:jc w:val="center"/>
              <w:outlineLvl w:val="0"/>
              <w:rPr>
                <w:rFonts w:ascii="宋体" w:cs="宋体"/>
                <w:sz w:val="21"/>
                <w:szCs w:val="21"/>
              </w:rPr>
            </w:pPr>
            <w:r>
              <w:rPr>
                <w:rFonts w:ascii="宋体" w:hAnsi="宋体" w:cs="宋体"/>
                <w:sz w:val="21"/>
                <w:szCs w:val="21"/>
              </w:rPr>
              <w:t>9</w:t>
            </w:r>
          </w:p>
        </w:tc>
        <w:tc>
          <w:tcPr>
            <w:tcW w:w="1695" w:type="dxa"/>
            <w:vAlign w:val="center"/>
          </w:tcPr>
          <w:p>
            <w:pPr>
              <w:jc w:val="center"/>
              <w:rPr>
                <w:rFonts w:hint="eastAsia" w:ascii="方正仿宋_GBK" w:hAnsi="方正仿宋_GBK" w:eastAsia="方正仿宋_GBK" w:cs="方正仿宋_GBK"/>
                <w:sz w:val="21"/>
                <w:szCs w:val="21"/>
              </w:rPr>
            </w:pPr>
          </w:p>
        </w:tc>
        <w:tc>
          <w:tcPr>
            <w:tcW w:w="3404" w:type="dxa"/>
          </w:tcPr>
          <w:p>
            <w:pPr>
              <w:jc w:val="center"/>
              <w:rPr>
                <w:rFonts w:ascii="宋体" w:eastAsia="宋体" w:cs="宋体"/>
                <w:sz w:val="21"/>
                <w:szCs w:val="21"/>
              </w:rPr>
            </w:pPr>
          </w:p>
        </w:tc>
        <w:tc>
          <w:tcPr>
            <w:tcW w:w="1344" w:type="dxa"/>
            <w:vAlign w:val="center"/>
          </w:tcPr>
          <w:p>
            <w:pPr>
              <w:jc w:val="center"/>
              <w:rPr>
                <w:rFonts w:ascii="宋体" w:eastAsia="宋体" w:cs="宋体"/>
                <w:sz w:val="21"/>
                <w:szCs w:val="21"/>
              </w:rPr>
            </w:pPr>
          </w:p>
        </w:tc>
        <w:tc>
          <w:tcPr>
            <w:tcW w:w="1344" w:type="dxa"/>
          </w:tcPr>
          <w:p>
            <w:pPr>
              <w:jc w:val="center"/>
              <w:rPr>
                <w:rFonts w:ascii="宋体" w:eastAsia="宋体" w:cs="宋体"/>
                <w:sz w:val="21"/>
                <w:szCs w:val="21"/>
              </w:rPr>
            </w:pPr>
          </w:p>
        </w:tc>
        <w:tc>
          <w:tcPr>
            <w:tcW w:w="1344" w:type="dxa"/>
          </w:tcPr>
          <w:p>
            <w:pPr>
              <w:jc w:val="center"/>
              <w:rPr>
                <w:rFonts w:asci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pPr>
              <w:pStyle w:val="5"/>
              <w:spacing w:line="240" w:lineRule="auto"/>
              <w:ind w:left="3920"/>
              <w:jc w:val="center"/>
              <w:outlineLvl w:val="0"/>
              <w:rPr>
                <w:rFonts w:ascii="宋体" w:cs="宋体"/>
                <w:sz w:val="21"/>
                <w:szCs w:val="21"/>
              </w:rPr>
            </w:pPr>
            <w:r>
              <w:rPr>
                <w:rFonts w:ascii="宋体" w:hAnsi="宋体" w:cs="宋体"/>
                <w:sz w:val="21"/>
                <w:szCs w:val="21"/>
              </w:rPr>
              <w:t>10</w:t>
            </w:r>
          </w:p>
        </w:tc>
        <w:tc>
          <w:tcPr>
            <w:tcW w:w="1695" w:type="dxa"/>
            <w:vAlign w:val="center"/>
          </w:tcPr>
          <w:p>
            <w:pPr>
              <w:jc w:val="center"/>
              <w:rPr>
                <w:rFonts w:hint="eastAsia" w:ascii="方正仿宋_GBK" w:hAnsi="方正仿宋_GBK" w:eastAsia="方正仿宋_GBK" w:cs="方正仿宋_GBK"/>
                <w:sz w:val="21"/>
                <w:szCs w:val="21"/>
              </w:rPr>
            </w:pPr>
          </w:p>
        </w:tc>
        <w:tc>
          <w:tcPr>
            <w:tcW w:w="3404" w:type="dxa"/>
          </w:tcPr>
          <w:p>
            <w:pPr>
              <w:jc w:val="center"/>
              <w:rPr>
                <w:rFonts w:ascii="宋体" w:eastAsia="宋体" w:cs="宋体"/>
                <w:sz w:val="21"/>
                <w:szCs w:val="21"/>
              </w:rPr>
            </w:pPr>
          </w:p>
        </w:tc>
        <w:tc>
          <w:tcPr>
            <w:tcW w:w="1344" w:type="dxa"/>
            <w:vAlign w:val="center"/>
          </w:tcPr>
          <w:p>
            <w:pPr>
              <w:jc w:val="center"/>
              <w:rPr>
                <w:rFonts w:ascii="宋体" w:eastAsia="宋体" w:cs="宋体"/>
                <w:sz w:val="21"/>
                <w:szCs w:val="21"/>
              </w:rPr>
            </w:pPr>
          </w:p>
        </w:tc>
        <w:tc>
          <w:tcPr>
            <w:tcW w:w="1344" w:type="dxa"/>
          </w:tcPr>
          <w:p>
            <w:pPr>
              <w:jc w:val="center"/>
              <w:rPr>
                <w:rFonts w:ascii="宋体" w:eastAsia="宋体" w:cs="宋体"/>
                <w:sz w:val="21"/>
                <w:szCs w:val="21"/>
              </w:rPr>
            </w:pPr>
          </w:p>
        </w:tc>
        <w:tc>
          <w:tcPr>
            <w:tcW w:w="1344" w:type="dxa"/>
          </w:tcPr>
          <w:p>
            <w:pPr>
              <w:jc w:val="center"/>
              <w:rPr>
                <w:rFonts w:asci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pPr>
              <w:pStyle w:val="5"/>
              <w:spacing w:line="240" w:lineRule="auto"/>
              <w:ind w:left="3920"/>
              <w:jc w:val="center"/>
              <w:outlineLvl w:val="0"/>
              <w:rPr>
                <w:rFonts w:ascii="宋体" w:cs="宋体"/>
                <w:sz w:val="21"/>
                <w:szCs w:val="21"/>
              </w:rPr>
            </w:pPr>
            <w:r>
              <w:rPr>
                <w:rFonts w:ascii="宋体" w:hAnsi="宋体" w:cs="宋体"/>
                <w:sz w:val="21"/>
                <w:szCs w:val="21"/>
              </w:rPr>
              <w:t>11</w:t>
            </w:r>
          </w:p>
        </w:tc>
        <w:tc>
          <w:tcPr>
            <w:tcW w:w="1695" w:type="dxa"/>
            <w:vAlign w:val="center"/>
          </w:tcPr>
          <w:p>
            <w:pPr>
              <w:jc w:val="center"/>
              <w:rPr>
                <w:rFonts w:hint="eastAsia" w:ascii="方正仿宋_GBK" w:hAnsi="方正仿宋_GBK" w:eastAsia="方正仿宋_GBK" w:cs="方正仿宋_GBK"/>
                <w:sz w:val="21"/>
                <w:szCs w:val="21"/>
              </w:rPr>
            </w:pPr>
          </w:p>
        </w:tc>
        <w:tc>
          <w:tcPr>
            <w:tcW w:w="3404" w:type="dxa"/>
          </w:tcPr>
          <w:p>
            <w:pPr>
              <w:jc w:val="center"/>
              <w:rPr>
                <w:rFonts w:ascii="宋体" w:eastAsia="宋体" w:cs="宋体"/>
                <w:sz w:val="21"/>
                <w:szCs w:val="21"/>
              </w:rPr>
            </w:pPr>
          </w:p>
        </w:tc>
        <w:tc>
          <w:tcPr>
            <w:tcW w:w="1344" w:type="dxa"/>
            <w:vAlign w:val="center"/>
          </w:tcPr>
          <w:p>
            <w:pPr>
              <w:jc w:val="center"/>
              <w:rPr>
                <w:rFonts w:ascii="宋体" w:eastAsia="宋体" w:cs="宋体"/>
                <w:sz w:val="21"/>
                <w:szCs w:val="21"/>
              </w:rPr>
            </w:pPr>
          </w:p>
        </w:tc>
        <w:tc>
          <w:tcPr>
            <w:tcW w:w="1344" w:type="dxa"/>
          </w:tcPr>
          <w:p>
            <w:pPr>
              <w:jc w:val="center"/>
              <w:rPr>
                <w:rFonts w:ascii="宋体" w:eastAsia="宋体" w:cs="宋体"/>
                <w:sz w:val="21"/>
                <w:szCs w:val="21"/>
              </w:rPr>
            </w:pPr>
          </w:p>
        </w:tc>
        <w:tc>
          <w:tcPr>
            <w:tcW w:w="1344" w:type="dxa"/>
          </w:tcPr>
          <w:p>
            <w:pPr>
              <w:jc w:val="center"/>
              <w:rPr>
                <w:rFonts w:asci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pPr>
              <w:pStyle w:val="5"/>
              <w:spacing w:line="240" w:lineRule="auto"/>
              <w:ind w:left="3920"/>
              <w:jc w:val="center"/>
              <w:outlineLvl w:val="0"/>
              <w:rPr>
                <w:rFonts w:ascii="宋体" w:cs="宋体"/>
                <w:sz w:val="21"/>
                <w:szCs w:val="21"/>
              </w:rPr>
            </w:pPr>
            <w:r>
              <w:rPr>
                <w:rFonts w:ascii="宋体" w:hAnsi="宋体" w:cs="宋体"/>
                <w:sz w:val="21"/>
                <w:szCs w:val="21"/>
              </w:rPr>
              <w:t>12</w:t>
            </w:r>
          </w:p>
        </w:tc>
        <w:tc>
          <w:tcPr>
            <w:tcW w:w="1695" w:type="dxa"/>
            <w:vAlign w:val="center"/>
          </w:tcPr>
          <w:p>
            <w:pPr>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总计</w:t>
            </w:r>
          </w:p>
        </w:tc>
        <w:tc>
          <w:tcPr>
            <w:tcW w:w="7436" w:type="dxa"/>
            <w:gridSpan w:val="4"/>
            <w:vAlign w:val="center"/>
          </w:tcPr>
          <w:p>
            <w:pPr>
              <w:jc w:val="center"/>
              <w:rPr>
                <w:rFonts w:hint="default" w:ascii="宋体" w:eastAsia="宋体" w:cs="宋体"/>
                <w:sz w:val="21"/>
                <w:szCs w:val="21"/>
                <w:lang w:val="en-US" w:eastAsia="zh-CN"/>
              </w:rPr>
            </w:pPr>
            <w:r>
              <w:rPr>
                <w:rFonts w:hint="eastAsia" w:ascii="宋体" w:eastAsia="宋体" w:cs="宋体"/>
                <w:sz w:val="21"/>
                <w:szCs w:val="21"/>
                <w:lang w:val="en-US" w:eastAsia="zh-CN"/>
              </w:rPr>
              <w:t>/</w:t>
            </w:r>
          </w:p>
        </w:tc>
      </w:tr>
    </w:tbl>
    <w:p>
      <w:pPr>
        <w:snapToGrid w:val="0"/>
        <w:spacing w:line="312" w:lineRule="auto"/>
        <w:ind w:firstLine="480" w:firstLineChars="200"/>
        <w:rPr>
          <w:rFonts w:ascii="宋体" w:eastAsia="宋体" w:cs="宋体"/>
          <w:sz w:val="24"/>
          <w:szCs w:val="28"/>
        </w:rPr>
      </w:pPr>
    </w:p>
    <w:p>
      <w:pPr>
        <w:snapToGrid w:val="0"/>
        <w:spacing w:line="312" w:lineRule="auto"/>
        <w:ind w:firstLine="640" w:firstLineChars="200"/>
        <w:rPr>
          <w:rFonts w:hint="eastAsia" w:ascii="方正仿宋_GBK" w:hAnsi="方正仿宋_GBK" w:eastAsia="方正仿宋_GBK" w:cs="方正仿宋_GBK"/>
          <w:sz w:val="32"/>
          <w:szCs w:val="32"/>
        </w:rPr>
      </w:pPr>
    </w:p>
    <w:p>
      <w:pPr>
        <w:snapToGrid w:val="0"/>
        <w:spacing w:line="312"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注：本表可根据项目实际情况调整，并逐页盖章。</w:t>
      </w:r>
    </w:p>
    <w:p>
      <w:pPr>
        <w:pStyle w:val="8"/>
        <w:spacing w:line="312" w:lineRule="auto"/>
        <w:ind w:firstLine="480"/>
        <w:rPr>
          <w:rFonts w:hint="eastAsia" w:ascii="方正仿宋_GBK" w:hAnsi="方正仿宋_GBK" w:eastAsia="方正仿宋_GBK" w:cs="方正仿宋_GBK"/>
          <w:sz w:val="32"/>
          <w:szCs w:val="32"/>
        </w:rPr>
      </w:pPr>
    </w:p>
    <w:p>
      <w:pPr>
        <w:pStyle w:val="8"/>
        <w:spacing w:line="312" w:lineRule="auto"/>
        <w:ind w:firstLine="48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w:t>
      </w:r>
    </w:p>
    <w:p>
      <w:pPr>
        <w:spacing w:line="312" w:lineRule="auto"/>
        <w:rPr>
          <w:rFonts w:hint="eastAsia" w:ascii="方正仿宋_GBK" w:hAnsi="方正仿宋_GBK" w:eastAsia="方正仿宋_GBK" w:cs="方正仿宋_GBK"/>
          <w:sz w:val="32"/>
          <w:szCs w:val="32"/>
        </w:rPr>
      </w:pPr>
    </w:p>
    <w:p>
      <w:pPr>
        <w:spacing w:line="312"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供应商名称（公章）：</w:t>
      </w:r>
    </w:p>
    <w:p>
      <w:pPr>
        <w:spacing w:line="312" w:lineRule="auto"/>
        <w:ind w:right="480" w:firstLine="6480" w:firstLineChars="2700"/>
        <w:rPr>
          <w:rFonts w:ascii="宋体" w:eastAsia="宋体" w:cs="宋体"/>
          <w:sz w:val="24"/>
          <w:szCs w:val="24"/>
        </w:rPr>
      </w:pPr>
      <w:r>
        <w:rPr>
          <w:rFonts w:hint="eastAsia" w:ascii="宋体" w:hAnsi="宋体" w:eastAsia="宋体" w:cs="宋体"/>
          <w:sz w:val="24"/>
          <w:szCs w:val="24"/>
        </w:rPr>
        <w:t>年</w:t>
      </w:r>
      <w:r>
        <w:rPr>
          <w:rFonts w:ascii="宋体" w:hAnsi="宋体" w:eastAsia="宋体" w:cs="宋体"/>
          <w:sz w:val="24"/>
          <w:szCs w:val="24"/>
        </w:rPr>
        <w:t xml:space="preserve">     </w:t>
      </w:r>
      <w:r>
        <w:rPr>
          <w:rFonts w:hint="eastAsia" w:ascii="宋体" w:hAnsi="宋体" w:eastAsia="宋体" w:cs="宋体"/>
          <w:sz w:val="24"/>
          <w:szCs w:val="24"/>
        </w:rPr>
        <w:t>月</w:t>
      </w:r>
      <w:r>
        <w:rPr>
          <w:rFonts w:ascii="宋体" w:hAnsi="宋体" w:eastAsia="宋体" w:cs="宋体"/>
          <w:sz w:val="24"/>
          <w:szCs w:val="24"/>
        </w:rPr>
        <w:t xml:space="preserve">    </w:t>
      </w:r>
      <w:r>
        <w:rPr>
          <w:rFonts w:hint="eastAsia" w:ascii="宋体" w:hAnsi="宋体" w:eastAsia="宋体" w:cs="宋体"/>
          <w:sz w:val="24"/>
          <w:szCs w:val="24"/>
        </w:rPr>
        <w:t>日</w:t>
      </w:r>
    </w:p>
    <w:p>
      <w:pPr>
        <w:spacing w:line="312" w:lineRule="auto"/>
        <w:ind w:firstLine="420"/>
        <w:rPr>
          <w:rFonts w:ascii="宋体" w:eastAsia="宋体" w:cs="宋体"/>
          <w:b/>
          <w:sz w:val="28"/>
          <w:szCs w:val="28"/>
        </w:rPr>
      </w:pPr>
    </w:p>
    <w:p>
      <w:pPr>
        <w:spacing w:line="312" w:lineRule="auto"/>
        <w:rPr>
          <w:rFonts w:ascii="宋体" w:eastAsia="宋体" w:cs="宋体"/>
          <w:b/>
          <w:sz w:val="28"/>
          <w:szCs w:val="28"/>
        </w:rPr>
      </w:pPr>
    </w:p>
    <w:p>
      <w:pPr>
        <w:spacing w:line="312" w:lineRule="auto"/>
        <w:rPr>
          <w:rFonts w:ascii="宋体" w:eastAsia="宋体" w:cs="宋体"/>
          <w:b/>
          <w:sz w:val="28"/>
          <w:szCs w:val="28"/>
        </w:rPr>
      </w:pPr>
    </w:p>
    <w:p>
      <w:pPr>
        <w:spacing w:line="312" w:lineRule="auto"/>
        <w:ind w:firstLine="480" w:firstLineChars="200"/>
        <w:rPr>
          <w:rFonts w:ascii="宋体" w:eastAsia="宋体" w:cs="宋体"/>
          <w:color w:val="FF0000"/>
          <w:sz w:val="24"/>
          <w:szCs w:val="24"/>
        </w:rPr>
      </w:pPr>
    </w:p>
    <w:p>
      <w:pPr>
        <w:spacing w:line="312" w:lineRule="auto"/>
        <w:ind w:firstLine="480" w:firstLineChars="200"/>
        <w:rPr>
          <w:rFonts w:ascii="宋体" w:eastAsia="宋体" w:cs="宋体"/>
          <w:color w:val="FF0000"/>
          <w:sz w:val="24"/>
          <w:szCs w:val="24"/>
        </w:rPr>
        <w:sectPr>
          <w:headerReference r:id="rId5" w:type="default"/>
          <w:footerReference r:id="rId6" w:type="default"/>
          <w:pgSz w:w="11907" w:h="16840"/>
          <w:pgMar w:top="1134" w:right="1418" w:bottom="1134" w:left="1418" w:header="964" w:footer="992" w:gutter="0"/>
          <w:pgNumType w:fmt="numberInDash"/>
          <w:cols w:space="720" w:num="1"/>
          <w:docGrid w:linePitch="312" w:charSpace="0"/>
        </w:sectPr>
      </w:pPr>
    </w:p>
    <w:p>
      <w:pPr>
        <w:pStyle w:val="4"/>
        <w:numPr>
          <w:ilvl w:val="0"/>
          <w:numId w:val="1"/>
        </w:numPr>
        <w:spacing w:before="0" w:after="0" w:line="360" w:lineRule="auto"/>
        <w:jc w:val="left"/>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服务方案</w:t>
      </w:r>
    </w:p>
    <w:p>
      <w:pPr>
        <w:spacing w:line="312" w:lineRule="auto"/>
        <w:jc w:val="center"/>
        <w:rPr>
          <w:rFonts w:hint="eastAsia" w:ascii="方正仿宋_GBK" w:hAnsi="方正仿宋_GBK" w:eastAsia="方正仿宋_GBK" w:cs="方正仿宋_GBK"/>
          <w:b/>
          <w:i/>
          <w:iCs/>
          <w:sz w:val="24"/>
          <w:szCs w:val="24"/>
          <w:u w:val="single"/>
        </w:rPr>
      </w:pPr>
      <w:r>
        <w:rPr>
          <w:rFonts w:hint="eastAsia" w:ascii="方正仿宋_GBK" w:hAnsi="方正仿宋_GBK" w:eastAsia="方正仿宋_GBK" w:cs="方正仿宋_GBK"/>
          <w:i/>
          <w:iCs/>
          <w:sz w:val="24"/>
          <w:szCs w:val="24"/>
          <w:u w:val="single"/>
        </w:rPr>
        <w:t>服务方案（格式自定）</w:t>
      </w:r>
    </w:p>
    <w:p>
      <w:pPr>
        <w:spacing w:line="312" w:lineRule="auto"/>
        <w:rPr>
          <w:rFonts w:ascii="宋体" w:eastAsia="宋体" w:cs="宋体"/>
          <w:b/>
          <w:sz w:val="24"/>
          <w:szCs w:val="24"/>
        </w:rPr>
      </w:pPr>
    </w:p>
    <w:p>
      <w:pPr>
        <w:pStyle w:val="4"/>
        <w:spacing w:before="0" w:after="0" w:line="360" w:lineRule="auto"/>
        <w:jc w:val="left"/>
        <w:rPr>
          <w:rFonts w:ascii="宋体" w:cs="宋体"/>
          <w:sz w:val="24"/>
          <w:szCs w:val="24"/>
        </w:rPr>
      </w:pPr>
    </w:p>
    <w:p>
      <w:pPr>
        <w:pStyle w:val="4"/>
        <w:numPr>
          <w:ilvl w:val="0"/>
          <w:numId w:val="1"/>
        </w:numPr>
        <w:spacing w:before="0" w:after="0" w:line="360" w:lineRule="auto"/>
        <w:jc w:val="left"/>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资格条件及其他</w:t>
      </w:r>
    </w:p>
    <w:p>
      <w:pPr>
        <w:spacing w:line="312" w:lineRule="auto"/>
        <w:jc w:val="center"/>
        <w:rPr>
          <w:rFonts w:hint="eastAsia" w:ascii="方正仿宋_GBK" w:hAnsi="方正仿宋_GBK" w:eastAsia="方正仿宋_GBK" w:cs="方正仿宋_GBK"/>
          <w:i/>
          <w:iCs/>
          <w:sz w:val="24"/>
          <w:szCs w:val="24"/>
          <w:u w:val="single"/>
        </w:rPr>
      </w:pPr>
      <w:r>
        <w:rPr>
          <w:rFonts w:hint="eastAsia" w:ascii="方正仿宋_GBK" w:hAnsi="方正仿宋_GBK" w:eastAsia="方正仿宋_GBK" w:cs="方正仿宋_GBK"/>
          <w:i/>
          <w:iCs/>
          <w:sz w:val="24"/>
          <w:szCs w:val="24"/>
          <w:u w:val="single"/>
        </w:rPr>
        <w:t>按照采购文件要求提供扫描件</w:t>
      </w:r>
    </w:p>
    <w:p>
      <w:pPr>
        <w:rPr>
          <w:rFonts w:eastAsia="宋体"/>
          <w:sz w:val="28"/>
          <w:szCs w:val="20"/>
        </w:rPr>
      </w:pPr>
    </w:p>
    <w:p>
      <w:pPr>
        <w:pStyle w:val="4"/>
        <w:spacing w:before="0" w:after="0" w:line="312" w:lineRule="auto"/>
        <w:rPr>
          <w:rFonts w:ascii="宋体" w:cs="宋体"/>
          <w:sz w:val="24"/>
          <w:szCs w:val="24"/>
        </w:rPr>
      </w:pPr>
    </w:p>
    <w:p>
      <w:pPr>
        <w:pStyle w:val="4"/>
        <w:numPr>
          <w:ilvl w:val="0"/>
          <w:numId w:val="0"/>
        </w:numPr>
        <w:spacing w:before="0" w:after="0" w:line="360" w:lineRule="auto"/>
        <w:jc w:val="left"/>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四、其他应提供的资料</w:t>
      </w:r>
    </w:p>
    <w:p>
      <w:pPr>
        <w:tabs>
          <w:tab w:val="left" w:pos="6300"/>
        </w:tabs>
        <w:snapToGrid w:val="0"/>
        <w:spacing w:line="312" w:lineRule="auto"/>
        <w:rPr>
          <w:rFonts w:ascii="宋体" w:eastAsia="宋体" w:cs="宋体"/>
          <w:sz w:val="24"/>
          <w:szCs w:val="24"/>
        </w:rPr>
      </w:pPr>
      <w:r>
        <w:rPr>
          <w:rFonts w:hint="eastAsia" w:ascii="方正楷体_GBK" w:hAnsi="方正楷体_GBK" w:eastAsia="方正楷体_GBK" w:cs="方正楷体_GBK"/>
          <w:sz w:val="32"/>
          <w:szCs w:val="32"/>
        </w:rPr>
        <w:t>（一）其他资料</w:t>
      </w:r>
    </w:p>
    <w:p>
      <w:pPr>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1、</w:t>
      </w:r>
      <w:r>
        <w:rPr>
          <w:rFonts w:hint="eastAsia" w:ascii="方正仿宋_GBK" w:hAnsi="方正仿宋_GBK" w:eastAsia="方正仿宋_GBK" w:cs="方正仿宋_GBK"/>
          <w:sz w:val="32"/>
          <w:szCs w:val="32"/>
        </w:rPr>
        <w:t>其他与项目有关的资料（自附）：供应商总体情况介绍、其他与本项目有关的资料等。</w:t>
      </w:r>
    </w:p>
    <w:p>
      <w:pPr>
        <w:tabs>
          <w:tab w:val="left" w:pos="6300"/>
        </w:tabs>
        <w:snapToGrid w:val="0"/>
        <w:spacing w:line="312" w:lineRule="auto"/>
        <w:rPr>
          <w:rFonts w:ascii="宋体" w:eastAsia="宋体" w:cs="宋体"/>
          <w:b/>
          <w:bCs/>
          <w:sz w:val="24"/>
          <w:szCs w:val="24"/>
        </w:rPr>
      </w:pPr>
    </w:p>
    <w:p>
      <w:pPr>
        <w:tabs>
          <w:tab w:val="left" w:pos="6300"/>
        </w:tabs>
        <w:snapToGrid w:val="0"/>
        <w:spacing w:line="312" w:lineRule="auto"/>
        <w:rPr>
          <w:rFonts w:ascii="宋体" w:eastAsia="宋体" w:cs="宋体"/>
          <w:b/>
          <w:bCs/>
          <w:sz w:val="24"/>
          <w:szCs w:val="24"/>
        </w:rPr>
      </w:pPr>
    </w:p>
    <w:p>
      <w:pPr>
        <w:rPr>
          <w:rFonts w:hint="eastAsia" w:ascii="方正黑体_GBK" w:hAnsi="方正黑体_GBK" w:eastAsia="方正黑体_GBK" w:cs="方正黑体_GBK"/>
          <w:b/>
          <w:bCs/>
          <w:sz w:val="32"/>
          <w:szCs w:val="32"/>
        </w:rPr>
      </w:pPr>
      <w:r>
        <w:rPr>
          <w:rFonts w:ascii="宋体" w:eastAsia="宋体" w:cs="宋体"/>
          <w:b/>
          <w:bCs/>
          <w:sz w:val="24"/>
          <w:szCs w:val="24"/>
        </w:rPr>
        <w:br w:type="page"/>
      </w:r>
      <w:r>
        <w:rPr>
          <w:rFonts w:hint="eastAsia" w:ascii="方正黑体_GBK" w:hAnsi="方正黑体_GBK" w:eastAsia="方正黑体_GBK" w:cs="方正黑体_GBK"/>
          <w:b/>
          <w:bCs/>
          <w:sz w:val="32"/>
          <w:szCs w:val="32"/>
        </w:rPr>
        <w:t>五、</w:t>
      </w:r>
      <w:bookmarkStart w:id="13" w:name="_Hlk27399531"/>
      <w:r>
        <w:rPr>
          <w:rFonts w:hint="eastAsia" w:ascii="方正黑体_GBK" w:hAnsi="方正黑体_GBK" w:eastAsia="方正黑体_GBK" w:cs="方正黑体_GBK"/>
          <w:b/>
          <w:bCs/>
          <w:sz w:val="32"/>
          <w:szCs w:val="32"/>
        </w:rPr>
        <w:t>法定代表人授权委托书（格式）/法定代表人（格式）（二选一）</w:t>
      </w:r>
    </w:p>
    <w:p>
      <w:pPr>
        <w:tabs>
          <w:tab w:val="left" w:pos="6300"/>
        </w:tabs>
        <w:snapToGrid w:val="0"/>
        <w:spacing w:line="312" w:lineRule="auto"/>
        <w:jc w:val="center"/>
        <w:rPr>
          <w:rFonts w:hint="eastAsia" w:ascii="方正黑体_GBK" w:hAnsi="方正黑体_GBK" w:eastAsia="方正黑体_GBK" w:cs="方正黑体_GBK"/>
          <w:sz w:val="32"/>
          <w:szCs w:val="32"/>
        </w:rPr>
      </w:pPr>
    </w:p>
    <w:p>
      <w:pPr>
        <w:tabs>
          <w:tab w:val="left" w:pos="6300"/>
        </w:tabs>
        <w:snapToGrid w:val="0"/>
        <w:spacing w:line="312" w:lineRule="auto"/>
        <w:jc w:val="center"/>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法定代表人授权委托书</w:t>
      </w:r>
    </w:p>
    <w:p>
      <w:pPr>
        <w:tabs>
          <w:tab w:val="left" w:pos="6300"/>
        </w:tabs>
        <w:snapToGrid w:val="0"/>
        <w:spacing w:line="312"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致：</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（采购人名称）：</w:t>
      </w:r>
    </w:p>
    <w:p>
      <w:pPr>
        <w:tabs>
          <w:tab w:val="left" w:pos="6300"/>
        </w:tabs>
        <w:snapToGrid w:val="0"/>
        <w:spacing w:line="312" w:lineRule="auto"/>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（法定代表人名称）是</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（供应商名称）的法定代表人，特授权</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（被授权人姓名及身份证代码）电话</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代表我单位全权办理上述项目的询比、签约等具体工作，并签署全部有关文件、协议及合同。</w:t>
      </w:r>
    </w:p>
    <w:p>
      <w:pPr>
        <w:tabs>
          <w:tab w:val="left" w:pos="6300"/>
        </w:tabs>
        <w:snapToGrid w:val="0"/>
        <w:spacing w:line="312" w:lineRule="auto"/>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我单位对被授权人的签字负全部责任。</w:t>
      </w:r>
    </w:p>
    <w:p>
      <w:pPr>
        <w:tabs>
          <w:tab w:val="left" w:pos="6300"/>
        </w:tabs>
        <w:snapToGrid w:val="0"/>
        <w:spacing w:line="312" w:lineRule="auto"/>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在撤消授权的书面通知以前，本授权书一直有效。被授权人在授权书有效期内签署的所有文件不因授权的撤消而失效。</w:t>
      </w:r>
    </w:p>
    <w:p>
      <w:pPr>
        <w:tabs>
          <w:tab w:val="left" w:pos="6300"/>
        </w:tabs>
        <w:snapToGrid w:val="0"/>
        <w:spacing w:line="312" w:lineRule="auto"/>
        <w:ind w:firstLine="570"/>
        <w:rPr>
          <w:rFonts w:hint="eastAsia" w:ascii="方正仿宋_GBK" w:hAnsi="方正仿宋_GBK" w:eastAsia="方正仿宋_GBK" w:cs="方正仿宋_GBK"/>
          <w:sz w:val="24"/>
          <w:szCs w:val="24"/>
        </w:rPr>
      </w:pPr>
    </w:p>
    <w:p>
      <w:pPr>
        <w:tabs>
          <w:tab w:val="left" w:pos="6300"/>
        </w:tabs>
        <w:snapToGrid w:val="0"/>
        <w:spacing w:line="312" w:lineRule="auto"/>
        <w:ind w:firstLine="570"/>
        <w:rPr>
          <w:rFonts w:hint="eastAsia" w:ascii="方正仿宋_GBK" w:hAnsi="方正仿宋_GBK" w:eastAsia="方正仿宋_GBK" w:cs="方正仿宋_GBK"/>
          <w:sz w:val="24"/>
          <w:szCs w:val="24"/>
        </w:rPr>
      </w:pPr>
    </w:p>
    <w:p>
      <w:pPr>
        <w:tabs>
          <w:tab w:val="left" w:pos="6300"/>
        </w:tabs>
        <w:snapToGrid w:val="0"/>
        <w:spacing w:line="312" w:lineRule="auto"/>
        <w:ind w:firstLine="57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被授权人：                                 法定代表人：</w:t>
      </w:r>
    </w:p>
    <w:p>
      <w:pPr>
        <w:tabs>
          <w:tab w:val="left" w:pos="6300"/>
        </w:tabs>
        <w:snapToGrid w:val="0"/>
        <w:spacing w:line="312" w:lineRule="auto"/>
        <w:ind w:firstLine="57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（签字或盖章）                             （签字或盖章）</w:t>
      </w:r>
    </w:p>
    <w:p>
      <w:pPr>
        <w:tabs>
          <w:tab w:val="left" w:pos="6300"/>
        </w:tabs>
        <w:snapToGrid w:val="0"/>
        <w:spacing w:line="312" w:lineRule="auto"/>
        <w:ind w:firstLine="570"/>
        <w:rPr>
          <w:rFonts w:hint="eastAsia" w:ascii="方正仿宋_GBK" w:hAnsi="方正仿宋_GBK" w:eastAsia="方正仿宋_GBK" w:cs="方正仿宋_GBK"/>
          <w:sz w:val="24"/>
          <w:szCs w:val="24"/>
        </w:rPr>
      </w:pPr>
    </w:p>
    <w:p>
      <w:pPr>
        <w:tabs>
          <w:tab w:val="left" w:pos="6300"/>
        </w:tabs>
        <w:snapToGrid w:val="0"/>
        <w:spacing w:line="312" w:lineRule="auto"/>
        <w:ind w:firstLine="57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（附：被授权人身份证正反面复印件）</w:t>
      </w:r>
    </w:p>
    <w:p>
      <w:pPr>
        <w:tabs>
          <w:tab w:val="left" w:pos="6300"/>
        </w:tabs>
        <w:snapToGrid w:val="0"/>
        <w:spacing w:line="312" w:lineRule="auto"/>
        <w:ind w:firstLine="570"/>
        <w:rPr>
          <w:rFonts w:ascii="宋体" w:eastAsia="宋体" w:cs="宋体"/>
          <w:sz w:val="24"/>
          <w:szCs w:val="24"/>
        </w:rPr>
      </w:pPr>
    </w:p>
    <w:p>
      <w:pPr>
        <w:tabs>
          <w:tab w:val="left" w:pos="6300"/>
        </w:tabs>
        <w:snapToGrid w:val="0"/>
        <w:spacing w:line="312" w:lineRule="auto"/>
        <w:ind w:firstLine="570"/>
        <w:jc w:val="righ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供应商名称（公章）</w:t>
      </w:r>
    </w:p>
    <w:p>
      <w:pPr>
        <w:tabs>
          <w:tab w:val="left" w:pos="6300"/>
        </w:tabs>
        <w:snapToGrid w:val="0"/>
        <w:spacing w:line="312" w:lineRule="auto"/>
        <w:ind w:firstLine="570"/>
        <w:jc w:val="righ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年   月   日</w:t>
      </w:r>
    </w:p>
    <w:p>
      <w:pPr>
        <w:tabs>
          <w:tab w:val="left" w:pos="6300"/>
        </w:tabs>
        <w:snapToGrid w:val="0"/>
        <w:spacing w:line="312" w:lineRule="auto"/>
        <w:ind w:right="-1"/>
        <w:rPr>
          <w:rFonts w:ascii="宋体" w:hAnsi="宋体" w:eastAsia="宋体" w:cs="宋体"/>
          <w:sz w:val="24"/>
          <w:szCs w:val="24"/>
        </w:rPr>
      </w:pPr>
      <w:r>
        <w:rPr>
          <w:rFonts w:ascii="宋体" w:hAnsi="宋体" w:eastAsia="宋体" w:cs="宋体"/>
          <w:sz w:val="24"/>
          <w:szCs w:val="24"/>
        </w:rPr>
        <w:t xml:space="preserve">---------------------------------------------------------------------   </w:t>
      </w:r>
    </w:p>
    <w:p>
      <w:pPr>
        <w:tabs>
          <w:tab w:val="left" w:pos="6300"/>
        </w:tabs>
        <w:snapToGrid w:val="0"/>
        <w:spacing w:line="312" w:lineRule="auto"/>
        <w:ind w:right="-1"/>
        <w:rPr>
          <w:rFonts w:ascii="宋体" w:hAnsi="宋体" w:eastAsia="宋体" w:cs="宋体"/>
          <w:sz w:val="24"/>
          <w:szCs w:val="24"/>
        </w:rPr>
      </w:pPr>
    </w:p>
    <w:p>
      <w:pPr>
        <w:tabs>
          <w:tab w:val="left" w:pos="6300"/>
        </w:tabs>
        <w:snapToGrid w:val="0"/>
        <w:spacing w:line="312" w:lineRule="auto"/>
        <w:jc w:val="center"/>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法定代表人证明</w:t>
      </w:r>
    </w:p>
    <w:p>
      <w:pPr>
        <w:tabs>
          <w:tab w:val="left" w:pos="6300"/>
        </w:tabs>
        <w:snapToGrid w:val="0"/>
        <w:spacing w:line="312"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致：</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（采购人名称）：</w:t>
      </w:r>
    </w:p>
    <w:p>
      <w:pPr>
        <w:tabs>
          <w:tab w:val="left" w:pos="6300"/>
        </w:tabs>
        <w:snapToGrid w:val="0"/>
        <w:spacing w:line="312" w:lineRule="auto"/>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（法定代表人名称及身份证代码）是</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（供应商名称）的法定代表人，电话</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代表我单位全权办理上述项目的询比、签约等具体工作，并签署全部有关文件、协议及合同。签字负全部责任。</w:t>
      </w:r>
    </w:p>
    <w:p>
      <w:pPr>
        <w:tabs>
          <w:tab w:val="left" w:pos="6300"/>
        </w:tabs>
        <w:snapToGrid w:val="0"/>
        <w:spacing w:line="312" w:lineRule="auto"/>
        <w:ind w:firstLine="57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法定代表人（签字或盖章）：                       供应商名称（公章）</w:t>
      </w:r>
    </w:p>
    <w:p>
      <w:pPr>
        <w:tabs>
          <w:tab w:val="left" w:pos="6300"/>
        </w:tabs>
        <w:snapToGrid w:val="0"/>
        <w:spacing w:line="312" w:lineRule="auto"/>
        <w:ind w:firstLine="570"/>
        <w:jc w:val="righ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年   月   日</w:t>
      </w:r>
    </w:p>
    <w:p>
      <w:pPr>
        <w:tabs>
          <w:tab w:val="left" w:pos="6300"/>
        </w:tabs>
        <w:snapToGrid w:val="0"/>
        <w:spacing w:line="312" w:lineRule="auto"/>
        <w:ind w:firstLine="570"/>
        <w:rPr>
          <w:rFonts w:ascii="黑体" w:hAnsi="黑体" w:eastAsia="黑体"/>
          <w:sz w:val="28"/>
          <w:szCs w:val="20"/>
        </w:rPr>
      </w:pPr>
      <w:r>
        <w:rPr>
          <w:rFonts w:hint="eastAsia" w:ascii="方正仿宋_GBK" w:hAnsi="方正仿宋_GBK" w:eastAsia="方正仿宋_GBK" w:cs="方正仿宋_GBK"/>
          <w:sz w:val="24"/>
          <w:szCs w:val="24"/>
        </w:rPr>
        <w:t>（附：法定代表人身份证正反面复印件）</w:t>
      </w:r>
      <w:bookmarkEnd w:id="13"/>
    </w:p>
    <w:sectPr>
      <w:headerReference r:id="rId7" w:type="default"/>
      <w:footerReference r:id="rId8" w:type="default"/>
      <w:pgSz w:w="11906" w:h="16838"/>
      <w:pgMar w:top="1134" w:right="1800" w:bottom="1134"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4ED7CA4-8B6A-4FFC-AED9-ABEDC39D1D29}"/>
  </w:font>
  <w:font w:name="Arial">
    <w:panose1 w:val="020B0604020202020204"/>
    <w:charset w:val="01"/>
    <w:family w:val="swiss"/>
    <w:pitch w:val="default"/>
    <w:sig w:usb0="E0002EFF" w:usb1="C000785B" w:usb2="00000009" w:usb3="00000000" w:csb0="400001FF" w:csb1="FFFF0000"/>
    <w:embedRegular r:id="rId2" w:fontKey="{4A58F8B8-1772-4FA2-88DB-3AB5AEE317C5}"/>
  </w:font>
  <w:font w:name="黑体">
    <w:panose1 w:val="02010609060101010101"/>
    <w:charset w:val="86"/>
    <w:family w:val="auto"/>
    <w:pitch w:val="default"/>
    <w:sig w:usb0="800002BF" w:usb1="38CF7CFA" w:usb2="00000016" w:usb3="00000000" w:csb0="00040001" w:csb1="00000000"/>
    <w:embedRegular r:id="rId3" w:fontKey="{D4DBB417-01A1-48A7-BAD2-F8D7E76280AF}"/>
  </w:font>
  <w:font w:name="Courier New">
    <w:panose1 w:val="02070309020205020404"/>
    <w:charset w:val="01"/>
    <w:family w:val="modern"/>
    <w:pitch w:val="default"/>
    <w:sig w:usb0="E0002EFF" w:usb1="C0007843" w:usb2="00000009" w:usb3="00000000" w:csb0="400001FF" w:csb1="FFFF0000"/>
    <w:embedRegular r:id="rId4" w:fontKey="{1CC1EB4A-B855-4B44-AE1B-5400B4E8A3F8}"/>
  </w:font>
  <w:font w:name="Symbol">
    <w:panose1 w:val="05050102010706020507"/>
    <w:charset w:val="02"/>
    <w:family w:val="roman"/>
    <w:pitch w:val="default"/>
    <w:sig w:usb0="00000000" w:usb1="00000000" w:usb2="00000000" w:usb3="00000000" w:csb0="80000000" w:csb1="00000000"/>
    <w:embedRegular r:id="rId5" w:fontKey="{14C5C613-1198-41FE-867B-C1E3ECB6E3DD}"/>
  </w:font>
  <w:font w:name="Calibri">
    <w:panose1 w:val="020F0502020204030204"/>
    <w:charset w:val="00"/>
    <w:family w:val="swiss"/>
    <w:pitch w:val="default"/>
    <w:sig w:usb0="E4002EFF" w:usb1="C000247B" w:usb2="00000009" w:usb3="00000000" w:csb0="200001FF" w:csb1="00000000"/>
    <w:embedRegular r:id="rId6" w:fontKey="{E8387515-2476-414A-9D09-0F8E4650071C}"/>
  </w:font>
  <w:font w:name="方正仿宋_GBK">
    <w:panose1 w:val="03000509000000000000"/>
    <w:charset w:val="86"/>
    <w:family w:val="auto"/>
    <w:pitch w:val="default"/>
    <w:sig w:usb0="00000001" w:usb1="080E0000" w:usb2="00000000" w:usb3="00000000" w:csb0="00040000" w:csb1="00000000"/>
    <w:embedRegular r:id="rId7" w:fontKey="{14697BED-2FDA-4638-9E33-974E31DA4607}"/>
  </w:font>
  <w:font w:name="Arial Unicode MS">
    <w:altName w:val="Arial"/>
    <w:panose1 w:val="020B0604020202020204"/>
    <w:charset w:val="00"/>
    <w:family w:val="roman"/>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embedRegular r:id="rId8" w:fontKey="{9E428FCD-0058-437B-B45F-6FB1104941C7}"/>
  </w:font>
  <w:font w:name="方正黑体_GBK">
    <w:panose1 w:val="03000509000000000000"/>
    <w:charset w:val="86"/>
    <w:family w:val="auto"/>
    <w:pitch w:val="default"/>
    <w:sig w:usb0="00000001" w:usb1="080E0000" w:usb2="00000000" w:usb3="00000000" w:csb0="00040000" w:csb1="00000000"/>
    <w:embedRegular r:id="rId9" w:fontKey="{1A813381-AA5C-48A4-8052-1436BD503BAD}"/>
  </w:font>
  <w:font w:name="方正楷体_GBK">
    <w:panose1 w:val="03000509000000000000"/>
    <w:charset w:val="86"/>
    <w:family w:val="auto"/>
    <w:pitch w:val="default"/>
    <w:sig w:usb0="00000001" w:usb1="080E0000" w:usb2="00000000" w:usb3="00000000" w:csb0="00040000" w:csb1="00000000"/>
    <w:embedRegular r:id="rId10" w:fontKey="{FA18C466-DE5C-44C5-84E5-692D37A931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86385" cy="147955"/>
              <wp:effectExtent l="0" t="0" r="0" b="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86385" cy="147955"/>
                      </a:xfrm>
                      <a:prstGeom prst="rect">
                        <a:avLst/>
                      </a:prstGeom>
                      <a:noFill/>
                      <a:ln>
                        <a:noFill/>
                      </a:ln>
                      <a:effectLst/>
                    </wps:spPr>
                    <wps:txbx>
                      <w:txbxContent>
                        <w:p>
                          <w:pPr>
                            <w:pStyle w:val="6"/>
                          </w:pPr>
                          <w:r>
                            <w:rPr>
                              <w:rFonts w:ascii="宋体" w:hAnsi="宋体" w:cs="宋体"/>
                            </w:rPr>
                            <w:fldChar w:fldCharType="begin"/>
                          </w:r>
                          <w:r>
                            <w:rPr>
                              <w:rFonts w:ascii="宋体" w:hAnsi="宋体" w:cs="宋体"/>
                            </w:rPr>
                            <w:instrText xml:space="preserve"> PAGE  \* MERGEFORMAT </w:instrText>
                          </w:r>
                          <w:r>
                            <w:rPr>
                              <w:rFonts w:ascii="宋体" w:hAnsi="宋体" w:cs="宋体"/>
                            </w:rPr>
                            <w:fldChar w:fldCharType="separate"/>
                          </w:r>
                          <w:r>
                            <w:rPr>
                              <w:rFonts w:ascii="宋体" w:hAnsi="宋体" w:cs="宋体"/>
                            </w:rPr>
                            <w:t>- 3 -</w:t>
                          </w:r>
                          <w:r>
                            <w:rPr>
                              <w:rFonts w:ascii="宋体" w:hAnsi="宋体" w:cs="宋体"/>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65pt;width:22.55pt;mso-position-horizontal:center;mso-position-horizontal-relative:margin;mso-wrap-style:none;z-index:251659264;mso-width-relative:page;mso-height-relative:page;" filled="f" stroked="f" coordsize="21600,21600" o:gfxdata="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8bMdIAAAADAQAADwAAAAAAAAABACAAAAAi&#10;AAAAZHJzL2Rvd25yZXYueG1sUEsBAhQAFAAAAAgAh07iQDoMh2YQAgAAEAQAAA4AAAAAAAAAAQAg&#10;AAAAIQEAAGRycy9lMm9Eb2MueG1sUEsFBgAAAAAGAAYAWQEAAKMFAAAAAA==&#10;">
              <v:fill on="f" focussize="0,0"/>
              <v:stroke on="f"/>
              <v:imagedata o:title=""/>
              <o:lock v:ext="edit" aspectratio="f"/>
              <v:textbox inset="0mm,0mm,0mm,0mm" style="mso-fit-shape-to-text:t;">
                <w:txbxContent>
                  <w:p>
                    <w:pPr>
                      <w:pStyle w:val="6"/>
                    </w:pPr>
                    <w:r>
                      <w:rPr>
                        <w:rFonts w:ascii="宋体" w:hAnsi="宋体" w:cs="宋体"/>
                      </w:rPr>
                      <w:fldChar w:fldCharType="begin"/>
                    </w:r>
                    <w:r>
                      <w:rPr>
                        <w:rFonts w:ascii="宋体" w:hAnsi="宋体" w:cs="宋体"/>
                      </w:rPr>
                      <w:instrText xml:space="preserve"> PAGE  \* MERGEFORMAT </w:instrText>
                    </w:r>
                    <w:r>
                      <w:rPr>
                        <w:rFonts w:ascii="宋体" w:hAnsi="宋体" w:cs="宋体"/>
                      </w:rPr>
                      <w:fldChar w:fldCharType="separate"/>
                    </w:r>
                    <w:r>
                      <w:rPr>
                        <w:rFonts w:ascii="宋体" w:hAnsi="宋体" w:cs="宋体"/>
                      </w:rPr>
                      <w:t>- 3 -</w:t>
                    </w:r>
                    <w:r>
                      <w:rPr>
                        <w:rFonts w:ascii="宋体" w:hAnsi="宋体" w:cs="宋体"/>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86385" cy="147955"/>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86385" cy="147955"/>
                      </a:xfrm>
                      <a:prstGeom prst="rect">
                        <a:avLst/>
                      </a:prstGeom>
                      <a:noFill/>
                      <a:ln>
                        <a:noFill/>
                      </a:ln>
                      <a:effectLst/>
                    </wps:spPr>
                    <wps:txbx>
                      <w:txbxContent>
                        <w:p>
                          <w:pPr>
                            <w:pStyle w:val="6"/>
                          </w:pPr>
                          <w:r>
                            <w:rPr>
                              <w:rFonts w:ascii="宋体" w:hAnsi="宋体" w:cs="宋体"/>
                            </w:rPr>
                            <w:fldChar w:fldCharType="begin"/>
                          </w:r>
                          <w:r>
                            <w:rPr>
                              <w:rFonts w:ascii="宋体" w:hAnsi="宋体" w:cs="宋体"/>
                            </w:rPr>
                            <w:instrText xml:space="preserve"> PAGE  \* MERGEFORMAT </w:instrText>
                          </w:r>
                          <w:r>
                            <w:rPr>
                              <w:rFonts w:ascii="宋体" w:hAnsi="宋体" w:cs="宋体"/>
                            </w:rPr>
                            <w:fldChar w:fldCharType="separate"/>
                          </w:r>
                          <w:r>
                            <w:rPr>
                              <w:rFonts w:ascii="宋体" w:hAnsi="宋体" w:cs="宋体"/>
                            </w:rPr>
                            <w:t>- 5 -</w:t>
                          </w:r>
                          <w:r>
                            <w:rPr>
                              <w:rFonts w:ascii="宋体" w:hAnsi="宋体" w:cs="宋体"/>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65pt;width:22.55pt;mso-position-horizontal:center;mso-position-horizontal-relative:margin;mso-wrap-style:none;z-index:251660288;mso-width-relative:page;mso-height-relative:page;" filled="f" stroked="f" coordsize="21600,21600" o:gfxdata="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8bMdIAAAADAQAADwAAAAAAAAABACAAAAAi&#10;AAAAZHJzL2Rvd25yZXYueG1sUEsBAhQAFAAAAAgAh07iQFjx2YgQAgAAEAQAAA4AAAAAAAAAAQAg&#10;AAAAIQEAAGRycy9lMm9Eb2MueG1sUEsFBgAAAAAGAAYAWQEAAKMFAAAAAA==&#10;">
              <v:fill on="f" focussize="0,0"/>
              <v:stroke on="f"/>
              <v:imagedata o:title=""/>
              <o:lock v:ext="edit" aspectratio="f"/>
              <v:textbox inset="0mm,0mm,0mm,0mm" style="mso-fit-shape-to-text:t;">
                <w:txbxContent>
                  <w:p>
                    <w:pPr>
                      <w:pStyle w:val="6"/>
                    </w:pPr>
                    <w:r>
                      <w:rPr>
                        <w:rFonts w:ascii="宋体" w:hAnsi="宋体" w:cs="宋体"/>
                      </w:rPr>
                      <w:fldChar w:fldCharType="begin"/>
                    </w:r>
                    <w:r>
                      <w:rPr>
                        <w:rFonts w:ascii="宋体" w:hAnsi="宋体" w:cs="宋体"/>
                      </w:rPr>
                      <w:instrText xml:space="preserve"> PAGE  \* MERGEFORMAT </w:instrText>
                    </w:r>
                    <w:r>
                      <w:rPr>
                        <w:rFonts w:ascii="宋体" w:hAnsi="宋体" w:cs="宋体"/>
                      </w:rPr>
                      <w:fldChar w:fldCharType="separate"/>
                    </w:r>
                    <w:r>
                      <w:rPr>
                        <w:rFonts w:ascii="宋体" w:hAnsi="宋体" w:cs="宋体"/>
                      </w:rPr>
                      <w:t>- 5 -</w:t>
                    </w:r>
                    <w:r>
                      <w:rPr>
                        <w:rFonts w:ascii="宋体" w:hAnsi="宋体" w:cs="宋体"/>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 cy="131445"/>
              <wp:effectExtent l="0"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pPr>
                            <w:pStyle w:val="6"/>
                          </w:pPr>
                          <w:r>
                            <w:fldChar w:fldCharType="begin"/>
                          </w:r>
                          <w:r>
                            <w:instrText xml:space="preserve"> PAGE  \* MERGEFORMAT </w:instrText>
                          </w:r>
                          <w:r>
                            <w:fldChar w:fldCharType="separate"/>
                          </w:r>
                          <w:r>
                            <w:t>7</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0288;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4vdRNAAAAACAQAADwAAAAAAAAABACAAAAAiAAAA&#10;ZHJzL2Rvd25yZXYueG1sUEsBAhQAFAAAAAgAh07iQORYcvMPAgAADwQAAA4AAAAAAAAAAQAgAAAA&#10;HwEAAGRycy9lMm9Eb2MueG1sUEsFBgAAAAAGAAYAWQEAAKAFA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both"/>
      <w:rPr>
        <w:rFonts w:ascii="方正仿宋_GBK" w:eastAsia="方正仿宋_GBK"/>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both"/>
      <w:rPr>
        <w:rFonts w:ascii="方正仿宋_GBK" w:eastAsia="方正仿宋_GBK"/>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both"/>
      <w:rPr>
        <w:rFonts w:ascii="方正仿宋_GBK" w:eastAsia="方正仿宋_GBK"/>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4F7617D"/>
    <w:multiLevelType w:val="singleLevel"/>
    <w:tmpl w:val="64F7617D"/>
    <w:lvl w:ilvl="0" w:tentative="0">
      <w:start w:val="1"/>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liYTJmOTgwYWVkOTkyMzgxNzhmMGM1ZTI1ZDZiMmQifQ=="/>
  </w:docVars>
  <w:rsids>
    <w:rsidRoot w:val="005815F8"/>
    <w:rsid w:val="00043B64"/>
    <w:rsid w:val="00047B51"/>
    <w:rsid w:val="000D40A2"/>
    <w:rsid w:val="00172607"/>
    <w:rsid w:val="001F3E95"/>
    <w:rsid w:val="001F71A1"/>
    <w:rsid w:val="00473246"/>
    <w:rsid w:val="00482518"/>
    <w:rsid w:val="004C5714"/>
    <w:rsid w:val="00511F38"/>
    <w:rsid w:val="005815F8"/>
    <w:rsid w:val="00656AE9"/>
    <w:rsid w:val="00657212"/>
    <w:rsid w:val="00665966"/>
    <w:rsid w:val="006D51D9"/>
    <w:rsid w:val="00785B99"/>
    <w:rsid w:val="007B409D"/>
    <w:rsid w:val="00875934"/>
    <w:rsid w:val="008E7EEE"/>
    <w:rsid w:val="00904E88"/>
    <w:rsid w:val="0091737A"/>
    <w:rsid w:val="00980AEF"/>
    <w:rsid w:val="009A73AC"/>
    <w:rsid w:val="009F7B42"/>
    <w:rsid w:val="00A040C5"/>
    <w:rsid w:val="00AA3857"/>
    <w:rsid w:val="00AF664D"/>
    <w:rsid w:val="00D77AD1"/>
    <w:rsid w:val="00E205B3"/>
    <w:rsid w:val="00E842B6"/>
    <w:rsid w:val="00EC3BB4"/>
    <w:rsid w:val="00EC43DB"/>
    <w:rsid w:val="00FC0E3E"/>
    <w:rsid w:val="033448F2"/>
    <w:rsid w:val="065C283C"/>
    <w:rsid w:val="0823198F"/>
    <w:rsid w:val="0B904035"/>
    <w:rsid w:val="0C830372"/>
    <w:rsid w:val="118C116F"/>
    <w:rsid w:val="12C947C1"/>
    <w:rsid w:val="161C69D6"/>
    <w:rsid w:val="1CB20880"/>
    <w:rsid w:val="1CBC5673"/>
    <w:rsid w:val="20040BBF"/>
    <w:rsid w:val="21102BA5"/>
    <w:rsid w:val="21F12B7F"/>
    <w:rsid w:val="28A62167"/>
    <w:rsid w:val="29501509"/>
    <w:rsid w:val="2AA24730"/>
    <w:rsid w:val="2B673BDB"/>
    <w:rsid w:val="2B6A58E2"/>
    <w:rsid w:val="2BB77C4F"/>
    <w:rsid w:val="2F8A3DB8"/>
    <w:rsid w:val="2FBE4D4D"/>
    <w:rsid w:val="330931E4"/>
    <w:rsid w:val="359F042C"/>
    <w:rsid w:val="36B17ECF"/>
    <w:rsid w:val="3B301A1C"/>
    <w:rsid w:val="3EF0187A"/>
    <w:rsid w:val="40544A26"/>
    <w:rsid w:val="43342FA7"/>
    <w:rsid w:val="48220199"/>
    <w:rsid w:val="5C7E2404"/>
    <w:rsid w:val="5DA67D0A"/>
    <w:rsid w:val="5E113BC7"/>
    <w:rsid w:val="6AC67297"/>
    <w:rsid w:val="6D0B7696"/>
    <w:rsid w:val="72EE07D5"/>
    <w:rsid w:val="72F70DA0"/>
    <w:rsid w:val="73B60356"/>
    <w:rsid w:val="76BE7415"/>
    <w:rsid w:val="79B57837"/>
    <w:rsid w:val="7A9115F6"/>
    <w:rsid w:val="7AAC7CF4"/>
    <w:rsid w:val="7F4512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szCs w:val="32"/>
      <w:lang w:val="en-US" w:eastAsia="zh-CN" w:bidi="ar-SA"/>
    </w:rPr>
  </w:style>
  <w:style w:type="paragraph" w:styleId="4">
    <w:name w:val="heading 3"/>
    <w:basedOn w:val="1"/>
    <w:next w:val="1"/>
    <w:qFormat/>
    <w:uiPriority w:val="99"/>
    <w:pPr>
      <w:keepNext/>
      <w:keepLines/>
      <w:spacing w:before="260" w:after="260" w:line="413" w:lineRule="auto"/>
      <w:outlineLvl w:val="2"/>
    </w:pPr>
    <w:rPr>
      <w:rFonts w:eastAsia="宋体"/>
      <w:b/>
      <w:szCs w:val="20"/>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Message Header"/>
    <w:basedOn w:val="1"/>
    <w:next w:val="3"/>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3">
    <w:name w:val="Body Text"/>
    <w:basedOn w:val="1"/>
    <w:next w:val="1"/>
    <w:qFormat/>
    <w:uiPriority w:val="0"/>
    <w:pPr>
      <w:spacing w:after="120"/>
    </w:pPr>
  </w:style>
  <w:style w:type="paragraph" w:styleId="5">
    <w:name w:val="Body Text Indent"/>
    <w:basedOn w:val="1"/>
    <w:qFormat/>
    <w:uiPriority w:val="99"/>
    <w:pPr>
      <w:spacing w:line="700" w:lineRule="exact"/>
      <w:ind w:left="960"/>
    </w:pPr>
    <w:rPr>
      <w:rFonts w:eastAsia="宋体"/>
      <w:sz w:val="44"/>
      <w:szCs w:val="20"/>
    </w:rPr>
  </w:style>
  <w:style w:type="paragraph" w:styleId="6">
    <w:name w:val="footer"/>
    <w:basedOn w:val="1"/>
    <w:qFormat/>
    <w:uiPriority w:val="99"/>
    <w:pPr>
      <w:tabs>
        <w:tab w:val="center" w:pos="4153"/>
        <w:tab w:val="right" w:pos="8306"/>
      </w:tabs>
      <w:snapToGrid w:val="0"/>
      <w:jc w:val="left"/>
    </w:pPr>
    <w:rPr>
      <w:rFonts w:eastAsia="宋体"/>
      <w:sz w:val="18"/>
      <w:szCs w:val="20"/>
    </w:rPr>
  </w:style>
  <w:style w:type="paragraph" w:styleId="7">
    <w:name w:val="header"/>
    <w:basedOn w:val="1"/>
    <w:qFormat/>
    <w:uiPriority w:val="99"/>
    <w:pPr>
      <w:pBdr>
        <w:bottom w:val="single" w:color="auto" w:sz="6" w:space="1"/>
      </w:pBdr>
      <w:tabs>
        <w:tab w:val="center" w:pos="4153"/>
        <w:tab w:val="right" w:pos="8306"/>
      </w:tabs>
      <w:snapToGrid w:val="0"/>
      <w:jc w:val="center"/>
    </w:pPr>
    <w:rPr>
      <w:rFonts w:eastAsia="宋体"/>
      <w:sz w:val="18"/>
      <w:szCs w:val="20"/>
    </w:rPr>
  </w:style>
  <w:style w:type="paragraph" w:styleId="8">
    <w:name w:val="toc 1"/>
    <w:basedOn w:val="1"/>
    <w:next w:val="1"/>
    <w:qFormat/>
    <w:uiPriority w:val="99"/>
    <w:pPr>
      <w:spacing w:line="180" w:lineRule="auto"/>
      <w:jc w:val="center"/>
    </w:pPr>
    <w:rPr>
      <w:rFonts w:eastAsia="宋体"/>
      <w:sz w:val="30"/>
      <w:szCs w:val="20"/>
    </w:rPr>
  </w:style>
  <w:style w:type="paragraph" w:customStyle="1" w:styleId="11">
    <w:name w:val="正文 A"/>
    <w:qFormat/>
    <w:uiPriority w:val="0"/>
    <w:pPr>
      <w:widowControl w:val="0"/>
      <w:jc w:val="both"/>
    </w:pPr>
    <w:rPr>
      <w:rFonts w:ascii="Arial Unicode MS" w:hAnsi="Arial Unicode MS" w:eastAsia="Arial Unicode MS" w:cs="Arial Unicode MS"/>
      <w:color w:val="000000"/>
      <w:kern w:val="2"/>
      <w:sz w:val="21"/>
      <w:szCs w:val="21"/>
      <w:u w:color="000000"/>
      <w:lang w:val="en-US" w:eastAsia="zh-CN" w:bidi="ar-SA"/>
    </w:rPr>
  </w:style>
  <w:style w:type="paragraph" w:customStyle="1" w:styleId="12">
    <w:name w:val="图例"/>
    <w:basedOn w:val="1"/>
    <w:qFormat/>
    <w:uiPriority w:val="99"/>
    <w:pPr>
      <w:spacing w:before="120" w:after="120" w:line="360" w:lineRule="auto"/>
      <w:jc w:val="center"/>
    </w:pPr>
    <w:rPr>
      <w:rFonts w:eastAsia="仿宋_GB2312"/>
      <w:b/>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3356</Words>
  <Characters>3536</Characters>
  <Lines>7</Lines>
  <Paragraphs>7</Paragraphs>
  <TotalTime>0</TotalTime>
  <ScaleCrop>false</ScaleCrop>
  <LinksUpToDate>false</LinksUpToDate>
  <CharactersWithSpaces>3917</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2021-03-19T08:36:00Z</dcterms:created>
  <dc:creator>Administrator</dc:creator>
  <cp:lastModifiedBy>ASUS</cp:lastModifiedBy>
  <cp:lastPrinted>2022-06-13T01:35:00Z</cp:lastPrinted>
  <dcterms:modified xsi:type="dcterms:W3CDTF">2022-06-22T04:37:43Z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KSOSaveFontToCloudKey">
    <vt:lpwstr>0_btnclosed</vt:lpwstr>
  </property>
  <property fmtid="{D5CDD505-2E9C-101B-9397-08002B2CF9AE}" pid="4" name="ICV">
    <vt:lpwstr>35F090C9596D49BB9C8E0F70A3DC587A</vt:lpwstr>
  </property>
</Properties>
</file>