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39" w:lineRule="exact"/>
        <w:jc w:val="both"/>
        <w:rPr>
          <w:color w:val="auto"/>
          <w:sz w:val="24"/>
          <w:szCs w:val="24"/>
        </w:rPr>
      </w:pPr>
    </w:p>
    <w:p>
      <w:pPr>
        <w:keepNext w:val="0"/>
        <w:keepLines w:val="0"/>
        <w:pageBreakBefore w:val="0"/>
        <w:widowControl/>
        <w:kinsoku/>
        <w:wordWrap/>
        <w:overflowPunct/>
        <w:topLinePunct w:val="0"/>
        <w:autoSpaceDE/>
        <w:autoSpaceDN/>
        <w:bidi w:val="0"/>
        <w:adjustRightInd/>
        <w:snapToGrid/>
        <w:spacing w:after="0" w:line="594" w:lineRule="exact"/>
        <w:ind w:right="119"/>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eastAsia="zh-CN"/>
        </w:rPr>
        <w:t>重庆市</w:t>
      </w:r>
      <w:r>
        <w:rPr>
          <w:rFonts w:ascii="方正小标宋_GBK" w:hAnsi="方正小标宋_GBK" w:eastAsia="方正小标宋_GBK" w:cs="方正小标宋_GBK"/>
          <w:color w:val="auto"/>
          <w:sz w:val="44"/>
          <w:szCs w:val="44"/>
        </w:rPr>
        <w:t>大渡口区</w:t>
      </w:r>
      <w:r>
        <w:rPr>
          <w:rFonts w:hint="eastAsia" w:ascii="方正小标宋_GBK" w:hAnsi="方正小标宋_GBK" w:eastAsia="方正小标宋_GBK" w:cs="方正小标宋_GBK"/>
          <w:color w:val="auto"/>
          <w:sz w:val="44"/>
          <w:szCs w:val="44"/>
          <w:lang w:val="en-US" w:eastAsia="zh-CN"/>
        </w:rPr>
        <w:t>文化和旅游发展委员会</w:t>
      </w:r>
    </w:p>
    <w:p>
      <w:pPr>
        <w:keepNext w:val="0"/>
        <w:keepLines w:val="0"/>
        <w:pageBreakBefore w:val="0"/>
        <w:widowControl/>
        <w:kinsoku/>
        <w:wordWrap/>
        <w:overflowPunct/>
        <w:topLinePunct w:val="0"/>
        <w:autoSpaceDE/>
        <w:autoSpaceDN/>
        <w:bidi w:val="0"/>
        <w:adjustRightInd/>
        <w:snapToGrid/>
        <w:spacing w:after="0" w:line="594" w:lineRule="exact"/>
        <w:ind w:right="119"/>
        <w:jc w:val="center"/>
        <w:textAlignment w:val="auto"/>
        <w:rPr>
          <w:rFonts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关于建立市场准入违规问题投诉举报受理</w:t>
      </w:r>
    </w:p>
    <w:p>
      <w:pPr>
        <w:keepNext w:val="0"/>
        <w:keepLines w:val="0"/>
        <w:pageBreakBefore w:val="0"/>
        <w:widowControl/>
        <w:kinsoku/>
        <w:wordWrap/>
        <w:overflowPunct/>
        <w:topLinePunct w:val="0"/>
        <w:autoSpaceDE/>
        <w:autoSpaceDN/>
        <w:bidi w:val="0"/>
        <w:adjustRightInd/>
        <w:snapToGrid/>
        <w:spacing w:after="0" w:line="594" w:lineRule="exact"/>
        <w:ind w:right="119"/>
        <w:jc w:val="center"/>
        <w:textAlignment w:val="auto"/>
        <w:rPr>
          <w:color w:val="auto"/>
          <w:sz w:val="24"/>
          <w:szCs w:val="24"/>
        </w:rPr>
      </w:pPr>
      <w:r>
        <w:rPr>
          <w:rFonts w:ascii="方正小标宋_GBK" w:hAnsi="方正小标宋_GBK" w:eastAsia="方正小标宋_GBK" w:cs="方正小标宋_GBK"/>
          <w:color w:val="auto"/>
          <w:sz w:val="44"/>
          <w:szCs w:val="44"/>
        </w:rPr>
        <w:t>反馈机制的通告</w:t>
      </w:r>
    </w:p>
    <w:p>
      <w:pPr>
        <w:spacing w:after="0" w:line="243" w:lineRule="exact"/>
        <w:rPr>
          <w:color w:val="auto"/>
          <w:sz w:val="24"/>
          <w:szCs w:val="24"/>
        </w:rPr>
      </w:pPr>
    </w:p>
    <w:p>
      <w:pPr>
        <w:keepNext w:val="0"/>
        <w:keepLines w:val="0"/>
        <w:pageBreakBefore w:val="0"/>
        <w:widowControl/>
        <w:kinsoku/>
        <w:wordWrap/>
        <w:overflowPunct/>
        <w:topLinePunct w:val="0"/>
        <w:autoSpaceDE/>
        <w:autoSpaceDN/>
        <w:bidi w:val="0"/>
        <w:adjustRightInd/>
        <w:snapToGrid/>
        <w:spacing w:after="0" w:line="594" w:lineRule="atLeast"/>
        <w:ind w:firstLine="638"/>
        <w:jc w:val="both"/>
        <w:textAlignment w:val="auto"/>
        <w:rPr>
          <w:rFonts w:ascii="方正仿宋_GBK" w:hAnsi="方正仿宋_GBK" w:eastAsia="方正仿宋_GBK" w:cs="方正仿宋_GBK"/>
          <w:color w:val="auto"/>
          <w:sz w:val="32"/>
          <w:szCs w:val="32"/>
        </w:rPr>
      </w:pPr>
    </w:p>
    <w:p>
      <w:pPr>
        <w:keepNext w:val="0"/>
        <w:keepLines w:val="0"/>
        <w:pageBreakBefore w:val="0"/>
        <w:widowControl/>
        <w:kinsoku/>
        <w:wordWrap/>
        <w:overflowPunct/>
        <w:topLinePunct w:val="0"/>
        <w:autoSpaceDE/>
        <w:autoSpaceDN/>
        <w:bidi w:val="0"/>
        <w:adjustRightInd/>
        <w:snapToGrid/>
        <w:spacing w:after="0" w:line="594" w:lineRule="atLeast"/>
        <w:ind w:firstLine="638"/>
        <w:jc w:val="both"/>
        <w:textAlignment w:val="auto"/>
        <w:rPr>
          <w:color w:val="auto"/>
          <w:sz w:val="20"/>
          <w:szCs w:val="20"/>
        </w:rPr>
      </w:pPr>
      <w:r>
        <w:rPr>
          <w:rFonts w:ascii="方正仿宋_GBK" w:hAnsi="方正仿宋_GBK" w:eastAsia="方正仿宋_GBK" w:cs="方正仿宋_GBK"/>
          <w:color w:val="auto"/>
          <w:sz w:val="32"/>
          <w:szCs w:val="32"/>
        </w:rPr>
        <w:t>为推动市场准入负面清单制度全面实施，畅通市场主体问题反映和投诉渠道，不断提升市场准入服务效能，根据《重庆市全面提升市场准入效能工作推进机制（试行）》要求，现就重庆市大渡口区</w:t>
      </w:r>
      <w:r>
        <w:rPr>
          <w:rFonts w:hint="eastAsia" w:ascii="方正仿宋_GBK" w:hAnsi="方正仿宋_GBK" w:eastAsia="方正仿宋_GBK" w:cs="方正仿宋_GBK"/>
          <w:color w:val="auto"/>
          <w:sz w:val="32"/>
          <w:szCs w:val="32"/>
          <w:lang w:val="en-US" w:eastAsia="zh-CN"/>
        </w:rPr>
        <w:t>文化和旅游发展</w:t>
      </w:r>
      <w:r>
        <w:rPr>
          <w:rFonts w:ascii="方正仿宋_GBK" w:hAnsi="方正仿宋_GBK" w:eastAsia="方正仿宋_GBK" w:cs="方正仿宋_GBK"/>
          <w:color w:val="auto"/>
          <w:sz w:val="32"/>
          <w:szCs w:val="32"/>
        </w:rPr>
        <w:t>委员会市场准入违规问题投诉举报受理反馈机制通告如下。</w:t>
      </w:r>
    </w:p>
    <w:p>
      <w:pPr>
        <w:keepNext w:val="0"/>
        <w:keepLines w:val="0"/>
        <w:pageBreakBefore w:val="0"/>
        <w:widowControl/>
        <w:kinsoku/>
        <w:wordWrap/>
        <w:overflowPunct/>
        <w:topLinePunct w:val="0"/>
        <w:autoSpaceDE/>
        <w:autoSpaceDN/>
        <w:bidi w:val="0"/>
        <w:adjustRightInd/>
        <w:snapToGrid/>
        <w:spacing w:after="0" w:line="594" w:lineRule="atLeast"/>
        <w:ind w:left="640"/>
        <w:textAlignment w:val="auto"/>
        <w:rPr>
          <w:color w:val="auto"/>
          <w:sz w:val="24"/>
          <w:szCs w:val="24"/>
        </w:rPr>
      </w:pPr>
      <w:r>
        <w:rPr>
          <w:rFonts w:ascii="方正黑体_GBK" w:hAnsi="方正黑体_GBK" w:eastAsia="方正黑体_GBK" w:cs="方正黑体_GBK"/>
          <w:color w:val="auto"/>
          <w:sz w:val="32"/>
          <w:szCs w:val="32"/>
        </w:rPr>
        <w:t>一、受理范围</w:t>
      </w:r>
    </w:p>
    <w:p>
      <w:pPr>
        <w:keepNext w:val="0"/>
        <w:keepLines w:val="0"/>
        <w:pageBreakBefore w:val="0"/>
        <w:widowControl/>
        <w:kinsoku/>
        <w:wordWrap/>
        <w:overflowPunct/>
        <w:topLinePunct w:val="0"/>
        <w:autoSpaceDE/>
        <w:autoSpaceDN/>
        <w:bidi w:val="0"/>
        <w:adjustRightInd/>
        <w:snapToGrid/>
        <w:spacing w:after="0" w:line="594" w:lineRule="atLeast"/>
        <w:ind w:firstLine="638"/>
        <w:jc w:val="both"/>
        <w:textAlignment w:val="auto"/>
        <w:rPr>
          <w:color w:val="auto"/>
          <w:sz w:val="24"/>
          <w:szCs w:val="24"/>
        </w:rPr>
      </w:pPr>
      <w:r>
        <w:rPr>
          <w:rFonts w:ascii="方正仿宋_GBK" w:hAnsi="方正仿宋_GBK" w:eastAsia="方正仿宋_GBK" w:cs="方正仿宋_GBK"/>
          <w:color w:val="auto"/>
          <w:sz w:val="32"/>
          <w:szCs w:val="32"/>
        </w:rPr>
        <w:t>违背市场准入负面清单禁止准入类或许可准入类事项要求进行审批；市场主体违规进入市场准入负面清单禁止或限制进入的行业、领域、业务；违规设置市场准入隐性壁垒等各类情况。</w:t>
      </w:r>
    </w:p>
    <w:p>
      <w:pPr>
        <w:keepNext w:val="0"/>
        <w:keepLines w:val="0"/>
        <w:pageBreakBefore w:val="0"/>
        <w:widowControl/>
        <w:kinsoku/>
        <w:wordWrap/>
        <w:overflowPunct/>
        <w:topLinePunct w:val="0"/>
        <w:autoSpaceDE/>
        <w:autoSpaceDN/>
        <w:bidi w:val="0"/>
        <w:adjustRightInd/>
        <w:snapToGrid/>
        <w:spacing w:after="0" w:line="594" w:lineRule="atLeast"/>
        <w:ind w:left="640"/>
        <w:textAlignment w:val="auto"/>
        <w:rPr>
          <w:color w:val="auto"/>
          <w:sz w:val="24"/>
          <w:szCs w:val="24"/>
        </w:rPr>
      </w:pPr>
      <w:r>
        <w:rPr>
          <w:rFonts w:ascii="方正黑体_GBK" w:hAnsi="方正黑体_GBK" w:eastAsia="方正黑体_GBK" w:cs="方正黑体_GBK"/>
          <w:color w:val="auto"/>
          <w:sz w:val="32"/>
          <w:szCs w:val="32"/>
        </w:rPr>
        <w:t>二、投诉举报渠道</w:t>
      </w:r>
    </w:p>
    <w:p>
      <w:pPr>
        <w:keepNext w:val="0"/>
        <w:keepLines w:val="0"/>
        <w:pageBreakBefore w:val="0"/>
        <w:widowControl/>
        <w:kinsoku/>
        <w:wordWrap/>
        <w:overflowPunct/>
        <w:topLinePunct w:val="0"/>
        <w:autoSpaceDE/>
        <w:autoSpaceDN/>
        <w:bidi w:val="0"/>
        <w:adjustRightInd/>
        <w:snapToGrid/>
        <w:spacing w:after="0" w:line="594" w:lineRule="atLeast"/>
        <w:ind w:left="640"/>
        <w:textAlignment w:val="auto"/>
        <w:rPr>
          <w:color w:val="auto"/>
          <w:sz w:val="24"/>
          <w:szCs w:val="24"/>
        </w:rPr>
      </w:pPr>
      <w:r>
        <w:rPr>
          <w:rFonts w:ascii="方正仿宋_GBK" w:hAnsi="方正仿宋_GBK" w:eastAsia="方正仿宋_GBK" w:cs="方正仿宋_GBK"/>
          <w:color w:val="auto"/>
          <w:sz w:val="32"/>
          <w:szCs w:val="32"/>
        </w:rPr>
        <w:t>投诉举报电话</w:t>
      </w:r>
      <w:r>
        <w:rPr>
          <w:rFonts w:ascii="Times New Roman" w:hAnsi="Times New Roman" w:eastAsia="Times New Roman" w:cs="Times New Roman"/>
          <w:color w:val="auto"/>
          <w:sz w:val="32"/>
          <w:szCs w:val="32"/>
        </w:rPr>
        <w:t>: 023-68</w:t>
      </w:r>
      <w:r>
        <w:rPr>
          <w:rFonts w:hint="eastAsia" w:ascii="Times New Roman" w:hAnsi="Times New Roman" w:eastAsia="宋体" w:cs="Times New Roman"/>
          <w:color w:val="auto"/>
          <w:sz w:val="32"/>
          <w:szCs w:val="32"/>
          <w:lang w:val="en-US" w:eastAsia="zh-CN"/>
        </w:rPr>
        <w:t>567311</w:t>
      </w:r>
    </w:p>
    <w:p>
      <w:pPr>
        <w:keepNext w:val="0"/>
        <w:keepLines w:val="0"/>
        <w:pageBreakBefore w:val="0"/>
        <w:widowControl/>
        <w:kinsoku/>
        <w:wordWrap/>
        <w:overflowPunct/>
        <w:topLinePunct w:val="0"/>
        <w:autoSpaceDE/>
        <w:autoSpaceDN/>
        <w:bidi w:val="0"/>
        <w:adjustRightInd/>
        <w:snapToGrid/>
        <w:spacing w:after="0" w:line="594" w:lineRule="atLeast"/>
        <w:ind w:firstLine="640" w:firstLineChars="200"/>
        <w:textAlignment w:val="auto"/>
        <w:rPr>
          <w:color w:val="auto"/>
          <w:sz w:val="20"/>
          <w:szCs w:val="20"/>
        </w:rPr>
      </w:pPr>
      <w:r>
        <w:rPr>
          <w:rFonts w:ascii="方正仿宋_GBK" w:hAnsi="方正仿宋_GBK" w:eastAsia="方正仿宋_GBK" w:cs="方正仿宋_GBK"/>
          <w:color w:val="auto"/>
          <w:sz w:val="32"/>
          <w:szCs w:val="32"/>
        </w:rPr>
        <w:t>联系地址：</w:t>
      </w:r>
      <w:r>
        <w:rPr>
          <w:rFonts w:hint="default" w:ascii="Times New Roman" w:hAnsi="Times New Roman" w:eastAsia="方正仿宋_GBK" w:cs="Times New Roman"/>
          <w:color w:val="auto"/>
          <w:sz w:val="32"/>
          <w:szCs w:val="32"/>
        </w:rPr>
        <w:t>重庆市大渡口</w:t>
      </w:r>
      <w:r>
        <w:rPr>
          <w:rFonts w:hint="default" w:ascii="Times New Roman" w:hAnsi="Times New Roman" w:eastAsia="方正仿宋_GBK" w:cs="Times New Roman"/>
          <w:color w:val="auto"/>
          <w:sz w:val="31"/>
          <w:szCs w:val="31"/>
        </w:rPr>
        <w:t>区</w:t>
      </w:r>
      <w:r>
        <w:rPr>
          <w:rFonts w:hint="default" w:ascii="Times New Roman" w:hAnsi="Times New Roman" w:eastAsia="方正仿宋_GBK" w:cs="Times New Roman"/>
          <w:color w:val="auto"/>
          <w:sz w:val="31"/>
          <w:szCs w:val="31"/>
          <w:lang w:val="en-US" w:eastAsia="zh-CN"/>
        </w:rPr>
        <w:t>松青路</w:t>
      </w:r>
      <w:r>
        <w:rPr>
          <w:rFonts w:hint="default" w:ascii="Times New Roman" w:hAnsi="Times New Roman" w:eastAsia="方正仿宋_GBK" w:cs="Times New Roman"/>
          <w:color w:val="auto"/>
          <w:sz w:val="32"/>
          <w:szCs w:val="32"/>
          <w:lang w:val="en-US" w:eastAsia="zh-CN"/>
        </w:rPr>
        <w:t>812</w:t>
      </w:r>
      <w:r>
        <w:rPr>
          <w:rFonts w:hint="default" w:ascii="Times New Roman" w:hAnsi="Times New Roman" w:eastAsia="方正仿宋_GBK" w:cs="Times New Roman"/>
          <w:color w:val="auto"/>
          <w:sz w:val="31"/>
          <w:szCs w:val="31"/>
          <w:lang w:val="en-US" w:eastAsia="zh-CN"/>
        </w:rPr>
        <w:t>号</w:t>
      </w:r>
      <w:r>
        <w:rPr>
          <w:rFonts w:hint="default" w:ascii="Times New Roman" w:hAnsi="Times New Roman" w:eastAsia="方正仿宋_GBK" w:cs="Times New Roman"/>
          <w:color w:val="auto"/>
          <w:sz w:val="32"/>
          <w:szCs w:val="32"/>
          <w:lang w:val="en-US" w:eastAsia="zh-CN"/>
        </w:rPr>
        <w:t>负1-38号</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国瑞</w:t>
      </w:r>
      <w:r>
        <w:rPr>
          <w:rFonts w:hint="eastAsia" w:ascii="方正仿宋_GBK" w:hAnsi="方正仿宋_GBK" w:eastAsia="方正仿宋_GBK" w:cs="方正仿宋_GBK"/>
          <w:color w:val="auto"/>
          <w:sz w:val="32"/>
          <w:szCs w:val="32"/>
          <w:lang w:val="en-US" w:eastAsia="zh-CN"/>
        </w:rPr>
        <w:t>城三期</w:t>
      </w:r>
      <w:r>
        <w:rPr>
          <w:rFonts w:ascii="方正仿宋_GBK" w:hAnsi="方正仿宋_GBK" w:eastAsia="方正仿宋_GBK" w:cs="方正仿宋_GBK"/>
          <w:color w:val="auto"/>
          <w:sz w:val="31"/>
          <w:szCs w:val="31"/>
        </w:rPr>
        <w:t>）</w:t>
      </w:r>
      <w:r>
        <w:rPr>
          <w:rFonts w:ascii="方正仿宋_GBK" w:hAnsi="方正仿宋_GBK" w:eastAsia="方正仿宋_GBK" w:cs="方正仿宋_GBK"/>
          <w:color w:val="auto"/>
          <w:sz w:val="32"/>
          <w:szCs w:val="32"/>
        </w:rPr>
        <w:t>大渡口区</w:t>
      </w:r>
      <w:r>
        <w:rPr>
          <w:rFonts w:hint="eastAsia" w:ascii="方正仿宋_GBK" w:hAnsi="方正仿宋_GBK" w:eastAsia="方正仿宋_GBK" w:cs="方正仿宋_GBK"/>
          <w:color w:val="auto"/>
          <w:sz w:val="32"/>
          <w:szCs w:val="32"/>
          <w:lang w:val="en-US" w:eastAsia="zh-CN"/>
        </w:rPr>
        <w:t>政务服务中心文化旅游委窗口，</w:t>
      </w:r>
      <w:r>
        <w:rPr>
          <w:rFonts w:ascii="方正仿宋_GBK" w:hAnsi="方正仿宋_GBK" w:eastAsia="方正仿宋_GBK" w:cs="方正仿宋_GBK"/>
          <w:color w:val="auto"/>
          <w:sz w:val="32"/>
          <w:szCs w:val="32"/>
        </w:rPr>
        <w:t>邮编</w:t>
      </w:r>
      <w:r>
        <w:rPr>
          <w:rFonts w:ascii="Times New Roman" w:hAnsi="Times New Roman" w:eastAsia="Times New Roman" w:cs="Times New Roman"/>
          <w:color w:val="auto"/>
          <w:sz w:val="32"/>
          <w:szCs w:val="32"/>
        </w:rPr>
        <w:t>: 400084</w:t>
      </w:r>
      <w:r>
        <w:rPr>
          <w:rFonts w:hint="eastAsia" w:ascii="Times New Roman" w:hAnsi="Times New Roman" w:eastAsia="宋体"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94" w:lineRule="atLeast"/>
        <w:textAlignment w:val="auto"/>
        <w:rPr>
          <w:rFonts w:hint="eastAsia" w:eastAsiaTheme="minorEastAsia"/>
          <w:lang w:eastAsia="zh-CN"/>
        </w:rPr>
      </w:pPr>
      <w:bookmarkStart w:id="0" w:name="_GoBack"/>
      <w:bookmarkEnd w:id="0"/>
    </w:p>
    <w:p>
      <w:pPr>
        <w:keepNext w:val="0"/>
        <w:keepLines w:val="0"/>
        <w:pageBreakBefore w:val="0"/>
        <w:widowControl/>
        <w:kinsoku/>
        <w:wordWrap/>
        <w:overflowPunct/>
        <w:topLinePunct w:val="0"/>
        <w:autoSpaceDE/>
        <w:autoSpaceDN/>
        <w:bidi w:val="0"/>
        <w:adjustRightInd/>
        <w:snapToGrid/>
        <w:spacing w:line="594" w:lineRule="atLeast"/>
        <w:textAlignment w:val="auto"/>
        <w:rPr>
          <w:rFonts w:hint="eastAsia" w:eastAsiaTheme="minorEastAsia"/>
          <w:lang w:eastAsia="zh-CN"/>
        </w:rPr>
      </w:pPr>
    </w:p>
    <w:p>
      <w:pPr>
        <w:keepNext w:val="0"/>
        <w:keepLines w:val="0"/>
        <w:pageBreakBefore w:val="0"/>
        <w:widowControl/>
        <w:kinsoku/>
        <w:wordWrap/>
        <w:overflowPunct/>
        <w:topLinePunct w:val="0"/>
        <w:autoSpaceDE/>
        <w:autoSpaceDN/>
        <w:bidi w:val="0"/>
        <w:adjustRightInd/>
        <w:snapToGrid/>
        <w:spacing w:line="594" w:lineRule="atLeast"/>
        <w:textAlignment w:val="auto"/>
        <w:rPr>
          <w:rFonts w:hint="eastAsia" w:eastAsiaTheme="minorEastAsia"/>
          <w:lang w:eastAsia="zh-CN"/>
        </w:rPr>
      </w:pPr>
    </w:p>
    <w:p>
      <w:pPr>
        <w:keepNext w:val="0"/>
        <w:keepLines w:val="0"/>
        <w:pageBreakBefore w:val="0"/>
        <w:widowControl/>
        <w:kinsoku/>
        <w:wordWrap/>
        <w:overflowPunct/>
        <w:topLinePunct w:val="0"/>
        <w:autoSpaceDE/>
        <w:autoSpaceDN/>
        <w:bidi w:val="0"/>
        <w:adjustRightInd/>
        <w:snapToGrid/>
        <w:spacing w:line="594" w:lineRule="atLeast"/>
        <w:ind w:firstLine="2880" w:firstLineChars="9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大渡口区文化和旅游发展委员会</w:t>
      </w:r>
    </w:p>
    <w:p>
      <w:pPr>
        <w:keepNext w:val="0"/>
        <w:keepLines w:val="0"/>
        <w:pageBreakBefore w:val="0"/>
        <w:widowControl/>
        <w:kinsoku/>
        <w:wordWrap/>
        <w:overflowPunct/>
        <w:topLinePunct w:val="0"/>
        <w:autoSpaceDE/>
        <w:autoSpaceDN/>
        <w:bidi w:val="0"/>
        <w:adjustRightInd/>
        <w:snapToGrid/>
        <w:spacing w:line="594" w:lineRule="atLeast"/>
        <w:ind w:firstLine="3840" w:firstLineChars="1200"/>
        <w:textAlignment w:val="auto"/>
        <w:rPr>
          <w:rFonts w:hint="default" w:ascii="Times New Roman" w:hAnsi="Times New Roman" w:eastAsia="方正仿宋_GBK" w:cs="Times New Roman"/>
          <w:sz w:val="32"/>
          <w:szCs w:val="32"/>
          <w:lang w:val="en-US" w:eastAsia="zh-CN"/>
        </w:rPr>
        <w:sectPr>
          <w:pgSz w:w="11900" w:h="16838"/>
          <w:pgMar w:top="1440" w:right="1426" w:bottom="1440" w:left="1420" w:header="0" w:footer="0" w:gutter="0"/>
          <w:cols w:equalWidth="0" w:num="1">
            <w:col w:w="9060"/>
          </w:cols>
        </w:sectPr>
      </w:pPr>
      <w:r>
        <w:rPr>
          <w:rFonts w:hint="default" w:ascii="Times New Roman" w:hAnsi="Times New Roman" w:eastAsia="方正仿宋_GBK" w:cs="Times New Roman"/>
          <w:sz w:val="32"/>
          <w:szCs w:val="32"/>
          <w:lang w:val="en-US" w:eastAsia="zh-CN"/>
        </w:rPr>
        <w:t>2022年8月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en-US" w:eastAsia="zh-CN"/>
        </w:rPr>
        <w:t>日</w:t>
      </w:r>
    </w:p>
    <w:p>
      <w:pPr>
        <w:spacing w:after="0" w:line="349" w:lineRule="exact"/>
        <w:rPr>
          <w:rFonts w:ascii="方正仿宋_GBK" w:hAnsi="方正仿宋_GBK" w:eastAsia="方正仿宋_GBK" w:cs="方正仿宋_GBK"/>
          <w:color w:val="auto"/>
          <w:sz w:val="31"/>
          <w:szCs w:val="31"/>
        </w:rPr>
      </w:pPr>
    </w:p>
    <w:p>
      <w:pPr>
        <w:spacing w:after="0" w:line="349" w:lineRule="exact"/>
        <w:rPr>
          <w:rFonts w:ascii="方正仿宋_GBK" w:hAnsi="方正仿宋_GBK" w:eastAsia="方正仿宋_GBK" w:cs="方正仿宋_GBK"/>
          <w:color w:val="auto"/>
          <w:sz w:val="31"/>
          <w:szCs w:val="31"/>
        </w:rPr>
      </w:pPr>
      <w:r>
        <w:rPr>
          <w:rFonts w:ascii="方正仿宋_GBK" w:hAnsi="方正仿宋_GBK" w:eastAsia="方正仿宋_GBK" w:cs="方正仿宋_GBK"/>
          <w:color w:val="auto"/>
          <w:sz w:val="31"/>
          <w:szCs w:val="31"/>
        </w:rPr>
        <w:t>大渡口区</w:t>
      </w:r>
      <w:r>
        <w:rPr>
          <w:rFonts w:hint="eastAsia" w:ascii="方正仿宋_GBK" w:hAnsi="方正仿宋_GBK" w:eastAsia="方正仿宋_GBK" w:cs="方正仿宋_GBK"/>
          <w:color w:val="auto"/>
          <w:sz w:val="31"/>
          <w:szCs w:val="31"/>
          <w:lang w:val="en-US" w:eastAsia="zh-CN"/>
        </w:rPr>
        <w:t>文化和旅游发展委员会</w:t>
      </w:r>
      <w:r>
        <w:rPr>
          <w:rFonts w:ascii="方正仿宋_GBK" w:hAnsi="方正仿宋_GBK" w:eastAsia="方正仿宋_GBK" w:cs="方正仿宋_GBK"/>
          <w:color w:val="auto"/>
          <w:sz w:val="31"/>
          <w:szCs w:val="31"/>
        </w:rPr>
        <w:t>市场准入负面清单及禁止性规定</w:t>
      </w:r>
    </w:p>
    <w:tbl>
      <w:tblPr>
        <w:tblStyle w:val="3"/>
        <w:tblW w:w="9081"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9"/>
        <w:gridCol w:w="6207"/>
        <w:gridCol w:w="2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序号</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事项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文艺表演团体设立审批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营业性演出审批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娱乐场所经营活动审批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互联网上网服务营业场所筹建审批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互联网上网服务经营活动审批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旅行社设立许可</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广播电视专用频段频率使用许可</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广播电台、电视台设立、终止审批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1"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乡镇设立广播电视站和机关、部队、团体、企业事业单位设立有线广播电视站审批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有线广播电视传输覆盖网工程验收审核</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卫星电视广播地面接收设施安装服务许可</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设置卫星电视广播地面接收设施审批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文物保护单位原址保护措施审批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14</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不可移动文物修缮审批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非国有文物收藏单位和其他单位借用国有馆藏文物审批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1"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博物馆处理不够入藏标准、无保存价值的文物或标本审核</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负面清单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1"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禁止公民、法人和其他组织买卖法律规定不得买卖的文物</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禁止性规定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6"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禁止国有不可移动文物转让、抵押，禁止非国有不可移动文物转让、抵押给外国</w:t>
            </w:r>
            <w:r>
              <w:rPr>
                <w:rFonts w:hint="eastAsia" w:ascii="方正仿宋_GBK" w:hAnsi="方正仿宋_GBK" w:eastAsia="方正仿宋_GBK" w:cs="方正仿宋_GBK"/>
                <w:i w:val="0"/>
                <w:iCs w:val="0"/>
                <w:color w:val="000000"/>
                <w:kern w:val="0"/>
                <w:sz w:val="32"/>
                <w:szCs w:val="32"/>
                <w:u w:val="none"/>
                <w:lang w:val="en-US" w:eastAsia="zh-CN" w:bidi="ar"/>
              </w:rPr>
              <w:br w:type="textWrapping"/>
            </w:r>
            <w:r>
              <w:rPr>
                <w:rFonts w:hint="eastAsia" w:ascii="方正仿宋_GBK" w:hAnsi="方正仿宋_GBK" w:eastAsia="方正仿宋_GBK" w:cs="方正仿宋_GBK"/>
                <w:i w:val="0"/>
                <w:iCs w:val="0"/>
                <w:color w:val="000000"/>
                <w:kern w:val="0"/>
                <w:sz w:val="32"/>
                <w:szCs w:val="32"/>
                <w:u w:val="none"/>
                <w:lang w:val="en-US" w:eastAsia="zh-CN" w:bidi="ar"/>
              </w:rPr>
              <w:t>人</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禁止性规定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1"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禁止文物收藏单位举办或者参与举办文物商店或者经营文物拍卖的拍卖企业</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禁止性规定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2"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禁止文物商店从事文物拍卖经营活动和设立经营文物拍卖的拍卖企业，禁止经营</w:t>
            </w:r>
            <w:r>
              <w:rPr>
                <w:rFonts w:hint="eastAsia" w:ascii="方正仿宋_GBK" w:hAnsi="方正仿宋_GBK" w:eastAsia="方正仿宋_GBK" w:cs="方正仿宋_GBK"/>
                <w:i w:val="0"/>
                <w:iCs w:val="0"/>
                <w:color w:val="000000"/>
                <w:kern w:val="0"/>
                <w:sz w:val="32"/>
                <w:szCs w:val="32"/>
                <w:u w:val="none"/>
                <w:lang w:val="en-US" w:eastAsia="zh-CN" w:bidi="ar"/>
              </w:rPr>
              <w:br w:type="textWrapping"/>
            </w:r>
            <w:r>
              <w:rPr>
                <w:rFonts w:hint="eastAsia" w:ascii="方正仿宋_GBK" w:hAnsi="方正仿宋_GBK" w:eastAsia="方正仿宋_GBK" w:cs="方正仿宋_GBK"/>
                <w:i w:val="0"/>
                <w:iCs w:val="0"/>
                <w:color w:val="000000"/>
                <w:kern w:val="0"/>
                <w:sz w:val="32"/>
                <w:szCs w:val="32"/>
                <w:u w:val="none"/>
                <w:lang w:val="en-US" w:eastAsia="zh-CN" w:bidi="ar"/>
              </w:rPr>
              <w:t>文物拍卖的拍卖企业从事文物购销经营活动和设立文物商店</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禁止性规定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69"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非公有资本不得投资设立和经营通讯社、报刊社、出版社、广播电台（站）、电</w:t>
            </w:r>
            <w:r>
              <w:rPr>
                <w:rFonts w:hint="eastAsia" w:ascii="方正仿宋_GBK" w:hAnsi="方正仿宋_GBK" w:eastAsia="方正仿宋_GBK" w:cs="方正仿宋_GBK"/>
                <w:i w:val="0"/>
                <w:iCs w:val="0"/>
                <w:color w:val="000000"/>
                <w:kern w:val="0"/>
                <w:sz w:val="32"/>
                <w:szCs w:val="32"/>
                <w:u w:val="none"/>
                <w:lang w:val="en-US" w:eastAsia="zh-CN" w:bidi="ar"/>
              </w:rPr>
              <w:br w:type="textWrapping"/>
            </w:r>
            <w:r>
              <w:rPr>
                <w:rFonts w:hint="eastAsia" w:ascii="方正仿宋_GBK" w:hAnsi="方正仿宋_GBK" w:eastAsia="方正仿宋_GBK" w:cs="方正仿宋_GBK"/>
                <w:i w:val="0"/>
                <w:iCs w:val="0"/>
                <w:color w:val="000000"/>
                <w:kern w:val="0"/>
                <w:sz w:val="32"/>
                <w:szCs w:val="32"/>
                <w:u w:val="none"/>
                <w:lang w:val="en-US" w:eastAsia="zh-CN" w:bidi="ar"/>
              </w:rPr>
              <w:t>视台（站）、广播电视发射台（站）、转播台（站）、广播电视卫星、卫星上行</w:t>
            </w:r>
            <w:r>
              <w:rPr>
                <w:rFonts w:hint="eastAsia" w:ascii="方正仿宋_GBK" w:hAnsi="方正仿宋_GBK" w:eastAsia="方正仿宋_GBK" w:cs="方正仿宋_GBK"/>
                <w:i w:val="0"/>
                <w:iCs w:val="0"/>
                <w:color w:val="000000"/>
                <w:kern w:val="0"/>
                <w:sz w:val="32"/>
                <w:szCs w:val="32"/>
                <w:u w:val="none"/>
                <w:lang w:val="en-US" w:eastAsia="zh-CN" w:bidi="ar"/>
              </w:rPr>
              <w:br w:type="textWrapping"/>
            </w:r>
            <w:r>
              <w:rPr>
                <w:rFonts w:hint="eastAsia" w:ascii="方正仿宋_GBK" w:hAnsi="方正仿宋_GBK" w:eastAsia="方正仿宋_GBK" w:cs="方正仿宋_GBK"/>
                <w:i w:val="0"/>
                <w:iCs w:val="0"/>
                <w:color w:val="000000"/>
                <w:kern w:val="0"/>
                <w:sz w:val="32"/>
                <w:szCs w:val="32"/>
                <w:u w:val="none"/>
                <w:lang w:val="en-US" w:eastAsia="zh-CN" w:bidi="ar"/>
              </w:rPr>
              <w:t>站和收转站、微波站、监测台（站）、有线电视传输骨干网等；不得利用信息网</w:t>
            </w:r>
            <w:r>
              <w:rPr>
                <w:rFonts w:hint="eastAsia" w:ascii="方正仿宋_GBK" w:hAnsi="方正仿宋_GBK" w:eastAsia="方正仿宋_GBK" w:cs="方正仿宋_GBK"/>
                <w:i w:val="0"/>
                <w:iCs w:val="0"/>
                <w:color w:val="000000"/>
                <w:kern w:val="0"/>
                <w:sz w:val="32"/>
                <w:szCs w:val="32"/>
                <w:u w:val="none"/>
                <w:lang w:val="en-US" w:eastAsia="zh-CN" w:bidi="ar"/>
              </w:rPr>
              <w:br w:type="textWrapping"/>
            </w:r>
            <w:r>
              <w:rPr>
                <w:rFonts w:hint="eastAsia" w:ascii="方正仿宋_GBK" w:hAnsi="方正仿宋_GBK" w:eastAsia="方正仿宋_GBK" w:cs="方正仿宋_GBK"/>
                <w:i w:val="0"/>
                <w:iCs w:val="0"/>
                <w:color w:val="000000"/>
                <w:kern w:val="0"/>
                <w:sz w:val="32"/>
                <w:szCs w:val="32"/>
                <w:u w:val="none"/>
                <w:lang w:val="en-US" w:eastAsia="zh-CN" w:bidi="ar"/>
              </w:rPr>
              <w:t>络开展视听节目服务以及新闻网站等业务；不得经营报刊版面、广播电视频率频</w:t>
            </w:r>
            <w:r>
              <w:rPr>
                <w:rFonts w:hint="eastAsia" w:ascii="方正仿宋_GBK" w:hAnsi="方正仿宋_GBK" w:eastAsia="方正仿宋_GBK" w:cs="方正仿宋_GBK"/>
                <w:i w:val="0"/>
                <w:iCs w:val="0"/>
                <w:color w:val="000000"/>
                <w:kern w:val="0"/>
                <w:sz w:val="32"/>
                <w:szCs w:val="32"/>
                <w:u w:val="none"/>
                <w:lang w:val="en-US" w:eastAsia="zh-CN" w:bidi="ar"/>
              </w:rPr>
              <w:br w:type="textWrapping"/>
            </w:r>
            <w:r>
              <w:rPr>
                <w:rFonts w:hint="eastAsia" w:ascii="方正仿宋_GBK" w:hAnsi="方正仿宋_GBK" w:eastAsia="方正仿宋_GBK" w:cs="方正仿宋_GBK"/>
                <w:i w:val="0"/>
                <w:iCs w:val="0"/>
                <w:color w:val="000000"/>
                <w:kern w:val="0"/>
                <w:sz w:val="32"/>
                <w:szCs w:val="32"/>
                <w:u w:val="none"/>
                <w:lang w:val="en-US" w:eastAsia="zh-CN" w:bidi="ar"/>
              </w:rPr>
              <w:t>道和时段栏目；不得从事书报刊、影视片、音像制品成品等文化产品进口业务；</w:t>
            </w:r>
            <w:r>
              <w:rPr>
                <w:rFonts w:hint="eastAsia" w:ascii="方正仿宋_GBK" w:hAnsi="方正仿宋_GBK" w:eastAsia="方正仿宋_GBK" w:cs="方正仿宋_GBK"/>
                <w:i w:val="0"/>
                <w:iCs w:val="0"/>
                <w:color w:val="000000"/>
                <w:kern w:val="0"/>
                <w:sz w:val="32"/>
                <w:szCs w:val="32"/>
                <w:u w:val="none"/>
                <w:lang w:val="en-US" w:eastAsia="zh-CN" w:bidi="ar"/>
              </w:rPr>
              <w:br w:type="textWrapping"/>
            </w:r>
            <w:r>
              <w:rPr>
                <w:rFonts w:hint="eastAsia" w:ascii="方正仿宋_GBK" w:hAnsi="方正仿宋_GBK" w:eastAsia="方正仿宋_GBK" w:cs="方正仿宋_GBK"/>
                <w:i w:val="0"/>
                <w:iCs w:val="0"/>
                <w:color w:val="000000"/>
                <w:kern w:val="0"/>
                <w:sz w:val="32"/>
                <w:szCs w:val="32"/>
                <w:u w:val="none"/>
                <w:lang w:val="en-US" w:eastAsia="zh-CN" w:bidi="ar"/>
              </w:rPr>
              <w:t>不得进入国有文物博物馆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禁止性规定</w:t>
            </w:r>
          </w:p>
        </w:tc>
      </w:tr>
    </w:tbl>
    <w:p>
      <w:pPr>
        <w:spacing w:after="0" w:line="349" w:lineRule="exact"/>
        <w:rPr>
          <w:rFonts w:ascii="方正仿宋_GBK" w:hAnsi="方正仿宋_GBK" w:eastAsia="方正仿宋_GBK" w:cs="方正仿宋_GBK"/>
          <w:color w:val="auto"/>
          <w:sz w:val="31"/>
          <w:szCs w:val="31"/>
        </w:rPr>
      </w:pPr>
    </w:p>
    <w:sectPr>
      <w:type w:val="continuous"/>
      <w:pgSz w:w="11900" w:h="16838"/>
      <w:pgMar w:top="1440" w:right="1426" w:bottom="1440" w:left="1420" w:header="0" w:footer="0" w:gutter="0"/>
      <w:cols w:equalWidth="0" w:num="1">
        <w:col w:w="9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方正楷体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超粗黑_GBK">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IrisUPC">
    <w:panose1 w:val="020B0604020202020204"/>
    <w:charset w:val="00"/>
    <w:family w:val="auto"/>
    <w:pitch w:val="default"/>
    <w:sig w:usb0="01000007" w:usb1="00000002" w:usb2="00000000" w:usb3="00000000" w:csb0="00010001" w:csb1="00000000"/>
  </w:font>
  <w:font w:name="KodchiangUPC">
    <w:panose1 w:val="02020603050405020304"/>
    <w:charset w:val="00"/>
    <w:family w:val="auto"/>
    <w:pitch w:val="default"/>
    <w:sig w:usb0="0100000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Lao UI">
    <w:panose1 w:val="020B0502040204020203"/>
    <w:charset w:val="00"/>
    <w:family w:val="auto"/>
    <w:pitch w:val="default"/>
    <w:sig w:usb0="02000003" w:usb1="00000000" w:usb2="00000000" w:usb3="00000000" w:csb0="00000001" w:csb1="00000000"/>
  </w:font>
  <w:font w:name="Levenim MT">
    <w:panose1 w:val="02010502060101010101"/>
    <w:charset w:val="00"/>
    <w:family w:val="auto"/>
    <w:pitch w:val="default"/>
    <w:sig w:usb0="00000801" w:usb1="00000000" w:usb2="00000000" w:usb3="00000000" w:csb0="00000020" w:csb1="00200000"/>
  </w:font>
  <w:font w:name="Lucida Sans Unicode">
    <w:panose1 w:val="020B0602030504020204"/>
    <w:charset w:val="00"/>
    <w:family w:val="auto"/>
    <w:pitch w:val="default"/>
    <w:sig w:usb0="80001AFF" w:usb1="0000396B" w:usb2="00000000" w:usb3="00000000" w:csb0="200000BF" w:csb1="D7F70000"/>
  </w:font>
  <w:font w:name="Marlett">
    <w:panose1 w:val="00000000000000000000"/>
    <w:charset w:val="00"/>
    <w:family w:val="auto"/>
    <w:pitch w:val="default"/>
    <w:sig w:usb0="00000000" w:usb1="00000000" w:usb2="00000000" w:usb3="00000000" w:csb0="80000000" w:csb1="00000000"/>
  </w:font>
  <w:font w:name="Microsoft Himalaya">
    <w:panose1 w:val="01010100010101010101"/>
    <w:charset w:val="00"/>
    <w:family w:val="auto"/>
    <w:pitch w:val="default"/>
    <w:sig w:usb0="80000003" w:usb1="00010000" w:usb2="00000040" w:usb3="00000000" w:csb0="00000001" w:csb1="00000000"/>
  </w:font>
  <w:font w:name="Microsoft Sans Serif">
    <w:panose1 w:val="020B0604020202020204"/>
    <w:charset w:val="00"/>
    <w:family w:val="auto"/>
    <w:pitch w:val="default"/>
    <w:sig w:usb0="E1002AFF" w:usb1="C0000002" w:usb2="00000008" w:usb3="00000000" w:csb0="200101FF" w:csb1="20280000"/>
  </w:font>
  <w:font w:name="Segoe Print">
    <w:panose1 w:val="02000600000000000000"/>
    <w:charset w:val="00"/>
    <w:family w:val="auto"/>
    <w:pitch w:val="default"/>
    <w:sig w:usb0="0000028F" w:usb1="00000000" w:usb2="00000000" w:usb3="00000000" w:csb0="2000009F" w:csb1="47010000"/>
  </w:font>
  <w:font w:name="Segoe Script">
    <w:panose1 w:val="020B0504020000000003"/>
    <w:charset w:val="00"/>
    <w:family w:val="auto"/>
    <w:pitch w:val="default"/>
    <w:sig w:usb0="0000028F" w:usb1="00000000" w:usb2="00000000" w:usb3="00000000" w:csb0="0000009F" w:csb1="00000000"/>
  </w:font>
  <w:font w:name="Segoe UI Light">
    <w:panose1 w:val="020B0502040204020203"/>
    <w:charset w:val="00"/>
    <w:family w:val="auto"/>
    <w:pitch w:val="default"/>
    <w:sig w:usb0="E00002FF" w:usb1="4000A47B" w:usb2="00000001" w:usb3="00000000" w:csb0="2000019F" w:csb1="00000000"/>
  </w:font>
  <w:font w:name="Segoe UI Semibold">
    <w:panose1 w:val="020B0702040204020203"/>
    <w:charset w:val="00"/>
    <w:family w:val="auto"/>
    <w:pitch w:val="default"/>
    <w:sig w:usb0="E00002FF" w:usb1="4000A47B"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Shonar Bangla">
    <w:panose1 w:val="020B0502040204020203"/>
    <w:charset w:val="00"/>
    <w:family w:val="auto"/>
    <w:pitch w:val="default"/>
    <w:sig w:usb0="0001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OTBkZmQzMjQ2MjdhMDJjNzQzNDJhNTc0NjYyZmEifQ=="/>
  </w:docVars>
  <w:rsids>
    <w:rsidRoot w:val="00000000"/>
    <w:rsid w:val="060C48F2"/>
    <w:rsid w:val="07BD45B3"/>
    <w:rsid w:val="0AB37A6C"/>
    <w:rsid w:val="18363C5F"/>
    <w:rsid w:val="21435075"/>
    <w:rsid w:val="616C2ECE"/>
    <w:rsid w:val="7634471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1066</Words>
  <Characters>1103</Characters>
  <Lines>1</Lines>
  <Paragraphs>1</Paragraphs>
  <TotalTime>0</TotalTime>
  <ScaleCrop>false</ScaleCrop>
  <LinksUpToDate>false</LinksUpToDate>
  <CharactersWithSpaces>1105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2022-08-19T15:05:00Z</dcterms:created>
  <dc:creator>Windows User</dc:creator>
  <cp:lastModifiedBy>Administrator</cp:lastModifiedBy>
  <cp:lastPrinted>2022-08-23T02:39:33Z</cp:lastPrinted>
  <dcterms:modified xsi:type="dcterms:W3CDTF">2022-08-23T06:33:54Z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2CFDCDA347EE427A82083E8BBE11A3F9</vt:lpwstr>
  </property>
</Properties>
</file>