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434B37">
      <w:pPr>
        <w:spacing w:line="1600" w:lineRule="exact"/>
        <w:ind w:firstLine="2008"/>
        <w:outlineLvl w:val="0"/>
        <w:rPr>
          <w:rFonts w:ascii="仿宋" w:hAnsi="仿宋" w:eastAsia="仿宋"/>
          <w:b/>
          <w:color w:val="auto"/>
          <w:sz w:val="100"/>
          <w:highlight w:val="none"/>
        </w:rPr>
      </w:pPr>
    </w:p>
    <w:p w14:paraId="771FC506">
      <w:pPr>
        <w:spacing w:line="1600" w:lineRule="exact"/>
        <w:jc w:val="center"/>
        <w:outlineLvl w:val="0"/>
        <w:rPr>
          <w:rFonts w:ascii="仿宋" w:hAnsi="仿宋" w:eastAsia="仿宋"/>
          <w:color w:val="auto"/>
          <w:sz w:val="120"/>
          <w:szCs w:val="120"/>
          <w:highlight w:val="none"/>
        </w:rPr>
      </w:pPr>
      <w:r>
        <w:rPr>
          <w:rFonts w:hint="eastAsia" w:ascii="仿宋" w:hAnsi="仿宋" w:eastAsia="仿宋"/>
          <w:b/>
          <w:color w:val="auto"/>
          <w:sz w:val="120"/>
          <w:szCs w:val="120"/>
          <w:highlight w:val="none"/>
        </w:rPr>
        <w:t>竞采文件</w:t>
      </w:r>
    </w:p>
    <w:p w14:paraId="439FFEF3">
      <w:pPr>
        <w:pStyle w:val="24"/>
        <w:spacing w:line="500" w:lineRule="exact"/>
        <w:ind w:left="0" w:firstLine="640"/>
        <w:jc w:val="center"/>
        <w:rPr>
          <w:rFonts w:ascii="仿宋" w:hAnsi="仿宋" w:eastAsia="仿宋"/>
          <w:color w:val="auto"/>
          <w:sz w:val="32"/>
          <w:highlight w:val="none"/>
        </w:rPr>
      </w:pPr>
    </w:p>
    <w:p w14:paraId="1C2A163F">
      <w:pPr>
        <w:pStyle w:val="24"/>
        <w:spacing w:line="500" w:lineRule="exact"/>
        <w:ind w:left="0" w:firstLine="643"/>
        <w:jc w:val="center"/>
        <w:rPr>
          <w:rFonts w:ascii="仿宋" w:hAnsi="仿宋" w:eastAsia="仿宋"/>
          <w:b/>
          <w:bCs/>
          <w:color w:val="auto"/>
          <w:sz w:val="32"/>
          <w:highlight w:val="none"/>
        </w:rPr>
      </w:pPr>
      <w:r>
        <w:rPr>
          <w:rFonts w:hint="eastAsia" w:ascii="仿宋" w:hAnsi="仿宋" w:eastAsia="仿宋"/>
          <w:b/>
          <w:bCs/>
          <w:color w:val="auto"/>
          <w:sz w:val="32"/>
          <w:highlight w:val="none"/>
        </w:rPr>
        <w:t>（综合评分）</w:t>
      </w:r>
    </w:p>
    <w:p w14:paraId="13E40BD0">
      <w:pPr>
        <w:pStyle w:val="24"/>
        <w:spacing w:line="500" w:lineRule="exact"/>
        <w:ind w:left="0" w:firstLine="643"/>
        <w:jc w:val="center"/>
        <w:rPr>
          <w:rFonts w:ascii="仿宋" w:hAnsi="仿宋" w:eastAsia="仿宋"/>
          <w:b/>
          <w:bCs/>
          <w:color w:val="auto"/>
          <w:sz w:val="32"/>
          <w:highlight w:val="none"/>
        </w:rPr>
      </w:pPr>
    </w:p>
    <w:p w14:paraId="79717ED6">
      <w:pPr>
        <w:pStyle w:val="24"/>
        <w:spacing w:line="500" w:lineRule="exact"/>
        <w:ind w:left="0" w:firstLine="640"/>
        <w:rPr>
          <w:rFonts w:ascii="仿宋" w:hAnsi="仿宋" w:eastAsia="仿宋"/>
          <w:color w:val="auto"/>
          <w:sz w:val="32"/>
          <w:highlight w:val="none"/>
        </w:rPr>
      </w:pPr>
    </w:p>
    <w:p w14:paraId="06419739">
      <w:pPr>
        <w:pStyle w:val="24"/>
        <w:spacing w:line="500" w:lineRule="exact"/>
        <w:ind w:left="0" w:firstLine="640"/>
        <w:rPr>
          <w:rFonts w:ascii="仿宋" w:hAnsi="仿宋" w:eastAsia="仿宋"/>
          <w:color w:val="auto"/>
          <w:sz w:val="32"/>
          <w:highlight w:val="none"/>
        </w:rPr>
      </w:pPr>
    </w:p>
    <w:p w14:paraId="2163E08C">
      <w:pPr>
        <w:pStyle w:val="24"/>
        <w:spacing w:line="500" w:lineRule="exact"/>
        <w:ind w:left="0" w:firstLine="640"/>
        <w:rPr>
          <w:rFonts w:ascii="仿宋" w:hAnsi="仿宋" w:eastAsia="仿宋"/>
          <w:color w:val="auto"/>
          <w:sz w:val="32"/>
          <w:highlight w:val="none"/>
        </w:rPr>
      </w:pPr>
    </w:p>
    <w:p w14:paraId="407B4C04">
      <w:pPr>
        <w:pStyle w:val="24"/>
        <w:spacing w:line="500" w:lineRule="exact"/>
        <w:ind w:left="0" w:firstLine="640"/>
        <w:jc w:val="center"/>
        <w:rPr>
          <w:rFonts w:ascii="仿宋" w:hAnsi="仿宋" w:eastAsia="仿宋"/>
          <w:color w:val="auto"/>
          <w:sz w:val="32"/>
          <w:highlight w:val="none"/>
        </w:rPr>
      </w:pPr>
    </w:p>
    <w:p w14:paraId="3C2573F8">
      <w:pPr>
        <w:spacing w:line="520" w:lineRule="exact"/>
        <w:ind w:left="2099" w:leftChars="214" w:hanging="1500" w:hangingChars="500"/>
        <w:outlineLvl w:val="0"/>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rPr>
        <w:t>采购项目名称：</w:t>
      </w:r>
      <w:r>
        <w:rPr>
          <w:rFonts w:hint="eastAsia" w:ascii="仿宋" w:hAnsi="仿宋" w:eastAsia="仿宋"/>
          <w:color w:val="auto"/>
          <w:sz w:val="30"/>
          <w:szCs w:val="30"/>
          <w:highlight w:val="none"/>
          <w:lang w:eastAsia="zh-CN"/>
        </w:rPr>
        <w:t>跃进村街道社区养老服务站社会化运营（第二次）（</w:t>
      </w:r>
      <w:r>
        <w:rPr>
          <w:rFonts w:hint="eastAsia" w:ascii="仿宋" w:hAnsi="仿宋" w:eastAsia="仿宋"/>
          <w:color w:val="auto"/>
          <w:sz w:val="30"/>
          <w:szCs w:val="30"/>
          <w:highlight w:val="none"/>
          <w:lang w:val="en-US" w:eastAsia="zh-CN"/>
        </w:rPr>
        <w:t>第二次</w:t>
      </w:r>
      <w:r>
        <w:rPr>
          <w:rFonts w:hint="eastAsia" w:ascii="仿宋" w:hAnsi="仿宋" w:eastAsia="仿宋"/>
          <w:color w:val="auto"/>
          <w:sz w:val="30"/>
          <w:szCs w:val="30"/>
          <w:highlight w:val="none"/>
          <w:lang w:eastAsia="zh-CN"/>
        </w:rPr>
        <w:t>）</w:t>
      </w:r>
    </w:p>
    <w:p w14:paraId="7A2621FA">
      <w:pPr>
        <w:pStyle w:val="23"/>
        <w:ind w:firstLine="640"/>
        <w:rPr>
          <w:color w:val="auto"/>
          <w:highlight w:val="none"/>
        </w:rPr>
      </w:pPr>
    </w:p>
    <w:p w14:paraId="6BA90DD2">
      <w:pPr>
        <w:rPr>
          <w:color w:val="auto"/>
          <w:highlight w:val="none"/>
        </w:rPr>
      </w:pPr>
    </w:p>
    <w:p w14:paraId="09F25B29">
      <w:pPr>
        <w:pStyle w:val="24"/>
        <w:spacing w:line="500" w:lineRule="exact"/>
        <w:ind w:left="0" w:firstLine="640"/>
        <w:jc w:val="center"/>
        <w:rPr>
          <w:rFonts w:ascii="仿宋" w:hAnsi="仿宋" w:eastAsia="仿宋"/>
          <w:color w:val="auto"/>
          <w:sz w:val="32"/>
          <w:highlight w:val="none"/>
        </w:rPr>
      </w:pPr>
    </w:p>
    <w:p w14:paraId="351E6423">
      <w:pPr>
        <w:pStyle w:val="24"/>
        <w:spacing w:line="500" w:lineRule="exact"/>
        <w:ind w:left="0" w:firstLine="640"/>
        <w:jc w:val="center"/>
        <w:rPr>
          <w:rFonts w:ascii="仿宋" w:hAnsi="仿宋" w:eastAsia="仿宋"/>
          <w:color w:val="auto"/>
          <w:sz w:val="32"/>
          <w:highlight w:val="none"/>
        </w:rPr>
      </w:pPr>
    </w:p>
    <w:p w14:paraId="2588E640">
      <w:pPr>
        <w:rPr>
          <w:color w:val="auto"/>
          <w:highlight w:val="none"/>
        </w:rPr>
      </w:pPr>
    </w:p>
    <w:p w14:paraId="61E4AF5B">
      <w:pPr>
        <w:pStyle w:val="75"/>
        <w:rPr>
          <w:color w:val="auto"/>
          <w:highlight w:val="none"/>
        </w:rPr>
      </w:pPr>
    </w:p>
    <w:p w14:paraId="3B22754F">
      <w:pPr>
        <w:spacing w:line="500" w:lineRule="exact"/>
        <w:ind w:firstLine="600" w:firstLineChars="200"/>
        <w:outlineLvl w:val="0"/>
        <w:rPr>
          <w:rFonts w:ascii="仿宋" w:hAnsi="仿宋" w:eastAsia="仿宋"/>
          <w:color w:val="auto"/>
          <w:sz w:val="30"/>
          <w:szCs w:val="30"/>
          <w:highlight w:val="none"/>
        </w:rPr>
      </w:pPr>
      <w:r>
        <w:rPr>
          <w:rFonts w:hint="eastAsia" w:ascii="仿宋" w:hAnsi="仿宋" w:eastAsia="仿宋"/>
          <w:color w:val="auto"/>
          <w:sz w:val="30"/>
          <w:szCs w:val="30"/>
          <w:highlight w:val="none"/>
        </w:rPr>
        <w:t>采  购  人： 重庆市大渡口区人民政府跃进村街道办事处</w:t>
      </w:r>
    </w:p>
    <w:p w14:paraId="0C473523">
      <w:pPr>
        <w:spacing w:line="500" w:lineRule="exact"/>
        <w:ind w:firstLine="600" w:firstLineChars="200"/>
        <w:outlineLvl w:val="0"/>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采购代理机构：重庆港滨建设工程管理有限公司 </w:t>
      </w:r>
      <w:r>
        <w:rPr>
          <w:rFonts w:ascii="仿宋" w:hAnsi="仿宋" w:eastAsia="仿宋"/>
          <w:color w:val="auto"/>
          <w:sz w:val="30"/>
          <w:szCs w:val="30"/>
          <w:highlight w:val="none"/>
        </w:rPr>
        <w:br w:type="textWrapping"/>
      </w:r>
      <w:r>
        <w:rPr>
          <w:rFonts w:ascii="仿宋" w:hAnsi="仿宋" w:eastAsia="仿宋"/>
          <w:color w:val="auto"/>
          <w:sz w:val="30"/>
          <w:szCs w:val="30"/>
          <w:highlight w:val="none"/>
        </w:rPr>
        <w:br w:type="textWrapping"/>
      </w:r>
    </w:p>
    <w:p w14:paraId="0655DDF1">
      <w:pPr>
        <w:rPr>
          <w:color w:val="auto"/>
          <w:highlight w:val="none"/>
        </w:rPr>
      </w:pPr>
    </w:p>
    <w:p w14:paraId="68D2EE9D">
      <w:pPr>
        <w:rPr>
          <w:color w:val="auto"/>
          <w:highlight w:val="none"/>
        </w:rPr>
      </w:pPr>
    </w:p>
    <w:p w14:paraId="48046BCE">
      <w:pPr>
        <w:pStyle w:val="266"/>
        <w:ind w:firstLine="3075" w:firstLineChars="1025"/>
        <w:jc w:val="both"/>
        <w:rPr>
          <w:rFonts w:ascii="仿宋" w:hAnsi="仿宋" w:eastAsia="仿宋" w:cs="仿宋"/>
          <w:color w:val="auto"/>
          <w:highlight w:val="none"/>
        </w:rPr>
      </w:pPr>
      <w:r>
        <w:rPr>
          <w:rFonts w:hint="eastAsia" w:ascii="仿宋" w:hAnsi="仿宋" w:eastAsia="仿宋" w:cs="仿宋"/>
          <w:color w:val="auto"/>
          <w:highlight w:val="none"/>
        </w:rPr>
        <w:t>二○二</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月</w:t>
      </w:r>
    </w:p>
    <w:p w14:paraId="1C26BAAD">
      <w:pPr>
        <w:pStyle w:val="59"/>
        <w:ind w:left="0" w:leftChars="0" w:firstLine="0" w:firstLineChars="0"/>
        <w:rPr>
          <w:color w:val="auto"/>
          <w:highlight w:val="none"/>
        </w:rPr>
      </w:pPr>
    </w:p>
    <w:p w14:paraId="0F59FD9D">
      <w:pPr>
        <w:rPr>
          <w:color w:val="auto"/>
          <w:highlight w:val="none"/>
        </w:rPr>
      </w:pPr>
    </w:p>
    <w:p w14:paraId="42F58419">
      <w:pPr>
        <w:rPr>
          <w:color w:val="auto"/>
          <w:highlight w:val="none"/>
        </w:rPr>
      </w:pPr>
    </w:p>
    <w:p w14:paraId="771669E3">
      <w:pPr>
        <w:adjustRightInd w:val="0"/>
        <w:snapToGrid w:val="0"/>
        <w:spacing w:line="440" w:lineRule="exact"/>
        <w:ind w:firstLine="880"/>
        <w:jc w:val="center"/>
        <w:outlineLvl w:val="0"/>
        <w:rPr>
          <w:rFonts w:ascii="仿宋" w:hAnsi="仿宋" w:eastAsia="仿宋"/>
          <w:color w:val="auto"/>
          <w:sz w:val="44"/>
          <w:szCs w:val="28"/>
          <w:highlight w:val="none"/>
        </w:rPr>
      </w:pPr>
      <w:r>
        <w:rPr>
          <w:rFonts w:hint="eastAsia" w:ascii="仿宋" w:hAnsi="仿宋" w:eastAsia="仿宋"/>
          <w:color w:val="auto"/>
          <w:sz w:val="44"/>
          <w:szCs w:val="28"/>
          <w:highlight w:val="none"/>
        </w:rPr>
        <w:t>目 录</w:t>
      </w:r>
    </w:p>
    <w:p w14:paraId="3A1A4734">
      <w:pPr>
        <w:pStyle w:val="47"/>
        <w:tabs>
          <w:tab w:val="right" w:leader="dot" w:pos="9412"/>
        </w:tabs>
        <w:rPr>
          <w:color w:val="auto"/>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TOC \o "1-3" \h \z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_Toc1721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_Toc1721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2"/>
          <w:highlight w:val="none"/>
        </w:rPr>
        <w:fldChar w:fldCharType="end"/>
      </w:r>
    </w:p>
    <w:p w14:paraId="595A548A">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_Toc6311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一、竞采内容</w:t>
      </w:r>
      <w:r>
        <w:rPr>
          <w:color w:val="auto"/>
          <w:highlight w:val="none"/>
        </w:rPr>
        <w:tab/>
      </w:r>
      <w:r>
        <w:rPr>
          <w:color w:val="auto"/>
          <w:highlight w:val="none"/>
        </w:rPr>
        <w:fldChar w:fldCharType="begin"/>
      </w:r>
      <w:r>
        <w:rPr>
          <w:color w:val="auto"/>
          <w:highlight w:val="none"/>
        </w:rPr>
        <w:instrText xml:space="preserve"> PAGEREF _Toc6311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2"/>
          <w:highlight w:val="none"/>
        </w:rPr>
        <w:fldChar w:fldCharType="end"/>
      </w:r>
    </w:p>
    <w:p w14:paraId="57AD4E25">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_Toc27209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二、供应商资格条件</w:t>
      </w:r>
      <w:r>
        <w:rPr>
          <w:color w:val="auto"/>
          <w:highlight w:val="none"/>
        </w:rPr>
        <w:tab/>
      </w:r>
      <w:r>
        <w:rPr>
          <w:color w:val="auto"/>
          <w:highlight w:val="none"/>
        </w:rPr>
        <w:fldChar w:fldCharType="begin"/>
      </w:r>
      <w:r>
        <w:rPr>
          <w:color w:val="auto"/>
          <w:highlight w:val="none"/>
        </w:rPr>
        <w:instrText xml:space="preserve"> PAGEREF _Toc27209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2"/>
          <w:highlight w:val="none"/>
        </w:rPr>
        <w:fldChar w:fldCharType="end"/>
      </w:r>
    </w:p>
    <w:p w14:paraId="4213D470">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_Toc18824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三、竞采有关说明</w:t>
      </w:r>
      <w:r>
        <w:rPr>
          <w:color w:val="auto"/>
          <w:highlight w:val="none"/>
        </w:rPr>
        <w:tab/>
      </w:r>
      <w:r>
        <w:rPr>
          <w:color w:val="auto"/>
          <w:highlight w:val="none"/>
        </w:rPr>
        <w:fldChar w:fldCharType="begin"/>
      </w:r>
      <w:r>
        <w:rPr>
          <w:color w:val="auto"/>
          <w:highlight w:val="none"/>
        </w:rPr>
        <w:instrText xml:space="preserve"> PAGEREF _Toc18824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2"/>
          <w:highlight w:val="none"/>
        </w:rPr>
        <w:fldChar w:fldCharType="end"/>
      </w:r>
    </w:p>
    <w:p w14:paraId="4D5C5892">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_Toc5188 </w:instrText>
      </w:r>
      <w:r>
        <w:rPr>
          <w:rFonts w:hint="eastAsia" w:ascii="仿宋" w:hAnsi="仿宋" w:eastAsia="仿宋" w:cs="仿宋"/>
          <w:color w:val="auto"/>
          <w:szCs w:val="22"/>
          <w:highlight w:val="none"/>
        </w:rPr>
        <w:fldChar w:fldCharType="separate"/>
      </w:r>
      <w:r>
        <w:rPr>
          <w:rFonts w:hint="eastAsia" w:ascii="仿宋" w:hAnsi="仿宋" w:eastAsia="仿宋" w:cs="仿宋"/>
          <w:color w:val="auto"/>
          <w:szCs w:val="24"/>
          <w:highlight w:val="none"/>
        </w:rPr>
        <w:t>四、保证金</w:t>
      </w:r>
      <w:r>
        <w:rPr>
          <w:color w:val="auto"/>
          <w:highlight w:val="none"/>
        </w:rPr>
        <w:tab/>
      </w:r>
      <w:r>
        <w:rPr>
          <w:color w:val="auto"/>
          <w:highlight w:val="none"/>
        </w:rPr>
        <w:fldChar w:fldCharType="begin"/>
      </w:r>
      <w:r>
        <w:rPr>
          <w:color w:val="auto"/>
          <w:highlight w:val="none"/>
        </w:rPr>
        <w:instrText xml:space="preserve"> PAGEREF _Toc5188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szCs w:val="22"/>
          <w:highlight w:val="none"/>
        </w:rPr>
        <w:fldChar w:fldCharType="end"/>
      </w:r>
    </w:p>
    <w:p w14:paraId="4F0B9C24">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_Toc14548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五、其它有关规定</w:t>
      </w:r>
      <w:r>
        <w:rPr>
          <w:color w:val="auto"/>
          <w:highlight w:val="none"/>
        </w:rPr>
        <w:tab/>
      </w:r>
      <w:r>
        <w:rPr>
          <w:color w:val="auto"/>
          <w:highlight w:val="none"/>
        </w:rPr>
        <w:fldChar w:fldCharType="begin"/>
      </w:r>
      <w:r>
        <w:rPr>
          <w:color w:val="auto"/>
          <w:highlight w:val="none"/>
        </w:rPr>
        <w:instrText xml:space="preserve"> PAGEREF _Toc14548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szCs w:val="22"/>
          <w:highlight w:val="none"/>
        </w:rPr>
        <w:fldChar w:fldCharType="end"/>
      </w:r>
    </w:p>
    <w:p w14:paraId="5EFCC520">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_Toc16973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六、联系方式</w:t>
      </w:r>
      <w:r>
        <w:rPr>
          <w:color w:val="auto"/>
          <w:highlight w:val="none"/>
        </w:rPr>
        <w:tab/>
      </w:r>
      <w:r>
        <w:rPr>
          <w:color w:val="auto"/>
          <w:highlight w:val="none"/>
        </w:rPr>
        <w:fldChar w:fldCharType="begin"/>
      </w:r>
      <w:r>
        <w:rPr>
          <w:color w:val="auto"/>
          <w:highlight w:val="none"/>
        </w:rPr>
        <w:instrText xml:space="preserve"> PAGEREF _Toc16973 \h </w:instrText>
      </w:r>
      <w:r>
        <w:rPr>
          <w:color w:val="auto"/>
          <w:highlight w:val="none"/>
        </w:rPr>
        <w:fldChar w:fldCharType="separate"/>
      </w:r>
      <w:r>
        <w:rPr>
          <w:color w:val="auto"/>
          <w:highlight w:val="none"/>
        </w:rPr>
        <w:t>- 5 -</w:t>
      </w:r>
      <w:r>
        <w:rPr>
          <w:color w:val="auto"/>
          <w:highlight w:val="none"/>
        </w:rPr>
        <w:fldChar w:fldCharType="end"/>
      </w:r>
      <w:r>
        <w:rPr>
          <w:rFonts w:hint="eastAsia" w:ascii="仿宋" w:hAnsi="仿宋" w:eastAsia="仿宋" w:cs="仿宋"/>
          <w:color w:val="auto"/>
          <w:szCs w:val="22"/>
          <w:highlight w:val="none"/>
        </w:rPr>
        <w:fldChar w:fldCharType="end"/>
      </w:r>
    </w:p>
    <w:p w14:paraId="16C60BCF">
      <w:pPr>
        <w:pStyle w:val="47"/>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_Toc28695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30"/>
          <w:highlight w:val="none"/>
        </w:rPr>
        <w:t>第二篇 采购项目技术需求</w:t>
      </w:r>
      <w:r>
        <w:rPr>
          <w:color w:val="auto"/>
          <w:highlight w:val="none"/>
        </w:rPr>
        <w:tab/>
      </w:r>
      <w:r>
        <w:rPr>
          <w:color w:val="auto"/>
          <w:highlight w:val="none"/>
        </w:rPr>
        <w:fldChar w:fldCharType="begin"/>
      </w:r>
      <w:r>
        <w:rPr>
          <w:color w:val="auto"/>
          <w:highlight w:val="none"/>
        </w:rPr>
        <w:instrText xml:space="preserve"> PAGEREF _Toc28695 \h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cs="仿宋"/>
          <w:color w:val="auto"/>
          <w:szCs w:val="22"/>
          <w:highlight w:val="none"/>
        </w:rPr>
        <w:fldChar w:fldCharType="end"/>
      </w:r>
    </w:p>
    <w:p w14:paraId="40B5215C">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_Toc14595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8"/>
          <w:highlight w:val="none"/>
        </w:rPr>
        <w:t>一、采购服务内容</w:t>
      </w:r>
      <w:r>
        <w:rPr>
          <w:color w:val="auto"/>
          <w:highlight w:val="none"/>
        </w:rPr>
        <w:tab/>
      </w:r>
      <w:r>
        <w:rPr>
          <w:color w:val="auto"/>
          <w:highlight w:val="none"/>
        </w:rPr>
        <w:fldChar w:fldCharType="begin"/>
      </w:r>
      <w:r>
        <w:rPr>
          <w:color w:val="auto"/>
          <w:highlight w:val="none"/>
        </w:rPr>
        <w:instrText xml:space="preserve"> PAGEREF _Toc14595 \h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cs="仿宋"/>
          <w:color w:val="auto"/>
          <w:szCs w:val="22"/>
          <w:highlight w:val="none"/>
        </w:rPr>
        <w:fldChar w:fldCharType="end"/>
      </w:r>
    </w:p>
    <w:p w14:paraId="56811038">
      <w:pPr>
        <w:pStyle w:val="47"/>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_Toc31668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30"/>
          <w:highlight w:val="none"/>
        </w:rPr>
        <w:t>第三篇 采购项目商务需求</w:t>
      </w:r>
      <w:r>
        <w:rPr>
          <w:color w:val="auto"/>
          <w:highlight w:val="none"/>
        </w:rPr>
        <w:tab/>
      </w:r>
      <w:r>
        <w:rPr>
          <w:color w:val="auto"/>
          <w:highlight w:val="none"/>
        </w:rPr>
        <w:fldChar w:fldCharType="begin"/>
      </w:r>
      <w:r>
        <w:rPr>
          <w:color w:val="auto"/>
          <w:highlight w:val="none"/>
        </w:rPr>
        <w:instrText xml:space="preserve"> PAGEREF _Toc31668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2"/>
          <w:highlight w:val="none"/>
        </w:rPr>
        <w:fldChar w:fldCharType="end"/>
      </w:r>
    </w:p>
    <w:p w14:paraId="7B310007">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_Toc22757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一、服务时间及地点</w:t>
      </w:r>
      <w:r>
        <w:rPr>
          <w:color w:val="auto"/>
          <w:highlight w:val="none"/>
        </w:rPr>
        <w:tab/>
      </w:r>
      <w:r>
        <w:rPr>
          <w:color w:val="auto"/>
          <w:highlight w:val="none"/>
        </w:rPr>
        <w:fldChar w:fldCharType="begin"/>
      </w:r>
      <w:r>
        <w:rPr>
          <w:color w:val="auto"/>
          <w:highlight w:val="none"/>
        </w:rPr>
        <w:instrText xml:space="preserve"> PAGEREF _Toc22757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2"/>
          <w:highlight w:val="none"/>
        </w:rPr>
        <w:fldChar w:fldCharType="end"/>
      </w:r>
    </w:p>
    <w:p w14:paraId="397AE657">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_Toc25024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lang w:val="en-US" w:eastAsia="zh-CN"/>
        </w:rPr>
        <w:t>二</w:t>
      </w:r>
      <w:r>
        <w:rPr>
          <w:rFonts w:hint="eastAsia" w:ascii="仿宋" w:hAnsi="仿宋" w:eastAsia="仿宋"/>
          <w:color w:val="auto"/>
          <w:szCs w:val="24"/>
          <w:highlight w:val="none"/>
        </w:rPr>
        <w:t>、付款方式</w:t>
      </w:r>
      <w:r>
        <w:rPr>
          <w:color w:val="auto"/>
          <w:highlight w:val="none"/>
        </w:rPr>
        <w:tab/>
      </w:r>
      <w:r>
        <w:rPr>
          <w:color w:val="auto"/>
          <w:highlight w:val="none"/>
        </w:rPr>
        <w:fldChar w:fldCharType="begin"/>
      </w:r>
      <w:r>
        <w:rPr>
          <w:color w:val="auto"/>
          <w:highlight w:val="none"/>
        </w:rPr>
        <w:instrText xml:space="preserve"> PAGEREF _Toc25024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2"/>
          <w:highlight w:val="none"/>
        </w:rPr>
        <w:fldChar w:fldCharType="end"/>
      </w:r>
    </w:p>
    <w:p w14:paraId="2A3C06CD">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_Toc6616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lang w:val="en-US" w:eastAsia="zh-CN"/>
        </w:rPr>
        <w:t>三</w:t>
      </w:r>
      <w:r>
        <w:rPr>
          <w:rFonts w:hint="eastAsia" w:ascii="仿宋" w:hAnsi="仿宋" w:eastAsia="仿宋"/>
          <w:color w:val="auto"/>
          <w:szCs w:val="24"/>
          <w:highlight w:val="none"/>
        </w:rPr>
        <w:t>、</w:t>
      </w:r>
      <w:r>
        <w:rPr>
          <w:rFonts w:hint="eastAsia" w:ascii="仿宋" w:hAnsi="仿宋" w:eastAsia="仿宋"/>
          <w:color w:val="auto"/>
          <w:szCs w:val="24"/>
          <w:highlight w:val="none"/>
          <w:lang w:val="en-US" w:eastAsia="zh-CN"/>
        </w:rPr>
        <w:t>人员配置、时间保障</w:t>
      </w:r>
      <w:r>
        <w:rPr>
          <w:color w:val="auto"/>
          <w:highlight w:val="none"/>
        </w:rPr>
        <w:tab/>
      </w:r>
      <w:r>
        <w:rPr>
          <w:color w:val="auto"/>
          <w:highlight w:val="none"/>
        </w:rPr>
        <w:fldChar w:fldCharType="begin"/>
      </w:r>
      <w:r>
        <w:rPr>
          <w:color w:val="auto"/>
          <w:highlight w:val="none"/>
        </w:rPr>
        <w:instrText xml:space="preserve"> PAGEREF _Toc6616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2"/>
          <w:highlight w:val="none"/>
        </w:rPr>
        <w:fldChar w:fldCharType="end"/>
      </w:r>
    </w:p>
    <w:p w14:paraId="75DF0B7D">
      <w:pPr>
        <w:pStyle w:val="47"/>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_Toc6010 </w:instrText>
      </w:r>
      <w:r>
        <w:rPr>
          <w:rFonts w:hint="eastAsia" w:ascii="仿宋" w:hAnsi="仿宋" w:eastAsia="仿宋" w:cs="仿宋"/>
          <w:color w:val="auto"/>
          <w:szCs w:val="22"/>
          <w:highlight w:val="none"/>
        </w:rPr>
        <w:fldChar w:fldCharType="separate"/>
      </w:r>
      <w:r>
        <w:rPr>
          <w:rFonts w:hint="eastAsia" w:ascii="仿宋" w:hAnsi="仿宋" w:eastAsia="仿宋"/>
          <w:color w:val="auto"/>
          <w:spacing w:val="-11"/>
          <w:szCs w:val="30"/>
          <w:highlight w:val="none"/>
        </w:rPr>
        <w:t>第四篇 竞采程序及方法、评审标准、响应无效和</w:t>
      </w:r>
      <w:r>
        <w:rPr>
          <w:rFonts w:hint="eastAsia" w:ascii="仿宋" w:hAnsi="仿宋" w:eastAsia="仿宋"/>
          <w:color w:val="auto"/>
          <w:spacing w:val="-11"/>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_Toc6010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2"/>
          <w:highlight w:val="none"/>
        </w:rPr>
        <w:fldChar w:fldCharType="end"/>
      </w:r>
    </w:p>
    <w:p w14:paraId="6A336953">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_Toc577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一、竞采程序及方法</w:t>
      </w:r>
      <w:r>
        <w:rPr>
          <w:color w:val="auto"/>
          <w:highlight w:val="none"/>
        </w:rPr>
        <w:tab/>
      </w:r>
      <w:r>
        <w:rPr>
          <w:color w:val="auto"/>
          <w:highlight w:val="none"/>
        </w:rPr>
        <w:fldChar w:fldCharType="begin"/>
      </w:r>
      <w:r>
        <w:rPr>
          <w:color w:val="auto"/>
          <w:highlight w:val="none"/>
        </w:rPr>
        <w:instrText xml:space="preserve"> PAGEREF _Toc577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2"/>
          <w:highlight w:val="none"/>
        </w:rPr>
        <w:fldChar w:fldCharType="end"/>
      </w:r>
    </w:p>
    <w:p w14:paraId="0D75454A">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_Toc24154 </w:instrText>
      </w:r>
      <w:r>
        <w:rPr>
          <w:rFonts w:hint="eastAsia" w:ascii="仿宋" w:hAnsi="仿宋" w:eastAsia="仿宋" w:cs="仿宋"/>
          <w:color w:val="auto"/>
          <w:szCs w:val="22"/>
          <w:highlight w:val="none"/>
        </w:rPr>
        <w:fldChar w:fldCharType="separate"/>
      </w:r>
      <w:r>
        <w:rPr>
          <w:rFonts w:hint="eastAsia" w:ascii="仿宋" w:hAnsi="仿宋" w:eastAsia="仿宋" w:cs="仿宋"/>
          <w:color w:val="auto"/>
          <w:szCs w:val="28"/>
          <w:highlight w:val="none"/>
        </w:rPr>
        <w:t>二、评审标准</w:t>
      </w:r>
      <w:r>
        <w:rPr>
          <w:color w:val="auto"/>
          <w:highlight w:val="none"/>
        </w:rPr>
        <w:tab/>
      </w:r>
      <w:r>
        <w:rPr>
          <w:color w:val="auto"/>
          <w:highlight w:val="none"/>
        </w:rPr>
        <w:fldChar w:fldCharType="begin"/>
      </w:r>
      <w:r>
        <w:rPr>
          <w:color w:val="auto"/>
          <w:highlight w:val="none"/>
        </w:rPr>
        <w:instrText xml:space="preserve"> PAGEREF _Toc24154 \h </w:instrText>
      </w:r>
      <w:r>
        <w:rPr>
          <w:color w:val="auto"/>
          <w:highlight w:val="none"/>
        </w:rPr>
        <w:fldChar w:fldCharType="separate"/>
      </w:r>
      <w:r>
        <w:rPr>
          <w:color w:val="auto"/>
          <w:highlight w:val="none"/>
        </w:rPr>
        <w:t>- 11 -</w:t>
      </w:r>
      <w:r>
        <w:rPr>
          <w:color w:val="auto"/>
          <w:highlight w:val="none"/>
        </w:rPr>
        <w:fldChar w:fldCharType="end"/>
      </w:r>
      <w:r>
        <w:rPr>
          <w:rFonts w:hint="eastAsia" w:ascii="仿宋" w:hAnsi="仿宋" w:eastAsia="仿宋" w:cs="仿宋"/>
          <w:color w:val="auto"/>
          <w:szCs w:val="22"/>
          <w:highlight w:val="none"/>
        </w:rPr>
        <w:fldChar w:fldCharType="end"/>
      </w:r>
    </w:p>
    <w:p w14:paraId="1D04EB93">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_Toc24178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三、响应无效</w:t>
      </w:r>
      <w:r>
        <w:rPr>
          <w:color w:val="auto"/>
          <w:highlight w:val="none"/>
        </w:rPr>
        <w:tab/>
      </w:r>
      <w:r>
        <w:rPr>
          <w:color w:val="auto"/>
          <w:highlight w:val="none"/>
        </w:rPr>
        <w:fldChar w:fldCharType="begin"/>
      </w:r>
      <w:r>
        <w:rPr>
          <w:color w:val="auto"/>
          <w:highlight w:val="none"/>
        </w:rPr>
        <w:instrText xml:space="preserve"> PAGEREF _Toc24178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szCs w:val="22"/>
          <w:highlight w:val="none"/>
        </w:rPr>
        <w:fldChar w:fldCharType="end"/>
      </w:r>
    </w:p>
    <w:p w14:paraId="7C303F4A">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_Toc9199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四、采购终止</w:t>
      </w:r>
      <w:r>
        <w:rPr>
          <w:color w:val="auto"/>
          <w:highlight w:val="none"/>
        </w:rPr>
        <w:tab/>
      </w:r>
      <w:r>
        <w:rPr>
          <w:color w:val="auto"/>
          <w:highlight w:val="none"/>
        </w:rPr>
        <w:fldChar w:fldCharType="begin"/>
      </w:r>
      <w:r>
        <w:rPr>
          <w:color w:val="auto"/>
          <w:highlight w:val="none"/>
        </w:rPr>
        <w:instrText xml:space="preserve"> PAGEREF _Toc9199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szCs w:val="22"/>
          <w:highlight w:val="none"/>
        </w:rPr>
        <w:fldChar w:fldCharType="end"/>
      </w:r>
    </w:p>
    <w:p w14:paraId="7A7F7BE2">
      <w:pPr>
        <w:pStyle w:val="47"/>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_Toc14684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_Toc14684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2"/>
          <w:highlight w:val="none"/>
        </w:rPr>
        <w:fldChar w:fldCharType="end"/>
      </w:r>
    </w:p>
    <w:p w14:paraId="75EA31B5">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_Toc25050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一、竞采费用</w:t>
      </w:r>
      <w:r>
        <w:rPr>
          <w:color w:val="auto"/>
          <w:highlight w:val="none"/>
        </w:rPr>
        <w:tab/>
      </w:r>
      <w:r>
        <w:rPr>
          <w:color w:val="auto"/>
          <w:highlight w:val="none"/>
        </w:rPr>
        <w:fldChar w:fldCharType="begin"/>
      </w:r>
      <w:r>
        <w:rPr>
          <w:color w:val="auto"/>
          <w:highlight w:val="none"/>
        </w:rPr>
        <w:instrText xml:space="preserve"> PAGEREF _Toc25050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2"/>
          <w:highlight w:val="none"/>
        </w:rPr>
        <w:fldChar w:fldCharType="end"/>
      </w:r>
    </w:p>
    <w:p w14:paraId="5D21AF4F">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_Toc7874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二、竞采文件</w:t>
      </w:r>
      <w:r>
        <w:rPr>
          <w:color w:val="auto"/>
          <w:highlight w:val="none"/>
        </w:rPr>
        <w:tab/>
      </w:r>
      <w:r>
        <w:rPr>
          <w:color w:val="auto"/>
          <w:highlight w:val="none"/>
        </w:rPr>
        <w:fldChar w:fldCharType="begin"/>
      </w:r>
      <w:r>
        <w:rPr>
          <w:color w:val="auto"/>
          <w:highlight w:val="none"/>
        </w:rPr>
        <w:instrText xml:space="preserve"> PAGEREF _Toc7874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2"/>
          <w:highlight w:val="none"/>
        </w:rPr>
        <w:fldChar w:fldCharType="end"/>
      </w:r>
    </w:p>
    <w:p w14:paraId="61A3A230">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_Toc13011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三、竞采要求</w:t>
      </w:r>
      <w:r>
        <w:rPr>
          <w:color w:val="auto"/>
          <w:highlight w:val="none"/>
        </w:rPr>
        <w:tab/>
      </w:r>
      <w:r>
        <w:rPr>
          <w:color w:val="auto"/>
          <w:highlight w:val="none"/>
        </w:rPr>
        <w:fldChar w:fldCharType="begin"/>
      </w:r>
      <w:r>
        <w:rPr>
          <w:color w:val="auto"/>
          <w:highlight w:val="none"/>
        </w:rPr>
        <w:instrText xml:space="preserve"> PAGEREF _Toc13011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2"/>
          <w:highlight w:val="none"/>
        </w:rPr>
        <w:fldChar w:fldCharType="end"/>
      </w:r>
    </w:p>
    <w:p w14:paraId="4391F2F4">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_Toc3192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_Toc3192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2"/>
          <w:highlight w:val="none"/>
        </w:rPr>
        <w:fldChar w:fldCharType="end"/>
      </w:r>
    </w:p>
    <w:p w14:paraId="393CC6A6">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_Toc7022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五、成交通知</w:t>
      </w:r>
      <w:r>
        <w:rPr>
          <w:color w:val="auto"/>
          <w:highlight w:val="none"/>
        </w:rPr>
        <w:tab/>
      </w:r>
      <w:r>
        <w:rPr>
          <w:color w:val="auto"/>
          <w:highlight w:val="none"/>
        </w:rPr>
        <w:fldChar w:fldCharType="begin"/>
      </w:r>
      <w:r>
        <w:rPr>
          <w:color w:val="auto"/>
          <w:highlight w:val="none"/>
        </w:rPr>
        <w:instrText xml:space="preserve"> PAGEREF _Toc7022 \h </w:instrText>
      </w:r>
      <w:r>
        <w:rPr>
          <w:color w:val="auto"/>
          <w:highlight w:val="none"/>
        </w:rPr>
        <w:fldChar w:fldCharType="separate"/>
      </w:r>
      <w:r>
        <w:rPr>
          <w:color w:val="auto"/>
          <w:highlight w:val="none"/>
        </w:rPr>
        <w:t>- 14 -</w:t>
      </w:r>
      <w:r>
        <w:rPr>
          <w:color w:val="auto"/>
          <w:highlight w:val="none"/>
        </w:rPr>
        <w:fldChar w:fldCharType="end"/>
      </w:r>
      <w:r>
        <w:rPr>
          <w:rFonts w:hint="eastAsia" w:ascii="仿宋" w:hAnsi="仿宋" w:eastAsia="仿宋" w:cs="仿宋"/>
          <w:color w:val="auto"/>
          <w:szCs w:val="22"/>
          <w:highlight w:val="none"/>
        </w:rPr>
        <w:fldChar w:fldCharType="end"/>
      </w:r>
    </w:p>
    <w:p w14:paraId="43B166CB">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_Toc17035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六、采购代理服务费</w:t>
      </w:r>
      <w:r>
        <w:rPr>
          <w:color w:val="auto"/>
          <w:highlight w:val="none"/>
        </w:rPr>
        <w:tab/>
      </w:r>
      <w:r>
        <w:rPr>
          <w:color w:val="auto"/>
          <w:highlight w:val="none"/>
        </w:rPr>
        <w:fldChar w:fldCharType="begin"/>
      </w:r>
      <w:r>
        <w:rPr>
          <w:color w:val="auto"/>
          <w:highlight w:val="none"/>
        </w:rPr>
        <w:instrText xml:space="preserve"> PAGEREF _Toc17035 \h </w:instrText>
      </w:r>
      <w:r>
        <w:rPr>
          <w:color w:val="auto"/>
          <w:highlight w:val="none"/>
        </w:rPr>
        <w:fldChar w:fldCharType="separate"/>
      </w:r>
      <w:r>
        <w:rPr>
          <w:color w:val="auto"/>
          <w:highlight w:val="none"/>
        </w:rPr>
        <w:t>- 14 -</w:t>
      </w:r>
      <w:r>
        <w:rPr>
          <w:color w:val="auto"/>
          <w:highlight w:val="none"/>
        </w:rPr>
        <w:fldChar w:fldCharType="end"/>
      </w:r>
      <w:r>
        <w:rPr>
          <w:rFonts w:hint="eastAsia" w:ascii="仿宋" w:hAnsi="仿宋" w:eastAsia="仿宋" w:cs="仿宋"/>
          <w:color w:val="auto"/>
          <w:szCs w:val="22"/>
          <w:highlight w:val="none"/>
        </w:rPr>
        <w:fldChar w:fldCharType="end"/>
      </w:r>
    </w:p>
    <w:p w14:paraId="7FB008E1">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_Toc6700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七、签订合同</w:t>
      </w:r>
      <w:r>
        <w:rPr>
          <w:color w:val="auto"/>
          <w:highlight w:val="none"/>
        </w:rPr>
        <w:tab/>
      </w:r>
      <w:r>
        <w:rPr>
          <w:color w:val="auto"/>
          <w:highlight w:val="none"/>
        </w:rPr>
        <w:fldChar w:fldCharType="begin"/>
      </w:r>
      <w:r>
        <w:rPr>
          <w:color w:val="auto"/>
          <w:highlight w:val="none"/>
        </w:rPr>
        <w:instrText xml:space="preserve"> PAGEREF _Toc6700 \h </w:instrText>
      </w:r>
      <w:r>
        <w:rPr>
          <w:color w:val="auto"/>
          <w:highlight w:val="none"/>
        </w:rPr>
        <w:fldChar w:fldCharType="separate"/>
      </w:r>
      <w:r>
        <w:rPr>
          <w:color w:val="auto"/>
          <w:highlight w:val="none"/>
        </w:rPr>
        <w:t>- 14 -</w:t>
      </w:r>
      <w:r>
        <w:rPr>
          <w:color w:val="auto"/>
          <w:highlight w:val="none"/>
        </w:rPr>
        <w:fldChar w:fldCharType="end"/>
      </w:r>
      <w:r>
        <w:rPr>
          <w:rFonts w:hint="eastAsia" w:ascii="仿宋" w:hAnsi="仿宋" w:eastAsia="仿宋" w:cs="仿宋"/>
          <w:color w:val="auto"/>
          <w:szCs w:val="22"/>
          <w:highlight w:val="none"/>
        </w:rPr>
        <w:fldChar w:fldCharType="end"/>
      </w:r>
    </w:p>
    <w:p w14:paraId="063E8D2B">
      <w:pPr>
        <w:pStyle w:val="47"/>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_Toc4498 </w:instrText>
      </w:r>
      <w:r>
        <w:rPr>
          <w:rFonts w:hint="eastAsia" w:ascii="仿宋" w:hAnsi="仿宋" w:eastAsia="仿宋" w:cs="仿宋"/>
          <w:color w:val="auto"/>
          <w:szCs w:val="22"/>
          <w:highlight w:val="none"/>
        </w:rPr>
        <w:fldChar w:fldCharType="separate"/>
      </w:r>
      <w:r>
        <w:rPr>
          <w:rFonts w:hint="eastAsia" w:ascii="仿宋" w:hAnsi="仿宋" w:eastAsia="仿宋"/>
          <w:bCs/>
          <w:color w:val="auto"/>
          <w:szCs w:val="30"/>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_Toc4498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szCs w:val="22"/>
          <w:highlight w:val="none"/>
        </w:rPr>
        <w:fldChar w:fldCharType="end"/>
      </w:r>
    </w:p>
    <w:p w14:paraId="6826D257">
      <w:pPr>
        <w:pStyle w:val="47"/>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_Toc16626 </w:instrText>
      </w:r>
      <w:r>
        <w:rPr>
          <w:rFonts w:hint="eastAsia" w:ascii="仿宋" w:hAnsi="仿宋" w:eastAsia="仿宋" w:cs="仿宋"/>
          <w:color w:val="auto"/>
          <w:szCs w:val="22"/>
          <w:highlight w:val="none"/>
        </w:rPr>
        <w:fldChar w:fldCharType="separate"/>
      </w:r>
      <w:r>
        <w:rPr>
          <w:rFonts w:hint="eastAsia" w:ascii="仿宋" w:hAnsi="仿宋" w:eastAsia="仿宋"/>
          <w:bCs/>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_Toc16626 \h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cs="仿宋"/>
          <w:color w:val="auto"/>
          <w:szCs w:val="22"/>
          <w:highlight w:val="none"/>
        </w:rPr>
        <w:fldChar w:fldCharType="end"/>
      </w:r>
    </w:p>
    <w:p w14:paraId="1E0EA098">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_Toc198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一、经济部分</w:t>
      </w:r>
      <w:r>
        <w:rPr>
          <w:color w:val="auto"/>
          <w:highlight w:val="none"/>
        </w:rPr>
        <w:tab/>
      </w:r>
      <w:r>
        <w:rPr>
          <w:color w:val="auto"/>
          <w:highlight w:val="none"/>
        </w:rPr>
        <w:fldChar w:fldCharType="begin"/>
      </w:r>
      <w:r>
        <w:rPr>
          <w:color w:val="auto"/>
          <w:highlight w:val="none"/>
        </w:rPr>
        <w:instrText xml:space="preserve"> PAGEREF _Toc198 \h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cs="仿宋"/>
          <w:color w:val="auto"/>
          <w:szCs w:val="22"/>
          <w:highlight w:val="none"/>
        </w:rPr>
        <w:fldChar w:fldCharType="end"/>
      </w:r>
    </w:p>
    <w:p w14:paraId="6F596151">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_Toc27486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二、技术部分</w:t>
      </w:r>
      <w:r>
        <w:rPr>
          <w:color w:val="auto"/>
          <w:highlight w:val="none"/>
        </w:rPr>
        <w:tab/>
      </w:r>
      <w:r>
        <w:rPr>
          <w:color w:val="auto"/>
          <w:highlight w:val="none"/>
        </w:rPr>
        <w:fldChar w:fldCharType="begin"/>
      </w:r>
      <w:r>
        <w:rPr>
          <w:color w:val="auto"/>
          <w:highlight w:val="none"/>
        </w:rPr>
        <w:instrText xml:space="preserve"> PAGEREF _Toc27486 \h </w:instrText>
      </w:r>
      <w:r>
        <w:rPr>
          <w:color w:val="auto"/>
          <w:highlight w:val="none"/>
        </w:rPr>
        <w:fldChar w:fldCharType="separate"/>
      </w:r>
      <w:r>
        <w:rPr>
          <w:color w:val="auto"/>
          <w:highlight w:val="none"/>
        </w:rPr>
        <w:t>- 19 -</w:t>
      </w:r>
      <w:r>
        <w:rPr>
          <w:color w:val="auto"/>
          <w:highlight w:val="none"/>
        </w:rPr>
        <w:fldChar w:fldCharType="end"/>
      </w:r>
      <w:r>
        <w:rPr>
          <w:rFonts w:hint="eastAsia" w:ascii="仿宋" w:hAnsi="仿宋" w:eastAsia="仿宋" w:cs="仿宋"/>
          <w:color w:val="auto"/>
          <w:szCs w:val="22"/>
          <w:highlight w:val="none"/>
        </w:rPr>
        <w:fldChar w:fldCharType="end"/>
      </w:r>
    </w:p>
    <w:p w14:paraId="79A0CE8D">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_Toc12685 </w:instrText>
      </w:r>
      <w:r>
        <w:rPr>
          <w:rFonts w:hint="eastAsia" w:ascii="仿宋" w:hAnsi="仿宋" w:eastAsia="仿宋" w:cs="仿宋"/>
          <w:color w:val="auto"/>
          <w:szCs w:val="22"/>
          <w:highlight w:val="none"/>
        </w:rPr>
        <w:fldChar w:fldCharType="separate"/>
      </w:r>
      <w:r>
        <w:rPr>
          <w:rFonts w:hint="eastAsia" w:ascii="仿宋" w:hAnsi="仿宋" w:eastAsia="仿宋" w:cs="仿宋"/>
          <w:color w:val="auto"/>
          <w:szCs w:val="24"/>
          <w:highlight w:val="none"/>
        </w:rPr>
        <w:t>三、商务部分</w:t>
      </w:r>
      <w:r>
        <w:rPr>
          <w:color w:val="auto"/>
          <w:highlight w:val="none"/>
        </w:rPr>
        <w:tab/>
      </w:r>
      <w:r>
        <w:rPr>
          <w:color w:val="auto"/>
          <w:highlight w:val="none"/>
        </w:rPr>
        <w:fldChar w:fldCharType="begin"/>
      </w:r>
      <w:r>
        <w:rPr>
          <w:color w:val="auto"/>
          <w:highlight w:val="none"/>
        </w:rPr>
        <w:instrText xml:space="preserve"> PAGEREF _Toc12685 \h </w:instrText>
      </w:r>
      <w:r>
        <w:rPr>
          <w:color w:val="auto"/>
          <w:highlight w:val="none"/>
        </w:rPr>
        <w:fldChar w:fldCharType="separate"/>
      </w:r>
      <w:r>
        <w:rPr>
          <w:color w:val="auto"/>
          <w:highlight w:val="none"/>
        </w:rPr>
        <w:t>- 21 -</w:t>
      </w:r>
      <w:r>
        <w:rPr>
          <w:color w:val="auto"/>
          <w:highlight w:val="none"/>
        </w:rPr>
        <w:fldChar w:fldCharType="end"/>
      </w:r>
      <w:r>
        <w:rPr>
          <w:rFonts w:hint="eastAsia" w:ascii="仿宋" w:hAnsi="仿宋" w:eastAsia="仿宋" w:cs="仿宋"/>
          <w:color w:val="auto"/>
          <w:szCs w:val="22"/>
          <w:highlight w:val="none"/>
        </w:rPr>
        <w:fldChar w:fldCharType="end"/>
      </w:r>
    </w:p>
    <w:p w14:paraId="0798690B">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_Toc140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_Toc140 \h </w:instrText>
      </w:r>
      <w:r>
        <w:rPr>
          <w:color w:val="auto"/>
          <w:highlight w:val="none"/>
        </w:rPr>
        <w:fldChar w:fldCharType="separate"/>
      </w:r>
      <w:r>
        <w:rPr>
          <w:color w:val="auto"/>
          <w:highlight w:val="none"/>
        </w:rPr>
        <w:t>- 23 -</w:t>
      </w:r>
      <w:r>
        <w:rPr>
          <w:color w:val="auto"/>
          <w:highlight w:val="none"/>
        </w:rPr>
        <w:fldChar w:fldCharType="end"/>
      </w:r>
      <w:r>
        <w:rPr>
          <w:rFonts w:hint="eastAsia" w:ascii="仿宋" w:hAnsi="仿宋" w:eastAsia="仿宋" w:cs="仿宋"/>
          <w:color w:val="auto"/>
          <w:szCs w:val="22"/>
          <w:highlight w:val="none"/>
        </w:rPr>
        <w:fldChar w:fldCharType="end"/>
      </w:r>
    </w:p>
    <w:p w14:paraId="2A9ACF3B">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_Toc21656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_Toc21656 \h </w:instrText>
      </w:r>
      <w:r>
        <w:rPr>
          <w:color w:val="auto"/>
          <w:highlight w:val="none"/>
        </w:rPr>
        <w:fldChar w:fldCharType="separate"/>
      </w:r>
      <w:r>
        <w:rPr>
          <w:color w:val="auto"/>
          <w:highlight w:val="none"/>
        </w:rPr>
        <w:t>- 28 -</w:t>
      </w:r>
      <w:r>
        <w:rPr>
          <w:color w:val="auto"/>
          <w:highlight w:val="none"/>
        </w:rPr>
        <w:fldChar w:fldCharType="end"/>
      </w:r>
      <w:r>
        <w:rPr>
          <w:rFonts w:hint="eastAsia" w:ascii="仿宋" w:hAnsi="仿宋" w:eastAsia="仿宋" w:cs="仿宋"/>
          <w:color w:val="auto"/>
          <w:szCs w:val="22"/>
          <w:highlight w:val="none"/>
        </w:rPr>
        <w:fldChar w:fldCharType="end"/>
      </w:r>
    </w:p>
    <w:p w14:paraId="33C1E863">
      <w:pPr>
        <w:pStyle w:val="47"/>
        <w:tabs>
          <w:tab w:val="right" w:leader="dot" w:pos="9402"/>
        </w:tabs>
        <w:adjustRightInd w:val="0"/>
        <w:snapToGrid w:val="0"/>
        <w:spacing w:line="320" w:lineRule="exact"/>
        <w:ind w:left="560"/>
        <w:jc w:val="center"/>
        <w:rPr>
          <w:rFonts w:ascii="仿宋" w:hAnsi="仿宋" w:eastAsia="仿宋" w:cs="仿宋"/>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Cs w:val="22"/>
          <w:highlight w:val="none"/>
        </w:rPr>
        <w:fldChar w:fldCharType="end"/>
      </w:r>
      <w:bookmarkStart w:id="0" w:name="_Toc11641050"/>
      <w:bookmarkStart w:id="1" w:name="_Toc12789052"/>
    </w:p>
    <w:p w14:paraId="239F7CE0">
      <w:pPr>
        <w:pStyle w:val="2"/>
        <w:spacing w:before="0" w:after="0" w:line="360" w:lineRule="auto"/>
        <w:ind w:firstLine="720"/>
        <w:jc w:val="center"/>
        <w:rPr>
          <w:rFonts w:ascii="仿宋" w:hAnsi="仿宋" w:eastAsia="仿宋"/>
          <w:color w:val="auto"/>
          <w:sz w:val="24"/>
          <w:szCs w:val="24"/>
          <w:highlight w:val="none"/>
        </w:rPr>
      </w:pPr>
      <w:bookmarkStart w:id="2" w:name="_Toc1721"/>
      <w:bookmarkStart w:id="3" w:name="_Toc16094"/>
      <w:r>
        <w:rPr>
          <w:rFonts w:hint="eastAsia" w:ascii="仿宋" w:hAnsi="仿宋" w:eastAsia="仿宋"/>
          <w:b w:val="0"/>
          <w:color w:val="auto"/>
          <w:sz w:val="36"/>
          <w:szCs w:val="30"/>
          <w:highlight w:val="none"/>
        </w:rPr>
        <w:t>第一篇 采购邀请书</w:t>
      </w:r>
      <w:bookmarkEnd w:id="0"/>
      <w:bookmarkEnd w:id="1"/>
      <w:bookmarkEnd w:id="2"/>
      <w:bookmarkEnd w:id="3"/>
    </w:p>
    <w:p w14:paraId="2C8D111F">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u w:val="single"/>
        </w:rPr>
        <w:t>重庆港滨建设工程管理有限公司</w:t>
      </w:r>
      <w:r>
        <w:rPr>
          <w:rFonts w:hint="eastAsia" w:ascii="仿宋" w:hAnsi="仿宋" w:eastAsia="仿宋"/>
          <w:color w:val="auto"/>
          <w:sz w:val="24"/>
          <w:szCs w:val="24"/>
          <w:highlight w:val="none"/>
        </w:rPr>
        <w:t>（以下简称：采购代理机构）接受</w:t>
      </w:r>
      <w:r>
        <w:rPr>
          <w:rFonts w:hint="eastAsia" w:ascii="仿宋" w:hAnsi="仿宋" w:eastAsia="仿宋"/>
          <w:color w:val="auto"/>
          <w:sz w:val="24"/>
          <w:szCs w:val="24"/>
          <w:highlight w:val="none"/>
          <w:u w:val="single"/>
        </w:rPr>
        <w:t>重庆市大渡口区人民政府跃进村街道办事处（</w:t>
      </w:r>
      <w:r>
        <w:rPr>
          <w:rFonts w:hint="eastAsia" w:ascii="仿宋" w:hAnsi="仿宋" w:eastAsia="仿宋"/>
          <w:color w:val="auto"/>
          <w:sz w:val="24"/>
          <w:szCs w:val="24"/>
          <w:highlight w:val="none"/>
        </w:rPr>
        <w:t>以下简称：采购人）的委托，对</w:t>
      </w:r>
      <w:r>
        <w:rPr>
          <w:rFonts w:hint="eastAsia" w:ascii="仿宋" w:hAnsi="仿宋" w:eastAsia="仿宋"/>
          <w:color w:val="auto"/>
          <w:sz w:val="24"/>
          <w:szCs w:val="24"/>
          <w:highlight w:val="none"/>
          <w:u w:val="single"/>
          <w:lang w:eastAsia="zh-CN"/>
        </w:rPr>
        <w:t>跃进村街道社区养老服务站社会化运营（第二次）</w:t>
      </w:r>
      <w:r>
        <w:rPr>
          <w:rFonts w:hint="eastAsia" w:ascii="仿宋" w:hAnsi="仿宋" w:eastAsia="仿宋"/>
          <w:color w:val="auto"/>
          <w:sz w:val="24"/>
          <w:szCs w:val="24"/>
          <w:highlight w:val="none"/>
        </w:rPr>
        <w:t>项目进行公开竞采。欢迎有资格的潜在供应商参与竞标。</w:t>
      </w:r>
    </w:p>
    <w:p w14:paraId="663BB90C">
      <w:pPr>
        <w:pStyle w:val="4"/>
        <w:spacing w:before="0" w:after="0" w:line="360" w:lineRule="auto"/>
        <w:ind w:firstLine="482"/>
        <w:rPr>
          <w:rFonts w:ascii="仿宋" w:hAnsi="仿宋" w:eastAsia="仿宋"/>
          <w:color w:val="auto"/>
          <w:sz w:val="24"/>
          <w:szCs w:val="24"/>
          <w:highlight w:val="none"/>
        </w:rPr>
      </w:pPr>
      <w:bookmarkStart w:id="4" w:name="_Toc6311"/>
      <w:bookmarkStart w:id="5" w:name="_Toc313893526"/>
      <w:bookmarkStart w:id="6" w:name="_Toc317775175"/>
      <w:bookmarkStart w:id="7" w:name="_Toc22851"/>
      <w:r>
        <w:rPr>
          <w:rFonts w:hint="eastAsia" w:ascii="仿宋" w:hAnsi="仿宋" w:eastAsia="仿宋"/>
          <w:color w:val="auto"/>
          <w:sz w:val="24"/>
          <w:szCs w:val="24"/>
          <w:highlight w:val="none"/>
        </w:rPr>
        <w:t>一、竞采内容</w:t>
      </w:r>
      <w:bookmarkEnd w:id="4"/>
      <w:bookmarkEnd w:id="5"/>
      <w:bookmarkEnd w:id="6"/>
      <w:bookmarkEnd w:id="7"/>
    </w:p>
    <w:tbl>
      <w:tblPr>
        <w:tblStyle w:val="60"/>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8"/>
        <w:gridCol w:w="2709"/>
        <w:gridCol w:w="1439"/>
      </w:tblGrid>
      <w:tr w14:paraId="53FB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038" w:type="dxa"/>
            <w:tcBorders>
              <w:top w:val="single" w:color="auto" w:sz="4" w:space="0"/>
              <w:left w:val="single" w:color="auto" w:sz="4" w:space="0"/>
              <w:right w:val="single" w:color="auto" w:sz="4" w:space="0"/>
            </w:tcBorders>
            <w:vAlign w:val="center"/>
          </w:tcPr>
          <w:p w14:paraId="61F93904">
            <w:pPr>
              <w:widowControl/>
              <w:ind w:firstLine="482"/>
              <w:jc w:val="center"/>
              <w:rPr>
                <w:rFonts w:ascii="仿宋" w:eastAsia="仿宋" w:cs="宋体"/>
                <w:b/>
                <w:bCs/>
                <w:color w:val="auto"/>
                <w:kern w:val="0"/>
                <w:sz w:val="24"/>
                <w:szCs w:val="24"/>
                <w:highlight w:val="none"/>
              </w:rPr>
            </w:pPr>
            <w:bookmarkStart w:id="8" w:name="_Toc373860293"/>
            <w:bookmarkStart w:id="9" w:name="_Toc317775178"/>
            <w:r>
              <w:rPr>
                <w:rFonts w:hint="eastAsia" w:ascii="仿宋" w:eastAsia="仿宋" w:cs="宋体"/>
                <w:b/>
                <w:bCs/>
                <w:color w:val="auto"/>
                <w:kern w:val="0"/>
                <w:sz w:val="24"/>
                <w:szCs w:val="24"/>
                <w:highlight w:val="none"/>
              </w:rPr>
              <w:t>采购项目名称</w:t>
            </w:r>
          </w:p>
        </w:tc>
        <w:tc>
          <w:tcPr>
            <w:tcW w:w="2709" w:type="dxa"/>
            <w:tcBorders>
              <w:top w:val="single" w:color="auto" w:sz="4" w:space="0"/>
              <w:left w:val="single" w:color="auto" w:sz="4" w:space="0"/>
              <w:right w:val="single" w:color="auto" w:sz="4" w:space="0"/>
            </w:tcBorders>
            <w:vAlign w:val="center"/>
          </w:tcPr>
          <w:p w14:paraId="05068F38">
            <w:pPr>
              <w:widowControl/>
              <w:jc w:val="center"/>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采购预算</w:t>
            </w:r>
          </w:p>
          <w:p w14:paraId="6B80A515">
            <w:pPr>
              <w:widowControl/>
              <w:jc w:val="center"/>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（元）</w:t>
            </w:r>
          </w:p>
        </w:tc>
        <w:tc>
          <w:tcPr>
            <w:tcW w:w="1439" w:type="dxa"/>
            <w:tcBorders>
              <w:top w:val="single" w:color="auto" w:sz="4" w:space="0"/>
              <w:left w:val="single" w:color="auto" w:sz="4" w:space="0"/>
              <w:right w:val="single" w:color="auto" w:sz="4" w:space="0"/>
            </w:tcBorders>
            <w:vAlign w:val="center"/>
          </w:tcPr>
          <w:p w14:paraId="2ED8A729">
            <w:pPr>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成交供应商数量（名）</w:t>
            </w:r>
          </w:p>
        </w:tc>
      </w:tr>
      <w:tr w14:paraId="7098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038" w:type="dxa"/>
            <w:tcBorders>
              <w:top w:val="single" w:color="auto" w:sz="4" w:space="0"/>
              <w:left w:val="single" w:color="auto" w:sz="4" w:space="0"/>
              <w:bottom w:val="single" w:color="auto" w:sz="4" w:space="0"/>
              <w:right w:val="single" w:color="auto" w:sz="4" w:space="0"/>
            </w:tcBorders>
            <w:vAlign w:val="center"/>
          </w:tcPr>
          <w:p w14:paraId="4AE9EE58">
            <w:pPr>
              <w:jc w:val="center"/>
              <w:rPr>
                <w:rFonts w:hint="eastAsia" w:ascii="仿宋" w:eastAsiaTheme="majorEastAsia"/>
                <w:color w:val="auto"/>
                <w:sz w:val="24"/>
                <w:szCs w:val="24"/>
                <w:highlight w:val="none"/>
                <w:lang w:eastAsia="zh-CN"/>
              </w:rPr>
            </w:pPr>
            <w:bookmarkStart w:id="10" w:name="_Hlk344477914"/>
            <w:r>
              <w:rPr>
                <w:rFonts w:hint="eastAsia" w:ascii="仿宋" w:hAnsi="仿宋" w:eastAsia="仿宋"/>
                <w:b/>
                <w:bCs/>
                <w:color w:val="auto"/>
                <w:sz w:val="24"/>
                <w:szCs w:val="24"/>
                <w:highlight w:val="none"/>
                <w:lang w:eastAsia="zh-CN"/>
              </w:rPr>
              <w:t>跃进村街道社区养老服务站社会化运营（第二次）</w:t>
            </w:r>
          </w:p>
        </w:tc>
        <w:tc>
          <w:tcPr>
            <w:tcW w:w="2709" w:type="dxa"/>
            <w:tcBorders>
              <w:top w:val="single" w:color="auto" w:sz="4" w:space="0"/>
              <w:left w:val="single" w:color="auto" w:sz="4" w:space="0"/>
              <w:right w:val="single" w:color="auto" w:sz="4" w:space="0"/>
            </w:tcBorders>
            <w:vAlign w:val="center"/>
          </w:tcPr>
          <w:p w14:paraId="1BA09E57">
            <w:pPr>
              <w:widowControl/>
              <w:jc w:val="center"/>
              <w:rPr>
                <w:rFonts w:hint="eastAsia" w:ascii="仿宋" w:eastAsia="仿宋" w:cs="宋体"/>
                <w:b/>
                <w:bCs/>
                <w:color w:val="auto"/>
                <w:kern w:val="0"/>
                <w:sz w:val="24"/>
                <w:szCs w:val="24"/>
                <w:highlight w:val="none"/>
                <w:lang w:val="en-US" w:eastAsia="zh-CN"/>
              </w:rPr>
            </w:pPr>
            <w:r>
              <w:rPr>
                <w:rFonts w:hint="eastAsia" w:ascii="仿宋" w:eastAsia="仿宋" w:cs="宋体"/>
                <w:b/>
                <w:bCs/>
                <w:color w:val="auto"/>
                <w:kern w:val="0"/>
                <w:sz w:val="24"/>
                <w:szCs w:val="24"/>
                <w:highlight w:val="none"/>
                <w:lang w:val="en-US" w:eastAsia="zh-CN"/>
              </w:rPr>
              <w:t>24万元/年</w:t>
            </w:r>
          </w:p>
          <w:p w14:paraId="381ED7B5">
            <w:pPr>
              <w:widowControl/>
              <w:jc w:val="center"/>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lang w:eastAsia="zh-CN"/>
              </w:rPr>
              <w:t>（每个站点</w:t>
            </w:r>
            <w:r>
              <w:rPr>
                <w:rFonts w:hint="eastAsia" w:ascii="仿宋" w:eastAsia="仿宋" w:cs="宋体"/>
                <w:b/>
                <w:bCs/>
                <w:color w:val="auto"/>
                <w:kern w:val="0"/>
                <w:sz w:val="24"/>
                <w:szCs w:val="24"/>
                <w:highlight w:val="none"/>
                <w:lang w:val="en-US" w:eastAsia="zh-CN"/>
              </w:rPr>
              <w:t>4万/年</w:t>
            </w:r>
            <w:r>
              <w:rPr>
                <w:rFonts w:hint="eastAsia" w:ascii="仿宋" w:eastAsia="仿宋" w:cs="宋体"/>
                <w:b/>
                <w:bCs/>
                <w:color w:val="auto"/>
                <w:kern w:val="0"/>
                <w:sz w:val="24"/>
                <w:szCs w:val="24"/>
                <w:highlight w:val="none"/>
                <w:lang w:eastAsia="zh-CN"/>
              </w:rPr>
              <w:t>）</w:t>
            </w:r>
          </w:p>
        </w:tc>
        <w:tc>
          <w:tcPr>
            <w:tcW w:w="1439" w:type="dxa"/>
            <w:tcBorders>
              <w:top w:val="single" w:color="auto" w:sz="4" w:space="0"/>
              <w:left w:val="single" w:color="auto" w:sz="4" w:space="0"/>
              <w:right w:val="single" w:color="auto" w:sz="4" w:space="0"/>
            </w:tcBorders>
            <w:vAlign w:val="center"/>
          </w:tcPr>
          <w:p w14:paraId="76AE09EA">
            <w:pPr>
              <w:spacing w:line="400" w:lineRule="exact"/>
              <w:jc w:val="center"/>
              <w:rPr>
                <w:rFonts w:ascii="仿宋" w:eastAsia="仿宋"/>
                <w:color w:val="auto"/>
                <w:sz w:val="24"/>
                <w:szCs w:val="24"/>
                <w:highlight w:val="none"/>
              </w:rPr>
            </w:pPr>
            <w:r>
              <w:rPr>
                <w:rFonts w:hint="eastAsia" w:ascii="仿宋" w:eastAsia="仿宋"/>
                <w:color w:val="auto"/>
                <w:sz w:val="24"/>
                <w:szCs w:val="24"/>
                <w:highlight w:val="none"/>
              </w:rPr>
              <w:t>1</w:t>
            </w:r>
          </w:p>
        </w:tc>
      </w:tr>
      <w:bookmarkEnd w:id="10"/>
    </w:tbl>
    <w:p w14:paraId="7F034F35">
      <w:pPr>
        <w:pStyle w:val="4"/>
        <w:spacing w:before="0" w:after="0" w:line="360" w:lineRule="auto"/>
        <w:ind w:firstLine="482"/>
        <w:rPr>
          <w:rFonts w:hint="eastAsia" w:ascii="仿宋" w:hAnsi="仿宋" w:eastAsia="仿宋"/>
          <w:color w:val="auto"/>
          <w:sz w:val="24"/>
          <w:szCs w:val="24"/>
          <w:highlight w:val="none"/>
          <w:lang w:val="en-US" w:eastAsia="zh-CN"/>
        </w:rPr>
      </w:pPr>
      <w:bookmarkStart w:id="11" w:name="_Toc10378"/>
      <w:bookmarkStart w:id="12" w:name="_Toc15957"/>
      <w:r>
        <w:rPr>
          <w:rFonts w:hint="eastAsia" w:ascii="仿宋" w:hAnsi="仿宋" w:eastAsia="仿宋"/>
          <w:b/>
          <w:bCs w:val="0"/>
          <w:color w:val="auto"/>
          <w:sz w:val="24"/>
          <w:szCs w:val="24"/>
          <w:highlight w:val="none"/>
        </w:rPr>
        <w:t>革新、堰兴、渝钢、跃进、钢堰</w:t>
      </w:r>
      <w:r>
        <w:rPr>
          <w:rFonts w:hint="eastAsia" w:ascii="仿宋" w:eastAsia="仿宋" w:cs="宋体"/>
          <w:b/>
          <w:bCs/>
          <w:color w:val="auto"/>
          <w:kern w:val="0"/>
          <w:sz w:val="24"/>
          <w:szCs w:val="24"/>
          <w:highlight w:val="none"/>
          <w:lang w:eastAsia="zh-CN"/>
        </w:rPr>
        <w:t>、东正的6个社区养老服务站</w:t>
      </w:r>
      <w:r>
        <w:rPr>
          <w:rFonts w:hint="eastAsia" w:ascii="仿宋" w:eastAsia="仿宋" w:cs="宋体"/>
          <w:b/>
          <w:bCs/>
          <w:color w:val="auto"/>
          <w:kern w:val="0"/>
          <w:sz w:val="24"/>
          <w:szCs w:val="24"/>
          <w:highlight w:val="none"/>
          <w:lang w:val="en-US" w:eastAsia="zh-CN"/>
        </w:rPr>
        <w:t>点，</w:t>
      </w:r>
      <w:r>
        <w:rPr>
          <w:rFonts w:hint="eastAsia" w:ascii="仿宋" w:eastAsia="仿宋" w:cs="宋体"/>
          <w:b/>
          <w:bCs/>
          <w:color w:val="auto"/>
          <w:kern w:val="0"/>
          <w:sz w:val="24"/>
          <w:szCs w:val="24"/>
          <w:highlight w:val="none"/>
          <w:lang w:eastAsia="zh-CN"/>
        </w:rPr>
        <w:t>依据《重庆市大渡口区人民政府办公室关于加强社区居家养老服务全覆盖工作的通知》（大渡口府办发〔2020〕17号）精神，社区养老服务站每年考核合格后，发放运营补助4万元/年/个。服务期</w:t>
      </w:r>
      <w:r>
        <w:rPr>
          <w:rFonts w:hint="eastAsia" w:ascii="仿宋" w:eastAsia="仿宋" w:cs="宋体"/>
          <w:b/>
          <w:bCs/>
          <w:color w:val="auto"/>
          <w:kern w:val="0"/>
          <w:sz w:val="24"/>
          <w:szCs w:val="24"/>
          <w:highlight w:val="none"/>
          <w:lang w:val="en-US" w:eastAsia="zh-CN"/>
        </w:rPr>
        <w:t>为</w:t>
      </w:r>
      <w:r>
        <w:rPr>
          <w:rFonts w:hint="eastAsia" w:ascii="仿宋" w:eastAsia="仿宋" w:cs="宋体"/>
          <w:b/>
          <w:bCs/>
          <w:color w:val="auto"/>
          <w:kern w:val="0"/>
          <w:sz w:val="24"/>
          <w:szCs w:val="24"/>
          <w:highlight w:val="none"/>
          <w:lang w:eastAsia="zh-CN"/>
        </w:rPr>
        <w:t>三年，合同一年一签。</w:t>
      </w:r>
      <w:bookmarkEnd w:id="11"/>
    </w:p>
    <w:p w14:paraId="40F507E0">
      <w:pPr>
        <w:pStyle w:val="4"/>
        <w:spacing w:before="0" w:after="0" w:line="360" w:lineRule="auto"/>
        <w:ind w:firstLine="482"/>
        <w:rPr>
          <w:rFonts w:ascii="仿宋" w:hAnsi="仿宋" w:eastAsia="仿宋"/>
          <w:color w:val="auto"/>
          <w:sz w:val="24"/>
          <w:szCs w:val="24"/>
          <w:highlight w:val="none"/>
        </w:rPr>
      </w:pPr>
      <w:bookmarkStart w:id="13" w:name="_Toc27209"/>
      <w:r>
        <w:rPr>
          <w:rFonts w:hint="eastAsia" w:ascii="仿宋" w:hAnsi="仿宋" w:eastAsia="仿宋"/>
          <w:color w:val="auto"/>
          <w:sz w:val="24"/>
          <w:szCs w:val="24"/>
          <w:highlight w:val="none"/>
        </w:rPr>
        <w:t>二、供应商资格条件</w:t>
      </w:r>
      <w:bookmarkEnd w:id="12"/>
      <w:bookmarkEnd w:id="13"/>
    </w:p>
    <w:p w14:paraId="42FC6C96">
      <w:pPr>
        <w:spacing w:line="360" w:lineRule="auto"/>
        <w:ind w:firstLine="480" w:firstLineChars="200"/>
        <w:rPr>
          <w:rFonts w:ascii="仿宋" w:hAnsi="仿宋" w:eastAsia="仿宋"/>
          <w:color w:val="auto"/>
          <w:sz w:val="24"/>
          <w:szCs w:val="24"/>
          <w:highlight w:val="none"/>
        </w:rPr>
      </w:pPr>
      <w:bookmarkStart w:id="14" w:name="_Toc13803"/>
      <w:r>
        <w:rPr>
          <w:rFonts w:hint="eastAsia" w:ascii="仿宋" w:hAnsi="仿宋" w:eastAsia="仿宋"/>
          <w:color w:val="auto"/>
          <w:sz w:val="24"/>
          <w:szCs w:val="24"/>
          <w:highlight w:val="none"/>
        </w:rPr>
        <w:t>（一）满足《中华人民共和国政府采购法》第二十二条规定，具体如下：</w:t>
      </w:r>
    </w:p>
    <w:p w14:paraId="53FF7E06">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1、具有独立民事责任能力；</w:t>
      </w:r>
    </w:p>
    <w:p w14:paraId="5EA2198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2、具有良好的商业信誉和健全的财务会计制度；</w:t>
      </w:r>
    </w:p>
    <w:p w14:paraId="73587A2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3、具有履行合同所需要的设备和专业技术能力；</w:t>
      </w:r>
    </w:p>
    <w:p w14:paraId="7F32D474">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4、有依法缴纳税收和社会保障资金的良好记录；</w:t>
      </w:r>
    </w:p>
    <w:p w14:paraId="6F41FB5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5、近三年在经营活动中没有重大违法记录；</w:t>
      </w:r>
    </w:p>
    <w:p w14:paraId="43192934">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6、法律、行政法规规定的其他条件。</w:t>
      </w:r>
    </w:p>
    <w:p w14:paraId="78FE7B3A">
      <w:pPr>
        <w:spacing w:line="360" w:lineRule="auto"/>
        <w:ind w:firstLine="480" w:firstLineChars="200"/>
        <w:rPr>
          <w:color w:val="auto"/>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）本项目的特定资格要求：无。</w:t>
      </w:r>
    </w:p>
    <w:p w14:paraId="75A4EF2C">
      <w:pPr>
        <w:pStyle w:val="4"/>
        <w:spacing w:before="0" w:after="0" w:line="360" w:lineRule="auto"/>
        <w:ind w:firstLine="482"/>
        <w:rPr>
          <w:rFonts w:ascii="仿宋" w:hAnsi="仿宋" w:eastAsia="仿宋"/>
          <w:color w:val="auto"/>
          <w:sz w:val="24"/>
          <w:szCs w:val="24"/>
          <w:highlight w:val="none"/>
        </w:rPr>
      </w:pPr>
      <w:bookmarkStart w:id="15" w:name="_Toc18824"/>
      <w:r>
        <w:rPr>
          <w:rFonts w:hint="eastAsia" w:ascii="仿宋" w:hAnsi="仿宋" w:eastAsia="仿宋"/>
          <w:color w:val="auto"/>
          <w:sz w:val="24"/>
          <w:szCs w:val="24"/>
          <w:highlight w:val="none"/>
        </w:rPr>
        <w:t>三、竞采有关说明</w:t>
      </w:r>
      <w:bookmarkEnd w:id="8"/>
      <w:bookmarkEnd w:id="14"/>
      <w:bookmarkEnd w:id="15"/>
    </w:p>
    <w:p w14:paraId="5C69D365">
      <w:pPr>
        <w:spacing w:line="360" w:lineRule="auto"/>
        <w:ind w:firstLine="480" w:firstLineChars="200"/>
        <w:rPr>
          <w:rFonts w:ascii="仿宋" w:hAnsi="仿宋" w:eastAsia="仿宋" w:cs="仿宋"/>
          <w:color w:val="auto"/>
          <w:sz w:val="24"/>
          <w:szCs w:val="24"/>
          <w:highlight w:val="none"/>
        </w:rPr>
      </w:pPr>
      <w:bookmarkStart w:id="16" w:name="_Toc4876"/>
      <w:bookmarkStart w:id="17" w:name="_Toc4234"/>
      <w:bookmarkStart w:id="18" w:name="_Toc11943"/>
      <w:bookmarkStart w:id="19" w:name="_Toc6341"/>
      <w:bookmarkStart w:id="20" w:name="_Toc373860294"/>
      <w:r>
        <w:rPr>
          <w:rFonts w:hint="eastAsia" w:ascii="仿宋" w:hAnsi="仿宋" w:eastAsia="仿宋" w:cs="仿宋"/>
          <w:color w:val="auto"/>
          <w:sz w:val="24"/>
          <w:szCs w:val="24"/>
          <w:highlight w:val="none"/>
        </w:rPr>
        <w:t>（一）竞采文件的获取</w:t>
      </w:r>
    </w:p>
    <w:p w14:paraId="30F60FE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1、竞采文件获取日期：202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:00（北京时间）。</w:t>
      </w:r>
      <w:r>
        <w:rPr>
          <w:rFonts w:hint="eastAsia" w:ascii="仿宋" w:hAnsi="仿宋" w:eastAsia="仿宋" w:cs="仿宋"/>
          <w:color w:val="auto"/>
          <w:sz w:val="24"/>
          <w:szCs w:val="24"/>
          <w:highlight w:val="none"/>
          <w:lang w:eastAsia="zh-CN"/>
        </w:rPr>
        <w:t>文件获取网站：</w:t>
      </w:r>
      <w:r>
        <w:rPr>
          <w:rFonts w:hint="eastAsia" w:ascii="仿宋" w:hAnsi="仿宋" w:eastAsia="仿宋"/>
          <w:color w:val="auto"/>
          <w:sz w:val="24"/>
          <w:szCs w:val="24"/>
          <w:highlight w:val="none"/>
          <w:lang w:eastAsia="zh-CN"/>
        </w:rPr>
        <w:t>重庆市大渡口区人民政府网，网址：http://www.ddk.gov.cn/index.html。</w:t>
      </w:r>
    </w:p>
    <w:p w14:paraId="1CF374B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竞采文件获取方式：凡有意参加竞标者，请于竞采文件获取期，将《竞采文件获取登记表》（加盖供应商公章）营业执照、相关资质证书扫描成PDF文档后发送至1583598@qq.com（邮箱）。请各供应商在竞采前随时关注本竞采项目的答疑、补遗等相关公告，不管供应商是否已下载本次竞采项目的相关资料，都视为供应商已收到本次竞采文件的全部内容，由此产生的一切后果均由供应商自行负责。</w:t>
      </w:r>
    </w:p>
    <w:p w14:paraId="639748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3、竞采文件获取价格：</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00元/套，售后不退。</w:t>
      </w:r>
    </w:p>
    <w:p w14:paraId="568FDF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文件获取费的支付：扫描《竞采文件获取登记表》后的微信收款码转账文件获取费（注明项目及供应商名称）。</w:t>
      </w:r>
    </w:p>
    <w:p w14:paraId="2505AB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4、按竞采文件要求，在竞采文件获取期内获取了竞采文件并足额缴纳了文件获取费的供应商，其响应文件才被接收。</w:t>
      </w:r>
    </w:p>
    <w:p w14:paraId="552F218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5、质疑时间：供应商将质疑书面送至采购人或采购代理机构，提出质疑时间应在202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时00分（北京时间）前，过期不再受理质疑。</w:t>
      </w:r>
    </w:p>
    <w:p w14:paraId="2F54A8B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6、答疑截止时间：202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时00 分（北京时间）前将书面澄清、修改送达供应商。</w:t>
      </w:r>
    </w:p>
    <w:p w14:paraId="7783C35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bookmarkEnd w:id="16"/>
      <w:bookmarkEnd w:id="17"/>
      <w:bookmarkEnd w:id="18"/>
      <w:r>
        <w:rPr>
          <w:rFonts w:hint="eastAsia" w:ascii="仿宋" w:hAnsi="仿宋" w:eastAsia="仿宋" w:cs="仿宋"/>
          <w:color w:val="auto"/>
          <w:sz w:val="24"/>
          <w:szCs w:val="24"/>
          <w:highlight w:val="none"/>
        </w:rPr>
        <w:t>竞采截止时间及竞采地点</w:t>
      </w:r>
      <w:bookmarkStart w:id="145" w:name="_GoBack"/>
      <w:bookmarkEnd w:id="145"/>
    </w:p>
    <w:p w14:paraId="4419DBF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1、竞采截止时间：202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日14:30（以北京时间为准，逾期不予受理）</w:t>
      </w:r>
    </w:p>
    <w:p w14:paraId="605EAE6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2、竞采地点：重庆市大渡口区</w:t>
      </w:r>
      <w:r>
        <w:rPr>
          <w:rFonts w:hint="eastAsia" w:ascii="仿宋" w:hAnsi="仿宋" w:eastAsia="仿宋" w:cs="仿宋"/>
          <w:color w:val="auto"/>
          <w:sz w:val="24"/>
          <w:szCs w:val="24"/>
          <w:highlight w:val="none"/>
          <w:lang w:eastAsia="zh-CN"/>
        </w:rPr>
        <w:t>跃进村街道司法所会议室</w:t>
      </w:r>
    </w:p>
    <w:p w14:paraId="69F45CE9">
      <w:pPr>
        <w:pStyle w:val="4"/>
        <w:adjustRightInd w:val="0"/>
        <w:snapToGrid w:val="0"/>
        <w:spacing w:before="0" w:after="0" w:line="360" w:lineRule="auto"/>
        <w:ind w:firstLine="482"/>
        <w:rPr>
          <w:rFonts w:ascii="仿宋" w:hAnsi="仿宋" w:eastAsia="仿宋" w:cs="仿宋"/>
          <w:color w:val="auto"/>
          <w:sz w:val="24"/>
          <w:szCs w:val="24"/>
          <w:highlight w:val="none"/>
        </w:rPr>
      </w:pPr>
      <w:bookmarkStart w:id="21" w:name="_Toc5188"/>
      <w:r>
        <w:rPr>
          <w:rFonts w:hint="eastAsia" w:ascii="仿宋" w:hAnsi="仿宋" w:eastAsia="仿宋" w:cs="仿宋"/>
          <w:color w:val="auto"/>
          <w:sz w:val="24"/>
          <w:szCs w:val="24"/>
          <w:highlight w:val="none"/>
        </w:rPr>
        <w:t>四、保证金</w:t>
      </w:r>
      <w:bookmarkEnd w:id="19"/>
      <w:bookmarkEnd w:id="20"/>
      <w:bookmarkEnd w:id="21"/>
    </w:p>
    <w:bookmarkEnd w:id="9"/>
    <w:p w14:paraId="771A7E2B">
      <w:pPr>
        <w:adjustRightInd w:val="0"/>
        <w:snapToGrid w:val="0"/>
        <w:spacing w:line="360" w:lineRule="auto"/>
        <w:ind w:firstLine="720" w:firstLineChars="300"/>
        <w:rPr>
          <w:rFonts w:ascii="仿宋" w:hAnsi="仿宋" w:eastAsia="仿宋"/>
          <w:color w:val="auto"/>
          <w:sz w:val="24"/>
          <w:szCs w:val="24"/>
          <w:highlight w:val="none"/>
        </w:rPr>
      </w:pPr>
      <w:bookmarkStart w:id="22" w:name="_Toc480466698"/>
      <w:bookmarkStart w:id="23" w:name="_Toc479668114"/>
      <w:r>
        <w:rPr>
          <w:rFonts w:hint="eastAsia" w:ascii="仿宋" w:hAnsi="仿宋" w:eastAsia="仿宋"/>
          <w:color w:val="auto"/>
          <w:sz w:val="24"/>
          <w:szCs w:val="24"/>
          <w:highlight w:val="none"/>
        </w:rPr>
        <w:t>无。</w:t>
      </w:r>
    </w:p>
    <w:bookmarkEnd w:id="22"/>
    <w:bookmarkEnd w:id="23"/>
    <w:p w14:paraId="0DF5BD3C">
      <w:pPr>
        <w:pStyle w:val="4"/>
        <w:spacing w:before="0" w:after="0" w:line="360" w:lineRule="auto"/>
        <w:ind w:firstLine="482"/>
        <w:rPr>
          <w:rFonts w:ascii="仿宋" w:hAnsi="仿宋" w:eastAsia="仿宋"/>
          <w:color w:val="auto"/>
          <w:sz w:val="24"/>
          <w:szCs w:val="24"/>
          <w:highlight w:val="none"/>
        </w:rPr>
      </w:pPr>
      <w:bookmarkStart w:id="24" w:name="_Toc480466699"/>
      <w:bookmarkStart w:id="25" w:name="_Toc14548"/>
      <w:bookmarkStart w:id="26" w:name="_Toc17560"/>
      <w:r>
        <w:rPr>
          <w:rFonts w:hint="eastAsia" w:ascii="仿宋" w:hAnsi="仿宋" w:eastAsia="仿宋"/>
          <w:color w:val="auto"/>
          <w:sz w:val="24"/>
          <w:szCs w:val="24"/>
          <w:highlight w:val="none"/>
        </w:rPr>
        <w:t>五、其它有关规定</w:t>
      </w:r>
      <w:bookmarkEnd w:id="24"/>
      <w:bookmarkEnd w:id="25"/>
      <w:bookmarkEnd w:id="26"/>
    </w:p>
    <w:p w14:paraId="616BF06C">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（一）单位负责人为同一人或者存在直接控股、管理关系的不同供应商，</w:t>
      </w:r>
      <w:r>
        <w:rPr>
          <w:rFonts w:ascii="仿宋" w:hAnsi="仿宋" w:eastAsia="仿宋"/>
          <w:color w:val="auto"/>
          <w:sz w:val="24"/>
          <w:szCs w:val="24"/>
          <w:highlight w:val="none"/>
        </w:rPr>
        <w:t>不得参加同一合同项</w:t>
      </w:r>
      <w:r>
        <w:rPr>
          <w:rFonts w:hint="eastAsia" w:ascii="仿宋" w:hAnsi="仿宋" w:eastAsia="仿宋"/>
          <w:color w:val="auto"/>
          <w:sz w:val="24"/>
          <w:szCs w:val="24"/>
          <w:highlight w:val="none"/>
        </w:rPr>
        <w:t>（分包）</w:t>
      </w:r>
      <w:r>
        <w:rPr>
          <w:rFonts w:ascii="仿宋" w:hAnsi="仿宋" w:eastAsia="仿宋"/>
          <w:color w:val="auto"/>
          <w:sz w:val="24"/>
          <w:szCs w:val="24"/>
          <w:highlight w:val="none"/>
        </w:rPr>
        <w:t>下的政府采购活动</w:t>
      </w:r>
      <w:r>
        <w:rPr>
          <w:rFonts w:hint="eastAsia" w:ascii="仿宋" w:hAnsi="仿宋" w:eastAsia="仿宋"/>
          <w:color w:val="auto"/>
          <w:sz w:val="24"/>
          <w:szCs w:val="24"/>
          <w:highlight w:val="none"/>
        </w:rPr>
        <w:t>，否则均为响应无效。</w:t>
      </w:r>
    </w:p>
    <w:p w14:paraId="57F33B19">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（二）为竞采项目提供整体设计、规范编制或者项目管理、监理、检测等服务的供应商，不得再</w:t>
      </w:r>
      <w:r>
        <w:rPr>
          <w:rFonts w:ascii="仿宋" w:hAnsi="仿宋" w:eastAsia="仿宋"/>
          <w:color w:val="auto"/>
          <w:sz w:val="24"/>
          <w:szCs w:val="24"/>
          <w:highlight w:val="none"/>
        </w:rPr>
        <w:t>参加</w:t>
      </w:r>
      <w:r>
        <w:rPr>
          <w:rFonts w:hint="eastAsia" w:ascii="仿宋" w:hAnsi="仿宋" w:eastAsia="仿宋"/>
          <w:color w:val="auto"/>
          <w:sz w:val="24"/>
          <w:szCs w:val="24"/>
          <w:highlight w:val="none"/>
        </w:rPr>
        <w:t>该采购</w:t>
      </w:r>
      <w:r>
        <w:rPr>
          <w:rFonts w:ascii="仿宋" w:hAnsi="仿宋" w:eastAsia="仿宋"/>
          <w:color w:val="auto"/>
          <w:sz w:val="24"/>
          <w:szCs w:val="24"/>
          <w:highlight w:val="none"/>
        </w:rPr>
        <w:t>项目的</w:t>
      </w:r>
      <w:r>
        <w:rPr>
          <w:rFonts w:hint="eastAsia" w:ascii="仿宋" w:hAnsi="仿宋" w:eastAsia="仿宋"/>
          <w:color w:val="auto"/>
          <w:sz w:val="24"/>
          <w:szCs w:val="24"/>
          <w:highlight w:val="none"/>
        </w:rPr>
        <w:t>其他竞采</w:t>
      </w:r>
      <w:r>
        <w:rPr>
          <w:rFonts w:ascii="仿宋" w:hAnsi="仿宋" w:eastAsia="仿宋"/>
          <w:color w:val="auto"/>
          <w:sz w:val="24"/>
          <w:szCs w:val="24"/>
          <w:highlight w:val="none"/>
        </w:rPr>
        <w:t>活动</w:t>
      </w:r>
      <w:r>
        <w:rPr>
          <w:rFonts w:hint="eastAsia" w:ascii="仿宋" w:hAnsi="仿宋" w:eastAsia="仿宋"/>
          <w:color w:val="auto"/>
          <w:sz w:val="24"/>
          <w:szCs w:val="24"/>
          <w:highlight w:val="none"/>
        </w:rPr>
        <w:t>。</w:t>
      </w:r>
    </w:p>
    <w:p w14:paraId="7D569C46">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（三）同一合同项（分包）下为单一品目或非单一品目核心产品品牌的货物采购招标中，同一品牌有多家供应商参加竞采，只能按照一家供应商计算，最终评审得分最高的供应商获得成交供应商推荐资格。</w:t>
      </w:r>
    </w:p>
    <w:p w14:paraId="68D168C3">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（四）本项目的补遗文件（如果有）一律通过报名时登记的《竞采文件获取登记表》预留的邮箱一一发送，请各供应商注意查收；无论供应商查看与否，均视同供应商已知晓本项目补遗文件（如果有）的内容。</w:t>
      </w:r>
    </w:p>
    <w:p w14:paraId="20F8FBF0">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（五）竞采费用：无论竞采结果如何，供应商参与本项目竞采的所有费用均应由供应商自行承担。</w:t>
      </w:r>
    </w:p>
    <w:p w14:paraId="4E7EEBA0">
      <w:pPr>
        <w:snapToGrid w:val="0"/>
        <w:spacing w:line="360" w:lineRule="auto"/>
        <w:ind w:firstLine="360" w:firstLineChars="150"/>
        <w:rPr>
          <w:rFonts w:hint="eastAsia" w:ascii="仿宋" w:hAnsi="仿宋" w:eastAsia="仿宋"/>
          <w:color w:val="auto"/>
          <w:sz w:val="24"/>
          <w:szCs w:val="24"/>
          <w:highlight w:val="none"/>
        </w:rPr>
      </w:pPr>
      <w:bookmarkStart w:id="27" w:name="_Toc480466700"/>
      <w:r>
        <w:rPr>
          <w:rFonts w:hint="eastAsia" w:ascii="仿宋" w:hAnsi="仿宋" w:eastAsia="仿宋"/>
          <w:color w:val="auto"/>
          <w:sz w:val="24"/>
          <w:szCs w:val="24"/>
          <w:highlight w:val="none"/>
        </w:rPr>
        <w:t>（六）本项目不接受联合体参与竞采。</w:t>
      </w:r>
    </w:p>
    <w:p w14:paraId="5E6AE4DB">
      <w:pPr>
        <w:snapToGrid w:val="0"/>
        <w:spacing w:line="360" w:lineRule="auto"/>
        <w:ind w:firstLine="360" w:firstLineChars="15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（七）本项目不接受合同分包。</w:t>
      </w:r>
    </w:p>
    <w:p w14:paraId="122D1B00">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DF3FCC0">
      <w:pPr>
        <w:pStyle w:val="4"/>
        <w:spacing w:before="0" w:after="0" w:line="360" w:lineRule="auto"/>
        <w:ind w:firstLine="482"/>
        <w:rPr>
          <w:rFonts w:ascii="仿宋" w:hAnsi="仿宋" w:eastAsia="仿宋"/>
          <w:color w:val="auto"/>
          <w:sz w:val="24"/>
          <w:szCs w:val="24"/>
          <w:highlight w:val="none"/>
        </w:rPr>
      </w:pPr>
      <w:bookmarkStart w:id="28" w:name="_Toc28780"/>
      <w:bookmarkStart w:id="29" w:name="_Toc16973"/>
      <w:r>
        <w:rPr>
          <w:rFonts w:hint="eastAsia" w:ascii="仿宋" w:hAnsi="仿宋" w:eastAsia="仿宋"/>
          <w:color w:val="auto"/>
          <w:sz w:val="24"/>
          <w:szCs w:val="24"/>
          <w:highlight w:val="none"/>
        </w:rPr>
        <w:t>六、联系方式</w:t>
      </w:r>
      <w:bookmarkEnd w:id="27"/>
      <w:bookmarkEnd w:id="28"/>
      <w:bookmarkEnd w:id="29"/>
    </w:p>
    <w:p w14:paraId="3319A7CF">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（一）采购人：重庆市大渡口区人民政府跃进村街道办事处</w:t>
      </w:r>
    </w:p>
    <w:p w14:paraId="063835D5">
      <w:pPr>
        <w:snapToGrid w:val="0"/>
        <w:spacing w:line="360" w:lineRule="auto"/>
        <w:ind w:firstLine="1200" w:firstLineChars="5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联系人：刁翔</w:t>
      </w:r>
    </w:p>
    <w:p w14:paraId="28504D5F">
      <w:pPr>
        <w:snapToGrid w:val="0"/>
        <w:spacing w:line="360" w:lineRule="auto"/>
        <w:ind w:firstLine="1200" w:firstLineChars="5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  话：</w:t>
      </w:r>
      <w:r>
        <w:rPr>
          <w:rFonts w:hint="eastAsia" w:ascii="仿宋" w:hAnsi="仿宋" w:eastAsia="仿宋"/>
          <w:color w:val="auto"/>
          <w:sz w:val="24"/>
          <w:szCs w:val="24"/>
          <w:highlight w:val="none"/>
          <w:lang w:val="en-US" w:eastAsia="zh-CN"/>
        </w:rPr>
        <w:t xml:space="preserve">023-68919737 </w:t>
      </w:r>
    </w:p>
    <w:p w14:paraId="1A0FD815">
      <w:pPr>
        <w:snapToGrid w:val="0"/>
        <w:spacing w:line="480" w:lineRule="auto"/>
        <w:ind w:firstLine="1200" w:firstLineChars="500"/>
        <w:rPr>
          <w:rFonts w:ascii="仿宋" w:hAnsi="仿宋" w:eastAsia="仿宋"/>
          <w:color w:val="auto"/>
          <w:sz w:val="24"/>
          <w:szCs w:val="24"/>
          <w:highlight w:val="none"/>
        </w:rPr>
      </w:pPr>
      <w:r>
        <w:rPr>
          <w:rFonts w:hint="eastAsia" w:ascii="仿宋" w:hAnsi="仿宋" w:eastAsia="仿宋"/>
          <w:color w:val="auto"/>
          <w:sz w:val="24"/>
          <w:szCs w:val="24"/>
          <w:highlight w:val="none"/>
        </w:rPr>
        <w:t>地  址：重庆市大渡口区跃进路57号</w:t>
      </w:r>
    </w:p>
    <w:p w14:paraId="27A07746">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（二）采购代理机构：重庆港滨建设工程管理有限公司  </w:t>
      </w:r>
    </w:p>
    <w:p w14:paraId="50CA61BC">
      <w:pPr>
        <w:snapToGrid w:val="0"/>
        <w:spacing w:line="360" w:lineRule="auto"/>
        <w:ind w:firstLine="1080" w:firstLineChars="450"/>
        <w:rPr>
          <w:rFonts w:ascii="仿宋" w:hAnsi="仿宋" w:eastAsia="仿宋"/>
          <w:color w:val="auto"/>
          <w:sz w:val="24"/>
          <w:szCs w:val="24"/>
          <w:highlight w:val="none"/>
        </w:rPr>
      </w:pPr>
      <w:r>
        <w:rPr>
          <w:rFonts w:hint="eastAsia" w:ascii="仿宋" w:hAnsi="仿宋" w:eastAsia="仿宋"/>
          <w:color w:val="auto"/>
          <w:sz w:val="24"/>
          <w:szCs w:val="24"/>
          <w:highlight w:val="none"/>
        </w:rPr>
        <w:t>联系人：张老师</w:t>
      </w:r>
    </w:p>
    <w:p w14:paraId="7A36B121">
      <w:pPr>
        <w:snapToGrid w:val="0"/>
        <w:spacing w:line="360" w:lineRule="auto"/>
        <w:ind w:firstLine="1080" w:firstLineChars="45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电  话：15922767431 </w:t>
      </w:r>
    </w:p>
    <w:p w14:paraId="391C7E65">
      <w:pPr>
        <w:snapToGrid w:val="0"/>
        <w:spacing w:line="360" w:lineRule="auto"/>
        <w:ind w:firstLine="1080" w:firstLineChars="450"/>
        <w:rPr>
          <w:rFonts w:ascii="仿宋" w:hAnsi="仿宋" w:eastAsia="仿宋"/>
          <w:color w:val="auto"/>
          <w:sz w:val="24"/>
          <w:szCs w:val="24"/>
          <w:highlight w:val="none"/>
        </w:rPr>
      </w:pPr>
      <w:r>
        <w:rPr>
          <w:rFonts w:hint="eastAsia" w:ascii="仿宋" w:hAnsi="仿宋" w:eastAsia="仿宋"/>
          <w:color w:val="auto"/>
          <w:sz w:val="24"/>
          <w:szCs w:val="24"/>
          <w:highlight w:val="none"/>
        </w:rPr>
        <w:t>地  址：</w:t>
      </w:r>
      <w:bookmarkStart w:id="30" w:name="_Toc6581"/>
      <w:r>
        <w:rPr>
          <w:rFonts w:hint="eastAsia" w:ascii="仿宋" w:hAnsi="仿宋" w:eastAsia="仿宋"/>
          <w:color w:val="auto"/>
          <w:sz w:val="24"/>
          <w:szCs w:val="24"/>
          <w:highlight w:val="none"/>
        </w:rPr>
        <w:t xml:space="preserve">重庆市大渡口区天安数码城二期一栋408室 </w:t>
      </w:r>
    </w:p>
    <w:p w14:paraId="1094935E">
      <w:pPr>
        <w:rPr>
          <w:color w:val="auto"/>
          <w:highlight w:val="none"/>
        </w:rPr>
      </w:pPr>
    </w:p>
    <w:p w14:paraId="4EAC8237">
      <w:pPr>
        <w:ind w:firstLine="720"/>
        <w:rPr>
          <w:rFonts w:ascii="仿宋" w:hAnsi="仿宋" w:eastAsia="仿宋"/>
          <w:color w:val="auto"/>
          <w:sz w:val="36"/>
          <w:szCs w:val="30"/>
          <w:highlight w:val="none"/>
        </w:rPr>
      </w:pPr>
    </w:p>
    <w:p w14:paraId="2DAAF457">
      <w:pPr>
        <w:pStyle w:val="15"/>
        <w:ind w:firstLine="720"/>
        <w:rPr>
          <w:rFonts w:ascii="仿宋" w:hAnsi="仿宋" w:eastAsia="仿宋"/>
          <w:color w:val="auto"/>
          <w:sz w:val="36"/>
          <w:szCs w:val="30"/>
          <w:highlight w:val="none"/>
        </w:rPr>
      </w:pPr>
    </w:p>
    <w:p w14:paraId="155FA671">
      <w:pPr>
        <w:pStyle w:val="2"/>
        <w:pageBreakBefore/>
        <w:spacing w:before="0" w:after="0" w:line="360" w:lineRule="auto"/>
        <w:ind w:firstLine="720"/>
        <w:jc w:val="center"/>
        <w:rPr>
          <w:rFonts w:ascii="仿宋" w:hAnsi="仿宋" w:eastAsia="仿宋"/>
          <w:b w:val="0"/>
          <w:color w:val="auto"/>
          <w:sz w:val="36"/>
          <w:szCs w:val="30"/>
          <w:highlight w:val="none"/>
        </w:rPr>
      </w:pPr>
      <w:bookmarkStart w:id="31" w:name="_Toc28695"/>
      <w:r>
        <w:rPr>
          <w:rFonts w:hint="eastAsia" w:ascii="仿宋" w:hAnsi="仿宋" w:eastAsia="仿宋"/>
          <w:b w:val="0"/>
          <w:color w:val="auto"/>
          <w:sz w:val="36"/>
          <w:szCs w:val="30"/>
          <w:highlight w:val="none"/>
        </w:rPr>
        <w:t>第二篇 采购项目技术需求</w:t>
      </w:r>
      <w:bookmarkEnd w:id="31"/>
    </w:p>
    <w:p w14:paraId="5B5AD8BB">
      <w:pPr>
        <w:pStyle w:val="4"/>
        <w:adjustRightInd w:val="0"/>
        <w:snapToGrid w:val="0"/>
        <w:spacing w:before="0" w:after="0" w:line="360" w:lineRule="auto"/>
        <w:ind w:firstLine="482"/>
        <w:rPr>
          <w:rFonts w:hint="eastAsia" w:ascii="仿宋" w:hAnsi="仿宋" w:eastAsia="仿宋"/>
          <w:color w:val="auto"/>
          <w:sz w:val="28"/>
          <w:szCs w:val="28"/>
          <w:highlight w:val="none"/>
        </w:rPr>
      </w:pPr>
      <w:bookmarkStart w:id="32" w:name="_Toc14595"/>
      <w:r>
        <w:rPr>
          <w:rFonts w:hint="eastAsia" w:ascii="仿宋" w:hAnsi="仿宋" w:eastAsia="仿宋"/>
          <w:color w:val="auto"/>
          <w:sz w:val="28"/>
          <w:szCs w:val="28"/>
          <w:highlight w:val="none"/>
        </w:rPr>
        <w:t>一、采购服务内容</w:t>
      </w:r>
      <w:bookmarkEnd w:id="32"/>
    </w:p>
    <w:p w14:paraId="0FB2CF77">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3" w:name="_Toc5268"/>
      <w:r>
        <w:rPr>
          <w:rFonts w:hint="eastAsia" w:ascii="仿宋" w:hAnsi="仿宋" w:eastAsia="仿宋"/>
          <w:b w:val="0"/>
          <w:bCs/>
          <w:color w:val="auto"/>
          <w:sz w:val="24"/>
          <w:szCs w:val="24"/>
          <w:highlight w:val="none"/>
        </w:rPr>
        <w:t>1.严格按照国家和重庆市相关法律法规规定，依法运营管理</w:t>
      </w:r>
      <w:r>
        <w:rPr>
          <w:rFonts w:hint="eastAsia" w:ascii="仿宋" w:hAnsi="仿宋" w:eastAsia="仿宋"/>
          <w:b/>
          <w:bCs w:val="0"/>
          <w:color w:val="auto"/>
          <w:sz w:val="24"/>
          <w:szCs w:val="24"/>
          <w:highlight w:val="none"/>
        </w:rPr>
        <w:t>革新、堰兴、渝钢、跃进、钢堰、东正</w:t>
      </w:r>
      <w:r>
        <w:rPr>
          <w:rFonts w:hint="eastAsia" w:ascii="仿宋" w:hAnsi="仿宋" w:eastAsia="仿宋"/>
          <w:b w:val="0"/>
          <w:bCs/>
          <w:color w:val="auto"/>
          <w:sz w:val="24"/>
          <w:szCs w:val="24"/>
          <w:highlight w:val="none"/>
        </w:rPr>
        <w:t>的6个社区养老服务站，实行独立经营、自负盈亏，自行承担经济、民事及安全等法律责任。按照相关法律法规，规范内部管理和资金使用，注重服务质量提升，除不可抗力外，应保障运营管理期限不低于约定时限。因</w:t>
      </w:r>
      <w:r>
        <w:rPr>
          <w:rFonts w:hint="eastAsia" w:ascii="仿宋" w:hAnsi="仿宋" w:eastAsia="仿宋"/>
          <w:b w:val="0"/>
          <w:bCs/>
          <w:color w:val="auto"/>
          <w:sz w:val="24"/>
          <w:szCs w:val="24"/>
          <w:highlight w:val="none"/>
          <w:u w:val="none"/>
        </w:rPr>
        <w:t>供应商原</w:t>
      </w:r>
      <w:r>
        <w:rPr>
          <w:rFonts w:hint="eastAsia" w:ascii="仿宋" w:hAnsi="仿宋" w:eastAsia="仿宋"/>
          <w:b w:val="0"/>
          <w:bCs/>
          <w:color w:val="auto"/>
          <w:sz w:val="24"/>
          <w:szCs w:val="24"/>
          <w:highlight w:val="none"/>
        </w:rPr>
        <w:t>因（除不可抗力外）无法正常运营，应提前三个月告知</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，经</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同意后方可实施。</w:t>
      </w:r>
      <w:bookmarkEnd w:id="33"/>
    </w:p>
    <w:p w14:paraId="508EA6E7">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4" w:name="_Toc5974"/>
      <w:r>
        <w:rPr>
          <w:rFonts w:hint="eastAsia" w:ascii="仿宋" w:hAnsi="仿宋" w:eastAsia="仿宋"/>
          <w:b w:val="0"/>
          <w:bCs/>
          <w:color w:val="auto"/>
          <w:sz w:val="24"/>
          <w:szCs w:val="24"/>
          <w:highlight w:val="none"/>
        </w:rPr>
        <w:t>2.供应商发生股权转让（变更）、经营主体变化等重大事宜，应及时告知</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w:t>
      </w:r>
      <w:bookmarkEnd w:id="34"/>
    </w:p>
    <w:p w14:paraId="0219D0A5">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5" w:name="_Toc25949"/>
      <w:r>
        <w:rPr>
          <w:rFonts w:hint="eastAsia" w:ascii="仿宋" w:hAnsi="仿宋" w:eastAsia="仿宋"/>
          <w:b w:val="0"/>
          <w:bCs/>
          <w:color w:val="auto"/>
          <w:sz w:val="24"/>
          <w:szCs w:val="24"/>
          <w:highlight w:val="none"/>
        </w:rPr>
        <w:t>3.供应商为辖区老年人提供居家养老和日间照料服务,为确保社区养老服务站的公益性、普惠性作用得到充分发挥，供应商应提供以下（不限于）服务项目：</w:t>
      </w:r>
      <w:bookmarkEnd w:id="35"/>
    </w:p>
    <w:p w14:paraId="211372BC">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6" w:name="_Toc29774"/>
      <w:r>
        <w:rPr>
          <w:rFonts w:hint="eastAsia" w:ascii="仿宋" w:hAnsi="仿宋" w:eastAsia="仿宋"/>
          <w:b w:val="0"/>
          <w:bCs/>
          <w:color w:val="auto"/>
          <w:sz w:val="24"/>
          <w:szCs w:val="24"/>
          <w:highlight w:val="none"/>
        </w:rPr>
        <w:t>（1）按时开放，充分发挥社区养老服务站作用，提供日间照料服务，对辖区内老年人免费开放服务接待区、生活照料区、健康管理区、文化教育区、休闲娱乐区等服务区域，每周提供至少1次电影观赏和1次公益主题活动或兴趣爱好活动；为社区老人提供全天候的紧急救助服务；定期走访探视辖区老人，原则上每月不少于30户；低偿为辖区老人提供助餐、助浴、助医、助洁、助行、助急等居家养老服务。</w:t>
      </w:r>
      <w:bookmarkEnd w:id="36"/>
    </w:p>
    <w:p w14:paraId="08A9DC6A">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7" w:name="_Toc10397"/>
      <w:r>
        <w:rPr>
          <w:rFonts w:hint="eastAsia" w:ascii="仿宋" w:hAnsi="仿宋" w:eastAsia="仿宋"/>
          <w:b w:val="0"/>
          <w:bCs/>
          <w:color w:val="auto"/>
          <w:sz w:val="24"/>
          <w:szCs w:val="24"/>
          <w:highlight w:val="none"/>
        </w:rPr>
        <w:t>（2）免费开展面向全体老人的集体活动。每季度组织1次老人集中生日会；逢重大节假日举办面向辖区全体老人的集体活动，全年举办集体活动次数不少于4次，每月有主题宣讲，每次活动文字记录和图片资料完善。</w:t>
      </w:r>
      <w:bookmarkEnd w:id="37"/>
    </w:p>
    <w:p w14:paraId="4F4ADAC6">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8" w:name="_Toc17342"/>
      <w:r>
        <w:rPr>
          <w:rFonts w:hint="eastAsia" w:ascii="仿宋" w:hAnsi="仿宋" w:eastAsia="仿宋"/>
          <w:b w:val="0"/>
          <w:bCs/>
          <w:color w:val="auto"/>
          <w:sz w:val="24"/>
          <w:szCs w:val="24"/>
          <w:highlight w:val="none"/>
        </w:rPr>
        <w:t>（3）开展针对重点老人（包括80岁以上高龄老人、失能老人、患有多种慢性疾病老人、残疾老人、困难老人等）免费开展上门巡</w:t>
      </w:r>
      <w:r>
        <w:rPr>
          <w:rFonts w:hint="eastAsia" w:ascii="仿宋" w:hAnsi="仿宋" w:eastAsia="仿宋"/>
          <w:b w:val="0"/>
          <w:bCs/>
          <w:color w:val="auto"/>
          <w:sz w:val="24"/>
          <w:szCs w:val="24"/>
          <w:highlight w:val="none"/>
          <w:lang w:eastAsia="zh-CN"/>
        </w:rPr>
        <w:t>访</w:t>
      </w:r>
      <w:r>
        <w:rPr>
          <w:rFonts w:hint="eastAsia" w:ascii="仿宋" w:hAnsi="仿宋" w:eastAsia="仿宋"/>
          <w:b w:val="0"/>
          <w:bCs/>
          <w:color w:val="auto"/>
          <w:sz w:val="24"/>
          <w:szCs w:val="24"/>
          <w:highlight w:val="none"/>
        </w:rPr>
        <w:t>服务。建立重点老人定期关爱制度，对重点老人做到每月上门巡访，记录齐全，文字图片资料完善。</w:t>
      </w:r>
      <w:bookmarkEnd w:id="38"/>
    </w:p>
    <w:p w14:paraId="3927FFF9">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9" w:name="_Toc30684"/>
      <w:r>
        <w:rPr>
          <w:rFonts w:hint="eastAsia" w:ascii="仿宋" w:hAnsi="仿宋" w:eastAsia="仿宋"/>
          <w:b w:val="0"/>
          <w:bCs/>
          <w:color w:val="auto"/>
          <w:sz w:val="24"/>
          <w:szCs w:val="24"/>
          <w:highlight w:val="none"/>
        </w:rPr>
        <w:t>（4）为</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指定的特殊困难人群（6个站点共限60个人）无偿提供日间照料服务（具体服务内容根据情况由双方协商确定）。</w:t>
      </w:r>
      <w:bookmarkEnd w:id="39"/>
    </w:p>
    <w:p w14:paraId="249BD3F2">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40" w:name="_Toc496"/>
      <w:r>
        <w:rPr>
          <w:rFonts w:hint="eastAsia" w:ascii="仿宋" w:hAnsi="仿宋" w:eastAsia="仿宋"/>
          <w:b w:val="0"/>
          <w:bCs/>
          <w:color w:val="auto"/>
          <w:sz w:val="24"/>
          <w:szCs w:val="24"/>
          <w:highlight w:val="none"/>
        </w:rPr>
        <w:t>（5）根据</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要求对辖区的重度残疾人进行入户走访护理、长期护理鉴定甄别等。</w:t>
      </w:r>
      <w:bookmarkEnd w:id="40"/>
    </w:p>
    <w:p w14:paraId="0D5A275C">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41" w:name="_Toc2973"/>
      <w:r>
        <w:rPr>
          <w:rFonts w:hint="eastAsia" w:ascii="仿宋" w:hAnsi="仿宋" w:eastAsia="仿宋"/>
          <w:b w:val="0"/>
          <w:bCs/>
          <w:color w:val="auto"/>
          <w:sz w:val="24"/>
          <w:szCs w:val="24"/>
          <w:highlight w:val="none"/>
        </w:rPr>
        <w:t>（6）在街道和社区指导下开展社区养老服务，并积极配合社区开展相关的文化体育、公益慈善、社会服务等活动；引入社会爱心企业、个人参与辖区</w:t>
      </w:r>
      <w:r>
        <w:rPr>
          <w:rFonts w:hint="eastAsia" w:ascii="仿宋" w:hAnsi="仿宋" w:eastAsia="仿宋"/>
          <w:b w:val="0"/>
          <w:bCs/>
          <w:color w:val="auto"/>
          <w:sz w:val="24"/>
          <w:szCs w:val="24"/>
          <w:highlight w:val="none"/>
          <w:lang w:val="en-US" w:eastAsia="zh-CN"/>
        </w:rPr>
        <w:t>养</w:t>
      </w:r>
      <w:r>
        <w:rPr>
          <w:rFonts w:hint="eastAsia" w:ascii="仿宋" w:hAnsi="仿宋" w:eastAsia="仿宋"/>
          <w:b w:val="0"/>
          <w:bCs/>
          <w:color w:val="auto"/>
          <w:sz w:val="24"/>
          <w:szCs w:val="24"/>
          <w:highlight w:val="none"/>
        </w:rPr>
        <w:t>老服务，每季度至少组织1次。</w:t>
      </w:r>
      <w:bookmarkEnd w:id="41"/>
    </w:p>
    <w:p w14:paraId="31EE6B2B">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42" w:name="_Toc25930"/>
      <w:r>
        <w:rPr>
          <w:rFonts w:hint="eastAsia" w:ascii="仿宋" w:hAnsi="仿宋" w:eastAsia="仿宋"/>
          <w:b w:val="0"/>
          <w:bCs/>
          <w:color w:val="auto"/>
          <w:sz w:val="24"/>
          <w:szCs w:val="24"/>
          <w:highlight w:val="none"/>
        </w:rPr>
        <w:t>（7)提供《大渡口区养老服务站运营考核实施细则》要求的服务内容。</w:t>
      </w:r>
      <w:bookmarkEnd w:id="42"/>
    </w:p>
    <w:p w14:paraId="742A632D">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43" w:name="_Toc26835"/>
      <w:r>
        <w:rPr>
          <w:rFonts w:hint="eastAsia" w:ascii="仿宋" w:hAnsi="仿宋" w:eastAsia="仿宋"/>
          <w:b w:val="0"/>
          <w:bCs/>
          <w:color w:val="auto"/>
          <w:sz w:val="24"/>
          <w:szCs w:val="24"/>
          <w:highlight w:val="none"/>
        </w:rPr>
        <w:t>4.供应商不得在社区养老服务站针对居民群众开展保健类药品、用品的推销和虚假宣传，不得从事各类传销、集资、融资等违法行为。</w:t>
      </w:r>
      <w:bookmarkEnd w:id="43"/>
    </w:p>
    <w:p w14:paraId="0AC4241F">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44" w:name="_Toc3706"/>
      <w:r>
        <w:rPr>
          <w:rFonts w:hint="eastAsia" w:ascii="仿宋" w:hAnsi="仿宋" w:eastAsia="仿宋"/>
          <w:b w:val="0"/>
          <w:bCs/>
          <w:color w:val="auto"/>
          <w:sz w:val="24"/>
          <w:szCs w:val="24"/>
          <w:highlight w:val="none"/>
        </w:rPr>
        <w:t>5.供应商应大力应用康养信息化平台，使用互联网、物联网、大数据等技术，加强对服务老人的健康和安全远程管理，提升养老服务水平。</w:t>
      </w:r>
      <w:bookmarkEnd w:id="44"/>
    </w:p>
    <w:p w14:paraId="78D47102">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45" w:name="_Toc9971"/>
      <w:r>
        <w:rPr>
          <w:rFonts w:hint="eastAsia" w:ascii="仿宋" w:hAnsi="仿宋" w:eastAsia="仿宋"/>
          <w:b w:val="0"/>
          <w:bCs/>
          <w:color w:val="auto"/>
          <w:sz w:val="24"/>
          <w:szCs w:val="24"/>
          <w:highlight w:val="none"/>
        </w:rPr>
        <w:t>6.接受</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监督，供应商保证每周一至周六（国家法定节假日除外）在每个社区养老服务站内有不少于1个人提供运营服务。</w:t>
      </w:r>
      <w:bookmarkEnd w:id="45"/>
    </w:p>
    <w:p w14:paraId="217D8840">
      <w:pPr>
        <w:pStyle w:val="4"/>
        <w:adjustRightInd w:val="0"/>
        <w:snapToGrid w:val="0"/>
        <w:spacing w:before="0" w:after="0" w:line="360" w:lineRule="auto"/>
        <w:ind w:firstLine="482"/>
        <w:rPr>
          <w:rFonts w:hint="eastAsia" w:ascii="仿宋" w:hAnsi="仿宋" w:eastAsia="仿宋"/>
          <w:color w:val="auto"/>
          <w:sz w:val="24"/>
          <w:szCs w:val="24"/>
          <w:highlight w:val="none"/>
        </w:rPr>
      </w:pPr>
      <w:bookmarkStart w:id="46" w:name="_Toc12975"/>
      <w:r>
        <w:rPr>
          <w:rFonts w:hint="eastAsia" w:ascii="仿宋" w:hAnsi="仿宋" w:eastAsia="仿宋"/>
          <w:b w:val="0"/>
          <w:bCs/>
          <w:color w:val="auto"/>
          <w:sz w:val="24"/>
          <w:szCs w:val="24"/>
          <w:highlight w:val="none"/>
        </w:rPr>
        <w:t>7.自觉接受政府相关部门监管，如存在违法违规行为，承担相应责任。</w:t>
      </w:r>
      <w:bookmarkEnd w:id="46"/>
    </w:p>
    <w:p w14:paraId="512C7A4D">
      <w:pPr>
        <w:pStyle w:val="23"/>
        <w:ind w:firstLine="640"/>
        <w:rPr>
          <w:color w:val="auto"/>
          <w:highlight w:val="none"/>
        </w:rPr>
        <w:sectPr>
          <w:headerReference r:id="rId8" w:type="default"/>
          <w:footerReference r:id="rId9" w:type="default"/>
          <w:pgSz w:w="11907" w:h="16840"/>
          <w:pgMar w:top="1134" w:right="1191" w:bottom="1134" w:left="1304" w:header="794" w:footer="992" w:gutter="0"/>
          <w:pgNumType w:fmt="numberInDash"/>
          <w:cols w:space="720" w:num="1"/>
          <w:docGrid w:linePitch="312" w:charSpace="0"/>
        </w:sectPr>
      </w:pPr>
    </w:p>
    <w:bookmarkEnd w:id="30"/>
    <w:p w14:paraId="4FA5A1B5">
      <w:pPr>
        <w:pStyle w:val="2"/>
        <w:spacing w:before="0" w:after="0" w:line="360" w:lineRule="auto"/>
        <w:ind w:firstLine="2520" w:firstLineChars="700"/>
        <w:rPr>
          <w:rFonts w:ascii="仿宋" w:hAnsi="仿宋" w:eastAsia="仿宋"/>
          <w:b w:val="0"/>
          <w:color w:val="auto"/>
          <w:sz w:val="36"/>
          <w:szCs w:val="30"/>
          <w:highlight w:val="none"/>
        </w:rPr>
      </w:pPr>
      <w:bookmarkStart w:id="47" w:name="_Toc12789058"/>
      <w:bookmarkStart w:id="48" w:name="_Toc31668"/>
      <w:bookmarkStart w:id="49" w:name="_Toc12675"/>
      <w:r>
        <w:rPr>
          <w:rFonts w:hint="eastAsia" w:ascii="仿宋" w:hAnsi="仿宋" w:eastAsia="仿宋"/>
          <w:b w:val="0"/>
          <w:color w:val="auto"/>
          <w:sz w:val="36"/>
          <w:szCs w:val="30"/>
          <w:highlight w:val="none"/>
        </w:rPr>
        <w:t>第三篇</w:t>
      </w:r>
      <w:bookmarkEnd w:id="47"/>
      <w:r>
        <w:rPr>
          <w:rFonts w:hint="eastAsia" w:ascii="仿宋" w:hAnsi="仿宋" w:eastAsia="仿宋"/>
          <w:b w:val="0"/>
          <w:color w:val="auto"/>
          <w:sz w:val="36"/>
          <w:szCs w:val="30"/>
          <w:highlight w:val="none"/>
        </w:rPr>
        <w:t xml:space="preserve"> 采购项目商务需求</w:t>
      </w:r>
      <w:bookmarkEnd w:id="48"/>
      <w:bookmarkEnd w:id="49"/>
    </w:p>
    <w:p w14:paraId="588A670E">
      <w:pPr>
        <w:pStyle w:val="4"/>
        <w:adjustRightInd w:val="0"/>
        <w:snapToGrid w:val="0"/>
        <w:spacing w:before="0" w:after="0" w:line="360" w:lineRule="auto"/>
        <w:ind w:firstLine="482"/>
        <w:rPr>
          <w:rFonts w:ascii="仿宋" w:hAnsi="仿宋" w:eastAsia="仿宋"/>
          <w:color w:val="auto"/>
          <w:sz w:val="24"/>
          <w:szCs w:val="24"/>
          <w:highlight w:val="none"/>
        </w:rPr>
      </w:pPr>
      <w:bookmarkStart w:id="50" w:name="_Toc12145"/>
      <w:bookmarkStart w:id="51" w:name="_Toc4622"/>
      <w:bookmarkStart w:id="52" w:name="_Toc22757"/>
      <w:bookmarkStart w:id="53" w:name="_Toc30218"/>
      <w:bookmarkStart w:id="54" w:name="_Toc506192852"/>
      <w:bookmarkStart w:id="55" w:name="_Toc24209"/>
      <w:bookmarkStart w:id="56" w:name="_Toc20152"/>
      <w:r>
        <w:rPr>
          <w:rFonts w:hint="eastAsia" w:ascii="仿宋" w:hAnsi="仿宋" w:eastAsia="仿宋"/>
          <w:color w:val="auto"/>
          <w:sz w:val="24"/>
          <w:szCs w:val="24"/>
          <w:highlight w:val="none"/>
        </w:rPr>
        <w:t>一、服务时间及地点</w:t>
      </w:r>
      <w:bookmarkEnd w:id="50"/>
      <w:bookmarkEnd w:id="51"/>
      <w:bookmarkEnd w:id="52"/>
    </w:p>
    <w:p w14:paraId="6E685DEB">
      <w:pPr>
        <w:spacing w:line="360" w:lineRule="auto"/>
        <w:ind w:right="560" w:rightChars="20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1、服务期：</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合同一年一签，当年验收</w:t>
      </w:r>
      <w:r>
        <w:rPr>
          <w:rFonts w:hint="eastAsia" w:ascii="仿宋" w:hAnsi="仿宋" w:eastAsia="仿宋"/>
          <w:color w:val="auto"/>
          <w:sz w:val="24"/>
          <w:szCs w:val="24"/>
          <w:highlight w:val="none"/>
          <w:lang w:eastAsia="zh-CN"/>
        </w:rPr>
        <w:t>）</w:t>
      </w:r>
    </w:p>
    <w:p w14:paraId="5888153E">
      <w:pPr>
        <w:spacing w:line="360" w:lineRule="auto"/>
        <w:ind w:right="560" w:rightChars="20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服务地点：革新、堰兴、渝钢、跃进、钢堰、东正的6个社区养老服务站</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采购人指定地点</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w:t>
      </w:r>
    </w:p>
    <w:p w14:paraId="0093A60E">
      <w:pPr>
        <w:spacing w:line="360" w:lineRule="auto"/>
        <w:ind w:right="560" w:rightChars="20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验收方式：</w:t>
      </w:r>
    </w:p>
    <w:p w14:paraId="6A1682AF">
      <w:pPr>
        <w:spacing w:line="360" w:lineRule="auto"/>
        <w:ind w:right="560" w:rightChars="20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由采购人</w:t>
      </w:r>
      <w:r>
        <w:rPr>
          <w:rFonts w:hint="eastAsia" w:ascii="仿宋" w:hAnsi="仿宋" w:eastAsia="仿宋"/>
          <w:color w:val="auto"/>
          <w:sz w:val="24"/>
          <w:szCs w:val="24"/>
          <w:highlight w:val="none"/>
          <w:lang w:eastAsia="zh-CN"/>
        </w:rPr>
        <w:t>或者大渡口区民政局</w:t>
      </w:r>
      <w:r>
        <w:rPr>
          <w:rFonts w:hint="eastAsia" w:ascii="仿宋" w:hAnsi="仿宋" w:eastAsia="仿宋"/>
          <w:color w:val="auto"/>
          <w:sz w:val="24"/>
          <w:szCs w:val="24"/>
          <w:highlight w:val="none"/>
        </w:rPr>
        <w:t>聘请第三方机构进行验收。</w:t>
      </w:r>
    </w:p>
    <w:p w14:paraId="6397A37D">
      <w:pPr>
        <w:spacing w:line="360" w:lineRule="auto"/>
        <w:ind w:right="560" w:rightChars="200"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供应商提供的服务未达到</w:t>
      </w:r>
      <w:r>
        <w:rPr>
          <w:rFonts w:hint="eastAsia" w:ascii="仿宋" w:hAnsi="仿宋" w:eastAsia="仿宋"/>
          <w:color w:val="auto"/>
          <w:sz w:val="24"/>
          <w:szCs w:val="24"/>
          <w:highlight w:val="none"/>
          <w:lang w:eastAsia="zh-CN"/>
        </w:rPr>
        <w:t>竞采文件</w:t>
      </w:r>
      <w:r>
        <w:rPr>
          <w:rFonts w:hint="eastAsia" w:ascii="仿宋" w:hAnsi="仿宋" w:eastAsia="仿宋"/>
          <w:color w:val="auto"/>
          <w:sz w:val="24"/>
          <w:szCs w:val="24"/>
          <w:highlight w:val="none"/>
        </w:rPr>
        <w:t>规定要求，由</w:t>
      </w:r>
      <w:r>
        <w:rPr>
          <w:rFonts w:hint="eastAsia" w:ascii="仿宋" w:hAnsi="仿宋" w:eastAsia="仿宋"/>
          <w:b w:val="0"/>
          <w:bCs/>
          <w:color w:val="auto"/>
          <w:sz w:val="24"/>
          <w:szCs w:val="24"/>
          <w:highlight w:val="none"/>
        </w:rPr>
        <w:t>供应商</w:t>
      </w:r>
      <w:r>
        <w:rPr>
          <w:rFonts w:hint="eastAsia" w:ascii="仿宋" w:hAnsi="仿宋" w:eastAsia="仿宋"/>
          <w:color w:val="auto"/>
          <w:sz w:val="24"/>
          <w:szCs w:val="24"/>
          <w:highlight w:val="none"/>
        </w:rPr>
        <w:t>承担一切责任，并赔偿所造成的损失。</w:t>
      </w:r>
    </w:p>
    <w:p w14:paraId="53CEB089">
      <w:pPr>
        <w:pStyle w:val="4"/>
        <w:adjustRightInd w:val="0"/>
        <w:snapToGrid w:val="0"/>
        <w:spacing w:before="0" w:after="0" w:line="360" w:lineRule="auto"/>
        <w:ind w:firstLine="482"/>
        <w:rPr>
          <w:rFonts w:ascii="仿宋" w:hAnsi="仿宋" w:eastAsia="仿宋"/>
          <w:color w:val="auto"/>
          <w:sz w:val="24"/>
          <w:szCs w:val="24"/>
          <w:highlight w:val="none"/>
        </w:rPr>
      </w:pPr>
      <w:bookmarkStart w:id="57" w:name="_Toc25024"/>
      <w:bookmarkStart w:id="58" w:name="_Toc20611"/>
      <w:bookmarkStart w:id="59" w:name="_Toc8644"/>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、付款方式</w:t>
      </w:r>
      <w:bookmarkEnd w:id="57"/>
    </w:p>
    <w:p w14:paraId="29F587A6">
      <w:pPr>
        <w:pStyle w:val="4"/>
        <w:adjustRightInd w:val="0"/>
        <w:snapToGrid w:val="0"/>
        <w:spacing w:before="0" w:after="0" w:line="360" w:lineRule="auto"/>
        <w:ind w:firstLine="482"/>
        <w:rPr>
          <w:rFonts w:hint="eastAsia"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根据相关财政资金管理办法，采购人应于</w:t>
      </w:r>
      <w:r>
        <w:rPr>
          <w:rFonts w:hint="eastAsia" w:ascii="仿宋" w:hAnsi="仿宋" w:eastAsia="仿宋"/>
          <w:b w:val="0"/>
          <w:bCs/>
          <w:color w:val="auto"/>
          <w:sz w:val="24"/>
          <w:szCs w:val="24"/>
          <w:highlight w:val="none"/>
        </w:rPr>
        <w:t>供应商</w:t>
      </w:r>
      <w:r>
        <w:rPr>
          <w:rFonts w:hint="eastAsia" w:ascii="仿宋" w:hAnsi="仿宋" w:eastAsia="仿宋"/>
          <w:b w:val="0"/>
          <w:bCs/>
          <w:color w:val="auto"/>
          <w:sz w:val="24"/>
          <w:szCs w:val="24"/>
          <w:highlight w:val="none"/>
          <w:lang w:val="en-US" w:eastAsia="zh-CN"/>
        </w:rPr>
        <w:t>服务通过相关部门验收，且采购人收到区民政局拨付的运营服务补贴后，向</w:t>
      </w:r>
      <w:r>
        <w:rPr>
          <w:rFonts w:hint="eastAsia" w:ascii="仿宋" w:hAnsi="仿宋" w:eastAsia="仿宋"/>
          <w:b w:val="0"/>
          <w:bCs/>
          <w:color w:val="auto"/>
          <w:sz w:val="24"/>
          <w:szCs w:val="24"/>
          <w:highlight w:val="none"/>
        </w:rPr>
        <w:t>供应商</w:t>
      </w:r>
      <w:r>
        <w:rPr>
          <w:rFonts w:hint="eastAsia" w:ascii="仿宋" w:hAnsi="仿宋" w:eastAsia="仿宋"/>
          <w:b w:val="0"/>
          <w:bCs/>
          <w:color w:val="auto"/>
          <w:sz w:val="24"/>
          <w:szCs w:val="24"/>
          <w:highlight w:val="none"/>
          <w:lang w:val="en-US" w:eastAsia="zh-CN"/>
        </w:rPr>
        <w:t>支付运营服务补贴费用，用于支持</w:t>
      </w:r>
      <w:r>
        <w:rPr>
          <w:rFonts w:hint="eastAsia" w:ascii="仿宋" w:hAnsi="仿宋" w:eastAsia="仿宋"/>
          <w:b w:val="0"/>
          <w:bCs/>
          <w:color w:val="auto"/>
          <w:sz w:val="24"/>
          <w:szCs w:val="24"/>
          <w:highlight w:val="none"/>
        </w:rPr>
        <w:t>供应商</w:t>
      </w:r>
      <w:r>
        <w:rPr>
          <w:rFonts w:hint="eastAsia" w:ascii="仿宋" w:hAnsi="仿宋" w:eastAsia="仿宋"/>
          <w:b w:val="0"/>
          <w:bCs/>
          <w:color w:val="auto"/>
          <w:sz w:val="24"/>
          <w:szCs w:val="24"/>
          <w:highlight w:val="none"/>
          <w:lang w:val="en-US" w:eastAsia="zh-CN"/>
        </w:rPr>
        <w:t>在本协议所述养老服务站的日常运营活动。</w:t>
      </w:r>
    </w:p>
    <w:p w14:paraId="6AB98B90">
      <w:pPr>
        <w:pStyle w:val="4"/>
        <w:adjustRightInd w:val="0"/>
        <w:snapToGrid w:val="0"/>
        <w:spacing w:before="0" w:after="0" w:line="360" w:lineRule="auto"/>
        <w:ind w:firstLine="482"/>
        <w:rPr>
          <w:rFonts w:hint="default" w:ascii="仿宋" w:hAnsi="仿宋" w:eastAsia="仿宋"/>
          <w:color w:val="auto"/>
          <w:sz w:val="24"/>
          <w:szCs w:val="24"/>
          <w:highlight w:val="none"/>
          <w:lang w:val="en-US" w:eastAsia="zh-CN"/>
        </w:rPr>
      </w:pPr>
      <w:bookmarkStart w:id="60" w:name="_Toc6616"/>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人员配置、时间保障</w:t>
      </w:r>
      <w:bookmarkEnd w:id="60"/>
    </w:p>
    <w:p w14:paraId="290AF1B9">
      <w:pPr>
        <w:spacing w:line="360" w:lineRule="auto"/>
        <w:ind w:right="560" w:rightChars="20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每周一至周六（国家法定节假日除外）为社区养老服务站开放时间，开放时间在岗服务人员不少于1人；</w:t>
      </w:r>
    </w:p>
    <w:p w14:paraId="6F68FDB7">
      <w:pPr>
        <w:spacing w:line="360" w:lineRule="auto"/>
        <w:ind w:right="560" w:rightChars="20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每日服务时长不低于8小时，具体时段原则上应为每日9:00至17:00</w:t>
      </w:r>
      <w:r>
        <w:rPr>
          <w:rFonts w:hint="eastAsia" w:ascii="仿宋" w:hAnsi="仿宋" w:eastAsia="仿宋"/>
          <w:color w:val="auto"/>
          <w:sz w:val="24"/>
          <w:szCs w:val="24"/>
          <w:highlight w:val="none"/>
        </w:rPr>
        <w:t>。</w:t>
      </w:r>
    </w:p>
    <w:bookmarkEnd w:id="53"/>
    <w:bookmarkEnd w:id="54"/>
    <w:bookmarkEnd w:id="55"/>
    <w:bookmarkEnd w:id="58"/>
    <w:bookmarkEnd w:id="59"/>
    <w:p w14:paraId="027762C2">
      <w:pPr>
        <w:pStyle w:val="2"/>
        <w:pageBreakBefore/>
        <w:spacing w:before="0" w:after="0" w:line="360" w:lineRule="auto"/>
        <w:ind w:firstLine="676"/>
        <w:rPr>
          <w:rFonts w:ascii="仿宋" w:hAnsi="仿宋" w:eastAsia="仿宋"/>
          <w:b w:val="0"/>
          <w:color w:val="auto"/>
          <w:spacing w:val="-11"/>
          <w:sz w:val="36"/>
          <w:szCs w:val="30"/>
          <w:highlight w:val="none"/>
        </w:rPr>
      </w:pPr>
      <w:bookmarkStart w:id="61" w:name="_Toc6010"/>
      <w:r>
        <w:rPr>
          <w:rFonts w:hint="eastAsia" w:ascii="仿宋" w:hAnsi="仿宋" w:eastAsia="仿宋"/>
          <w:b w:val="0"/>
          <w:color w:val="auto"/>
          <w:spacing w:val="-11"/>
          <w:sz w:val="36"/>
          <w:szCs w:val="30"/>
          <w:highlight w:val="none"/>
        </w:rPr>
        <w:t>第四篇 竞采程序及方法、评审标准、响应无效和</w:t>
      </w:r>
      <w:r>
        <w:rPr>
          <w:rFonts w:hint="eastAsia" w:ascii="仿宋" w:hAnsi="仿宋" w:eastAsia="仿宋"/>
          <w:b w:val="0"/>
          <w:color w:val="auto"/>
          <w:spacing w:val="-11"/>
          <w:sz w:val="36"/>
          <w:szCs w:val="36"/>
          <w:highlight w:val="none"/>
        </w:rPr>
        <w:t>采购终止</w:t>
      </w:r>
      <w:bookmarkEnd w:id="56"/>
      <w:bookmarkEnd w:id="61"/>
    </w:p>
    <w:p w14:paraId="2A927B29">
      <w:pPr>
        <w:pStyle w:val="4"/>
        <w:spacing w:before="0" w:after="0" w:line="360" w:lineRule="auto"/>
        <w:ind w:firstLine="482"/>
        <w:rPr>
          <w:rFonts w:ascii="仿宋" w:hAnsi="仿宋" w:eastAsia="仿宋"/>
          <w:color w:val="auto"/>
          <w:sz w:val="24"/>
          <w:szCs w:val="24"/>
          <w:highlight w:val="none"/>
        </w:rPr>
      </w:pPr>
      <w:bookmarkStart w:id="62" w:name="_Toc13797"/>
      <w:bookmarkStart w:id="63" w:name="_Toc577"/>
      <w:r>
        <w:rPr>
          <w:rFonts w:hint="eastAsia" w:ascii="仿宋" w:hAnsi="仿宋" w:eastAsia="仿宋"/>
          <w:color w:val="auto"/>
          <w:sz w:val="24"/>
          <w:szCs w:val="24"/>
          <w:highlight w:val="none"/>
        </w:rPr>
        <w:t>一、竞采程序及方法</w:t>
      </w:r>
      <w:bookmarkEnd w:id="62"/>
      <w:bookmarkEnd w:id="63"/>
    </w:p>
    <w:p w14:paraId="310B530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（一）评审小组对各供应商的资格条件、响应文件的有效性、完整性和响应程度进行审查。各供应商只有在完全符合要求的前提下，才能参与正式竞采。</w:t>
      </w:r>
    </w:p>
    <w:p w14:paraId="507C3534">
      <w:pPr>
        <w:snapToGrid w:val="0"/>
        <w:spacing w:line="360" w:lineRule="auto"/>
        <w:ind w:firstLine="480" w:firstLineChars="200"/>
        <w:rPr>
          <w:rFonts w:ascii="仿宋" w:hAnsi="仿宋" w:eastAsia="仿宋" w:cs="宋体"/>
          <w:color w:val="auto"/>
          <w:kern w:val="0"/>
          <w:sz w:val="24"/>
          <w:szCs w:val="24"/>
          <w:highlight w:val="none"/>
        </w:rPr>
      </w:pPr>
      <w:r>
        <w:rPr>
          <w:rFonts w:hint="eastAsia" w:ascii="仿宋" w:hAnsi="仿宋" w:eastAsia="仿宋"/>
          <w:color w:val="auto"/>
          <w:sz w:val="24"/>
          <w:szCs w:val="24"/>
          <w:highlight w:val="none"/>
        </w:rPr>
        <w:t>1.</w:t>
      </w:r>
      <w:r>
        <w:rPr>
          <w:rFonts w:hint="eastAsia" w:ascii="仿宋" w:hAnsi="仿宋" w:eastAsia="仿宋" w:cs="宋体"/>
          <w:color w:val="auto"/>
          <w:kern w:val="0"/>
          <w:sz w:val="24"/>
          <w:szCs w:val="24"/>
          <w:highlight w:val="none"/>
        </w:rPr>
        <w:t>资格性检查。依据法律法规和竞采文件的规定，对响应文件中的资格证明、进行审查，以确定供应商是否具备竞采资格。资格性检查资料表如下：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53E3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EA0FC54">
            <w:pPr>
              <w:spacing w:line="240" w:lineRule="exact"/>
              <w:rPr>
                <w:rFonts w:ascii="仿宋" w:hAnsi="仿宋" w:eastAsia="仿宋" w:cs="宋体"/>
                <w:b/>
                <w:color w:val="auto"/>
                <w:kern w:val="0"/>
                <w:sz w:val="24"/>
                <w:szCs w:val="24"/>
                <w:highlight w:val="none"/>
              </w:rPr>
            </w:pPr>
            <w:r>
              <w:rPr>
                <w:rFonts w:ascii="仿宋" w:hAnsi="仿宋" w:eastAsia="仿宋" w:cs="宋体"/>
                <w:b/>
                <w:color w:val="auto"/>
                <w:kern w:val="0"/>
                <w:sz w:val="24"/>
                <w:szCs w:val="24"/>
                <w:highlight w:val="none"/>
              </w:rPr>
              <w:t>序号</w:t>
            </w:r>
          </w:p>
        </w:tc>
        <w:tc>
          <w:tcPr>
            <w:tcW w:w="4394" w:type="dxa"/>
            <w:gridSpan w:val="2"/>
            <w:vAlign w:val="center"/>
          </w:tcPr>
          <w:p w14:paraId="3DDC2A6D">
            <w:pPr>
              <w:spacing w:line="240" w:lineRule="exact"/>
              <w:ind w:firstLine="482"/>
              <w:jc w:val="center"/>
              <w:rPr>
                <w:rFonts w:ascii="仿宋" w:hAnsi="仿宋" w:eastAsia="仿宋" w:cs="宋体"/>
                <w:b/>
                <w:color w:val="auto"/>
                <w:kern w:val="0"/>
                <w:sz w:val="24"/>
                <w:szCs w:val="24"/>
                <w:highlight w:val="none"/>
              </w:rPr>
            </w:pPr>
            <w:r>
              <w:rPr>
                <w:rFonts w:ascii="仿宋" w:hAnsi="仿宋" w:eastAsia="仿宋" w:cs="宋体"/>
                <w:b/>
                <w:color w:val="auto"/>
                <w:kern w:val="0"/>
                <w:sz w:val="24"/>
                <w:szCs w:val="24"/>
                <w:highlight w:val="none"/>
              </w:rPr>
              <w:t>检查因素</w:t>
            </w:r>
          </w:p>
        </w:tc>
        <w:tc>
          <w:tcPr>
            <w:tcW w:w="4558" w:type="dxa"/>
            <w:vAlign w:val="center"/>
          </w:tcPr>
          <w:p w14:paraId="57D944A4">
            <w:pPr>
              <w:spacing w:line="240" w:lineRule="exact"/>
              <w:ind w:firstLine="482"/>
              <w:jc w:val="center"/>
              <w:rPr>
                <w:rFonts w:ascii="仿宋" w:hAnsi="仿宋" w:eastAsia="仿宋" w:cs="宋体"/>
                <w:b/>
                <w:color w:val="auto"/>
                <w:kern w:val="0"/>
                <w:sz w:val="24"/>
                <w:szCs w:val="24"/>
                <w:highlight w:val="none"/>
              </w:rPr>
            </w:pPr>
            <w:r>
              <w:rPr>
                <w:rFonts w:ascii="仿宋" w:hAnsi="仿宋" w:eastAsia="仿宋" w:cs="宋体"/>
                <w:b/>
                <w:color w:val="auto"/>
                <w:kern w:val="0"/>
                <w:sz w:val="24"/>
                <w:szCs w:val="24"/>
                <w:highlight w:val="none"/>
              </w:rPr>
              <w:t>检查内容</w:t>
            </w:r>
          </w:p>
        </w:tc>
      </w:tr>
      <w:tr w14:paraId="5897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676" w:type="dxa"/>
            <w:vMerge w:val="restart"/>
            <w:vAlign w:val="center"/>
          </w:tcPr>
          <w:p w14:paraId="7C888CB6">
            <w:pPr>
              <w:spacing w:line="240" w:lineRule="exact"/>
              <w:jc w:val="center"/>
              <w:rPr>
                <w:rFonts w:ascii="仿宋" w:hAnsi="仿宋" w:eastAsia="仿宋"/>
                <w:color w:val="auto"/>
                <w:sz w:val="24"/>
                <w:szCs w:val="24"/>
                <w:highlight w:val="none"/>
              </w:rPr>
            </w:pPr>
            <w:r>
              <w:rPr>
                <w:rFonts w:ascii="仿宋" w:hAnsi="仿宋" w:eastAsia="仿宋"/>
                <w:color w:val="auto"/>
                <w:sz w:val="24"/>
                <w:szCs w:val="24"/>
                <w:highlight w:val="none"/>
              </w:rPr>
              <w:t>1</w:t>
            </w:r>
          </w:p>
        </w:tc>
        <w:tc>
          <w:tcPr>
            <w:tcW w:w="709" w:type="dxa"/>
            <w:vMerge w:val="restart"/>
            <w:vAlign w:val="center"/>
          </w:tcPr>
          <w:p w14:paraId="5BEB30DE">
            <w:pPr>
              <w:spacing w:line="240" w:lineRule="exact"/>
              <w:rPr>
                <w:rFonts w:ascii="仿宋" w:hAnsi="仿宋" w:eastAsia="仿宋" w:cs="仿宋_GB2312"/>
                <w:color w:val="auto"/>
                <w:sz w:val="24"/>
                <w:szCs w:val="24"/>
                <w:highlight w:val="none"/>
                <w:lang w:val="zh-CN"/>
              </w:rPr>
            </w:pPr>
            <w:r>
              <w:rPr>
                <w:rFonts w:hint="eastAsia" w:ascii="仿宋" w:hAnsi="仿宋" w:eastAsia="仿宋"/>
                <w:color w:val="auto"/>
                <w:sz w:val="24"/>
                <w:szCs w:val="24"/>
                <w:highlight w:val="none"/>
                <w:lang w:val="zh-CN"/>
              </w:rPr>
              <w:t>《中华人民共和国政府采购法》第二十二条规定</w:t>
            </w:r>
          </w:p>
        </w:tc>
        <w:tc>
          <w:tcPr>
            <w:tcW w:w="3685" w:type="dxa"/>
            <w:vAlign w:val="center"/>
          </w:tcPr>
          <w:p w14:paraId="5C138AB8">
            <w:pPr>
              <w:spacing w:line="240" w:lineRule="exact"/>
              <w:rPr>
                <w:rFonts w:ascii="仿宋" w:hAnsi="仿宋" w:eastAsia="仿宋"/>
                <w:color w:val="auto"/>
                <w:sz w:val="24"/>
                <w:szCs w:val="24"/>
                <w:highlight w:val="none"/>
              </w:rPr>
            </w:pPr>
            <w:r>
              <w:rPr>
                <w:rFonts w:ascii="仿宋" w:hAnsi="仿宋" w:eastAsia="仿宋"/>
                <w:color w:val="auto"/>
                <w:sz w:val="24"/>
                <w:szCs w:val="24"/>
                <w:highlight w:val="none"/>
              </w:rPr>
              <w:t>（1）具有独立承担民事责任能力</w:t>
            </w:r>
          </w:p>
        </w:tc>
        <w:tc>
          <w:tcPr>
            <w:tcW w:w="4558" w:type="dxa"/>
            <w:vAlign w:val="center"/>
          </w:tcPr>
          <w:p w14:paraId="279DFD41">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0F4F9462">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2.供应商法定代表人身份证明和法定代表人授权代表委托书。</w:t>
            </w:r>
          </w:p>
        </w:tc>
      </w:tr>
      <w:tr w14:paraId="4BE5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6" w:type="dxa"/>
            <w:vMerge w:val="continue"/>
            <w:vAlign w:val="center"/>
          </w:tcPr>
          <w:p w14:paraId="0C26DC89">
            <w:pPr>
              <w:spacing w:line="240" w:lineRule="exact"/>
              <w:jc w:val="center"/>
              <w:rPr>
                <w:rFonts w:ascii="仿宋" w:hAnsi="仿宋" w:eastAsia="仿宋"/>
                <w:color w:val="auto"/>
                <w:sz w:val="24"/>
                <w:szCs w:val="24"/>
                <w:highlight w:val="none"/>
              </w:rPr>
            </w:pPr>
          </w:p>
        </w:tc>
        <w:tc>
          <w:tcPr>
            <w:tcW w:w="709" w:type="dxa"/>
            <w:vMerge w:val="continue"/>
            <w:vAlign w:val="center"/>
          </w:tcPr>
          <w:p w14:paraId="267E01B6">
            <w:pPr>
              <w:spacing w:line="240" w:lineRule="exact"/>
              <w:rPr>
                <w:rFonts w:ascii="仿宋" w:hAnsi="仿宋" w:eastAsia="仿宋" w:cs="仿宋_GB2312"/>
                <w:color w:val="auto"/>
                <w:sz w:val="24"/>
                <w:szCs w:val="24"/>
                <w:highlight w:val="none"/>
                <w:lang w:val="zh-CN"/>
              </w:rPr>
            </w:pPr>
          </w:p>
        </w:tc>
        <w:tc>
          <w:tcPr>
            <w:tcW w:w="3685" w:type="dxa"/>
            <w:vAlign w:val="center"/>
          </w:tcPr>
          <w:p w14:paraId="481F421E">
            <w:pPr>
              <w:spacing w:line="240" w:lineRule="exact"/>
              <w:rPr>
                <w:rFonts w:ascii="仿宋" w:hAnsi="仿宋" w:eastAsia="仿宋"/>
                <w:color w:val="auto"/>
                <w:sz w:val="24"/>
                <w:szCs w:val="24"/>
                <w:highlight w:val="none"/>
              </w:rPr>
            </w:pPr>
            <w:r>
              <w:rPr>
                <w:rFonts w:ascii="仿宋" w:hAnsi="仿宋" w:eastAsia="仿宋" w:cs="仿宋_GB2312"/>
                <w:color w:val="auto"/>
                <w:sz w:val="24"/>
                <w:szCs w:val="24"/>
                <w:highlight w:val="none"/>
                <w:lang w:val="zh-CN"/>
              </w:rPr>
              <w:t>（2）</w:t>
            </w:r>
            <w:r>
              <w:rPr>
                <w:rFonts w:ascii="仿宋" w:hAnsi="仿宋" w:eastAsia="仿宋"/>
                <w:color w:val="auto"/>
                <w:sz w:val="24"/>
                <w:szCs w:val="24"/>
                <w:highlight w:val="none"/>
              </w:rPr>
              <w:t>具有良好的商业信誉和健全的财务会计制度</w:t>
            </w:r>
          </w:p>
        </w:tc>
        <w:tc>
          <w:tcPr>
            <w:tcW w:w="4558" w:type="dxa"/>
            <w:vMerge w:val="restart"/>
            <w:vAlign w:val="center"/>
          </w:tcPr>
          <w:p w14:paraId="3E53AC5D">
            <w:pPr>
              <w:tabs>
                <w:tab w:val="left" w:pos="6300"/>
              </w:tabs>
              <w:snapToGrid w:val="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供应商提供“基本资格条件承诺函”</w:t>
            </w:r>
          </w:p>
        </w:tc>
      </w:tr>
      <w:tr w14:paraId="3D8C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6" w:type="dxa"/>
            <w:vMerge w:val="continue"/>
            <w:vAlign w:val="center"/>
          </w:tcPr>
          <w:p w14:paraId="3BFF7B79">
            <w:pPr>
              <w:spacing w:line="240" w:lineRule="exact"/>
              <w:jc w:val="center"/>
              <w:rPr>
                <w:rFonts w:ascii="仿宋" w:hAnsi="仿宋" w:eastAsia="仿宋"/>
                <w:color w:val="auto"/>
                <w:sz w:val="24"/>
                <w:szCs w:val="24"/>
                <w:highlight w:val="none"/>
              </w:rPr>
            </w:pPr>
          </w:p>
        </w:tc>
        <w:tc>
          <w:tcPr>
            <w:tcW w:w="709" w:type="dxa"/>
            <w:vMerge w:val="continue"/>
            <w:vAlign w:val="center"/>
          </w:tcPr>
          <w:p w14:paraId="4E21040F">
            <w:pPr>
              <w:spacing w:line="240" w:lineRule="exact"/>
              <w:rPr>
                <w:rFonts w:ascii="仿宋" w:hAnsi="仿宋" w:eastAsia="仿宋" w:cs="仿宋_GB2312"/>
                <w:color w:val="auto"/>
                <w:sz w:val="24"/>
                <w:szCs w:val="24"/>
                <w:highlight w:val="none"/>
                <w:lang w:val="zh-CN"/>
              </w:rPr>
            </w:pPr>
          </w:p>
        </w:tc>
        <w:tc>
          <w:tcPr>
            <w:tcW w:w="3685" w:type="dxa"/>
            <w:vAlign w:val="center"/>
          </w:tcPr>
          <w:p w14:paraId="3F77216A">
            <w:pPr>
              <w:spacing w:line="240" w:lineRule="exact"/>
              <w:rPr>
                <w:rFonts w:ascii="仿宋" w:hAnsi="仿宋" w:eastAsia="仿宋" w:cs="仿宋_GB2312"/>
                <w:color w:val="auto"/>
                <w:sz w:val="24"/>
                <w:szCs w:val="24"/>
                <w:highlight w:val="none"/>
                <w:lang w:val="zh-CN"/>
              </w:rPr>
            </w:pPr>
            <w:r>
              <w:rPr>
                <w:rFonts w:ascii="仿宋" w:hAnsi="仿宋" w:eastAsia="仿宋" w:cs="仿宋_GB2312"/>
                <w:color w:val="auto"/>
                <w:sz w:val="24"/>
                <w:szCs w:val="24"/>
                <w:highlight w:val="none"/>
                <w:lang w:val="zh-CN"/>
              </w:rPr>
              <w:t>（3）具有履行合同所必需的设备和专业技术能力</w:t>
            </w:r>
          </w:p>
        </w:tc>
        <w:tc>
          <w:tcPr>
            <w:tcW w:w="4558" w:type="dxa"/>
            <w:vMerge w:val="continue"/>
            <w:vAlign w:val="center"/>
          </w:tcPr>
          <w:p w14:paraId="65A2A477">
            <w:pPr>
              <w:spacing w:line="240" w:lineRule="exact"/>
              <w:rPr>
                <w:rFonts w:ascii="仿宋" w:hAnsi="仿宋" w:eastAsia="仿宋"/>
                <w:color w:val="auto"/>
                <w:sz w:val="24"/>
                <w:szCs w:val="24"/>
                <w:highlight w:val="none"/>
              </w:rPr>
            </w:pPr>
          </w:p>
        </w:tc>
      </w:tr>
      <w:tr w14:paraId="7DF8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76" w:type="dxa"/>
            <w:vMerge w:val="continue"/>
            <w:vAlign w:val="center"/>
          </w:tcPr>
          <w:p w14:paraId="012000C5">
            <w:pPr>
              <w:spacing w:line="240" w:lineRule="exact"/>
              <w:jc w:val="center"/>
              <w:rPr>
                <w:rFonts w:ascii="仿宋" w:hAnsi="仿宋" w:eastAsia="仿宋"/>
                <w:color w:val="auto"/>
                <w:sz w:val="24"/>
                <w:szCs w:val="24"/>
                <w:highlight w:val="none"/>
              </w:rPr>
            </w:pPr>
          </w:p>
        </w:tc>
        <w:tc>
          <w:tcPr>
            <w:tcW w:w="709" w:type="dxa"/>
            <w:vMerge w:val="continue"/>
            <w:vAlign w:val="center"/>
          </w:tcPr>
          <w:p w14:paraId="58C09529">
            <w:pPr>
              <w:spacing w:line="240" w:lineRule="exact"/>
              <w:rPr>
                <w:rFonts w:ascii="仿宋" w:hAnsi="仿宋" w:eastAsia="仿宋" w:cs="仿宋_GB2312"/>
                <w:color w:val="auto"/>
                <w:sz w:val="24"/>
                <w:szCs w:val="24"/>
                <w:highlight w:val="none"/>
                <w:lang w:val="zh-CN"/>
              </w:rPr>
            </w:pPr>
          </w:p>
        </w:tc>
        <w:tc>
          <w:tcPr>
            <w:tcW w:w="3685" w:type="dxa"/>
            <w:vAlign w:val="center"/>
          </w:tcPr>
          <w:p w14:paraId="1A88B2AC">
            <w:pPr>
              <w:spacing w:line="240" w:lineRule="exact"/>
              <w:rPr>
                <w:rFonts w:ascii="仿宋" w:hAnsi="仿宋" w:eastAsia="仿宋" w:cs="仿宋_GB2312"/>
                <w:color w:val="auto"/>
                <w:sz w:val="24"/>
                <w:szCs w:val="24"/>
                <w:highlight w:val="none"/>
                <w:lang w:val="zh-CN"/>
              </w:rPr>
            </w:pPr>
            <w:r>
              <w:rPr>
                <w:rFonts w:ascii="仿宋" w:hAnsi="仿宋" w:eastAsia="仿宋" w:cs="仿宋_GB2312"/>
                <w:color w:val="auto"/>
                <w:sz w:val="24"/>
                <w:szCs w:val="24"/>
                <w:highlight w:val="none"/>
                <w:lang w:val="zh-CN"/>
              </w:rPr>
              <w:t>（4）有依法缴纳税收和社会保障金的良好记录</w:t>
            </w:r>
          </w:p>
        </w:tc>
        <w:tc>
          <w:tcPr>
            <w:tcW w:w="4558" w:type="dxa"/>
            <w:vMerge w:val="continue"/>
            <w:vAlign w:val="center"/>
          </w:tcPr>
          <w:p w14:paraId="04E6E7D9">
            <w:pPr>
              <w:spacing w:line="240" w:lineRule="exact"/>
              <w:rPr>
                <w:rFonts w:ascii="仿宋" w:hAnsi="仿宋" w:eastAsia="仿宋"/>
                <w:color w:val="auto"/>
                <w:sz w:val="24"/>
                <w:szCs w:val="24"/>
                <w:highlight w:val="none"/>
              </w:rPr>
            </w:pPr>
          </w:p>
        </w:tc>
      </w:tr>
      <w:tr w14:paraId="357B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76" w:type="dxa"/>
            <w:vMerge w:val="continue"/>
            <w:vAlign w:val="center"/>
          </w:tcPr>
          <w:p w14:paraId="12332EFB">
            <w:pPr>
              <w:spacing w:line="240" w:lineRule="exact"/>
              <w:jc w:val="center"/>
              <w:rPr>
                <w:rFonts w:ascii="仿宋" w:hAnsi="仿宋" w:eastAsia="仿宋"/>
                <w:color w:val="auto"/>
                <w:sz w:val="24"/>
                <w:szCs w:val="24"/>
                <w:highlight w:val="none"/>
              </w:rPr>
            </w:pPr>
          </w:p>
        </w:tc>
        <w:tc>
          <w:tcPr>
            <w:tcW w:w="709" w:type="dxa"/>
            <w:vMerge w:val="continue"/>
            <w:vAlign w:val="center"/>
          </w:tcPr>
          <w:p w14:paraId="57600A28">
            <w:pPr>
              <w:spacing w:line="240" w:lineRule="exact"/>
              <w:rPr>
                <w:rFonts w:ascii="仿宋" w:hAnsi="仿宋" w:eastAsia="仿宋" w:cs="仿宋_GB2312"/>
                <w:color w:val="auto"/>
                <w:sz w:val="24"/>
                <w:szCs w:val="24"/>
                <w:highlight w:val="none"/>
                <w:lang w:val="zh-CN"/>
              </w:rPr>
            </w:pPr>
          </w:p>
        </w:tc>
        <w:tc>
          <w:tcPr>
            <w:tcW w:w="3685" w:type="dxa"/>
            <w:vAlign w:val="center"/>
          </w:tcPr>
          <w:p w14:paraId="12DEBA97">
            <w:pPr>
              <w:spacing w:line="240" w:lineRule="exact"/>
              <w:rPr>
                <w:rFonts w:ascii="仿宋" w:hAnsi="仿宋" w:eastAsia="仿宋" w:cs="仿宋_GB2312"/>
                <w:color w:val="auto"/>
                <w:sz w:val="24"/>
                <w:szCs w:val="24"/>
                <w:highlight w:val="none"/>
                <w:lang w:val="zh-CN"/>
              </w:rPr>
            </w:pPr>
            <w:r>
              <w:rPr>
                <w:rFonts w:ascii="仿宋" w:hAnsi="仿宋" w:eastAsia="仿宋"/>
                <w:color w:val="auto"/>
                <w:sz w:val="24"/>
                <w:szCs w:val="24"/>
                <w:highlight w:val="none"/>
              </w:rPr>
              <w:t>（5）参加政府采购活动前三年内，在经营活动中没有重大违法记录（注</w:t>
            </w:r>
            <w:r>
              <w:rPr>
                <w:rFonts w:hint="eastAsia" w:ascii="仿宋" w:hAnsi="仿宋" w:eastAsia="仿宋"/>
                <w:color w:val="auto"/>
                <w:sz w:val="24"/>
                <w:szCs w:val="24"/>
                <w:highlight w:val="none"/>
              </w:rPr>
              <w:t>①</w:t>
            </w:r>
            <w:r>
              <w:rPr>
                <w:rFonts w:ascii="仿宋" w:hAnsi="仿宋" w:eastAsia="仿宋"/>
                <w:color w:val="auto"/>
                <w:sz w:val="24"/>
                <w:szCs w:val="24"/>
                <w:highlight w:val="none"/>
              </w:rPr>
              <w:t>）</w:t>
            </w:r>
          </w:p>
        </w:tc>
        <w:tc>
          <w:tcPr>
            <w:tcW w:w="4558" w:type="dxa"/>
            <w:vMerge w:val="continue"/>
            <w:vAlign w:val="center"/>
          </w:tcPr>
          <w:p w14:paraId="4C061A2D">
            <w:pPr>
              <w:spacing w:line="240" w:lineRule="exact"/>
              <w:rPr>
                <w:rFonts w:ascii="仿宋" w:hAnsi="仿宋" w:eastAsia="仿宋"/>
                <w:color w:val="auto"/>
                <w:sz w:val="24"/>
                <w:szCs w:val="24"/>
                <w:highlight w:val="none"/>
              </w:rPr>
            </w:pPr>
          </w:p>
        </w:tc>
      </w:tr>
      <w:tr w14:paraId="0139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6" w:type="dxa"/>
            <w:vMerge w:val="continue"/>
            <w:vAlign w:val="center"/>
          </w:tcPr>
          <w:p w14:paraId="0731A500">
            <w:pPr>
              <w:spacing w:line="240" w:lineRule="exact"/>
              <w:jc w:val="center"/>
              <w:rPr>
                <w:rFonts w:ascii="仿宋" w:hAnsi="仿宋" w:eastAsia="仿宋"/>
                <w:color w:val="auto"/>
                <w:sz w:val="24"/>
                <w:szCs w:val="24"/>
                <w:highlight w:val="none"/>
              </w:rPr>
            </w:pPr>
          </w:p>
        </w:tc>
        <w:tc>
          <w:tcPr>
            <w:tcW w:w="709" w:type="dxa"/>
            <w:vMerge w:val="continue"/>
            <w:vAlign w:val="center"/>
          </w:tcPr>
          <w:p w14:paraId="2FDD6A15">
            <w:pPr>
              <w:spacing w:line="240" w:lineRule="exact"/>
              <w:rPr>
                <w:rFonts w:ascii="仿宋" w:hAnsi="仿宋" w:eastAsia="仿宋" w:cs="仿宋_GB2312"/>
                <w:color w:val="auto"/>
                <w:sz w:val="24"/>
                <w:szCs w:val="24"/>
                <w:highlight w:val="none"/>
                <w:lang w:val="zh-CN"/>
              </w:rPr>
            </w:pPr>
          </w:p>
        </w:tc>
        <w:tc>
          <w:tcPr>
            <w:tcW w:w="3685" w:type="dxa"/>
            <w:vAlign w:val="center"/>
          </w:tcPr>
          <w:p w14:paraId="6CE1E35C">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（6）</w:t>
            </w:r>
            <w:r>
              <w:rPr>
                <w:rFonts w:hint="eastAsia" w:ascii="仿宋" w:hAnsi="仿宋" w:eastAsia="仿宋" w:cs="仿宋"/>
                <w:color w:val="auto"/>
                <w:sz w:val="24"/>
                <w:szCs w:val="24"/>
                <w:highlight w:val="none"/>
              </w:rPr>
              <w:t>法律、行政法规规定的其他条件。</w:t>
            </w:r>
          </w:p>
        </w:tc>
        <w:tc>
          <w:tcPr>
            <w:tcW w:w="4558" w:type="dxa"/>
            <w:vMerge w:val="continue"/>
            <w:vAlign w:val="center"/>
          </w:tcPr>
          <w:p w14:paraId="39B53EC2">
            <w:pPr>
              <w:spacing w:line="240" w:lineRule="exact"/>
              <w:rPr>
                <w:rFonts w:ascii="仿宋" w:hAnsi="仿宋" w:eastAsia="仿宋"/>
                <w:color w:val="auto"/>
                <w:sz w:val="24"/>
                <w:szCs w:val="24"/>
                <w:highlight w:val="none"/>
              </w:rPr>
            </w:pPr>
          </w:p>
        </w:tc>
      </w:tr>
      <w:tr w14:paraId="6E30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Align w:val="center"/>
          </w:tcPr>
          <w:p w14:paraId="07CF28C0">
            <w:pPr>
              <w:spacing w:line="2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4394" w:type="dxa"/>
            <w:gridSpan w:val="2"/>
            <w:vAlign w:val="center"/>
          </w:tcPr>
          <w:p w14:paraId="7DC22F35">
            <w:pPr>
              <w:spacing w:line="240" w:lineRule="exact"/>
              <w:rPr>
                <w:rFonts w:ascii="仿宋" w:hAnsi="仿宋" w:eastAsia="仿宋"/>
                <w:color w:val="auto"/>
                <w:sz w:val="24"/>
                <w:szCs w:val="24"/>
                <w:highlight w:val="none"/>
              </w:rPr>
            </w:pPr>
            <w:r>
              <w:rPr>
                <w:rFonts w:ascii="仿宋" w:hAnsi="仿宋" w:eastAsia="仿宋"/>
                <w:color w:val="auto"/>
                <w:sz w:val="24"/>
                <w:szCs w:val="24"/>
                <w:highlight w:val="none"/>
              </w:rPr>
              <w:t>保证金</w:t>
            </w:r>
          </w:p>
        </w:tc>
        <w:tc>
          <w:tcPr>
            <w:tcW w:w="4558" w:type="dxa"/>
            <w:vAlign w:val="center"/>
          </w:tcPr>
          <w:p w14:paraId="1A129450">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本项目免收</w:t>
            </w:r>
            <w:r>
              <w:rPr>
                <w:rFonts w:ascii="仿宋" w:hAnsi="仿宋" w:eastAsia="仿宋"/>
                <w:color w:val="auto"/>
                <w:sz w:val="24"/>
                <w:szCs w:val="24"/>
                <w:highlight w:val="none"/>
              </w:rPr>
              <w:t>保证金</w:t>
            </w:r>
            <w:r>
              <w:rPr>
                <w:rFonts w:hint="eastAsia" w:ascii="仿宋" w:hAnsi="仿宋" w:eastAsia="仿宋"/>
                <w:color w:val="auto"/>
                <w:sz w:val="24"/>
                <w:szCs w:val="24"/>
                <w:highlight w:val="none"/>
              </w:rPr>
              <w:t>。</w:t>
            </w:r>
          </w:p>
        </w:tc>
      </w:tr>
      <w:tr w14:paraId="03AC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6" w:type="dxa"/>
            <w:vAlign w:val="center"/>
          </w:tcPr>
          <w:p w14:paraId="268025CB">
            <w:pPr>
              <w:spacing w:line="240" w:lineRule="exact"/>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w:t>
            </w:r>
          </w:p>
        </w:tc>
        <w:tc>
          <w:tcPr>
            <w:tcW w:w="4394" w:type="dxa"/>
            <w:gridSpan w:val="2"/>
            <w:vAlign w:val="center"/>
          </w:tcPr>
          <w:p w14:paraId="6937EFA5">
            <w:pPr>
              <w:spacing w:line="240" w:lineRule="exac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特定资格条件</w:t>
            </w:r>
          </w:p>
        </w:tc>
        <w:tc>
          <w:tcPr>
            <w:tcW w:w="4558" w:type="dxa"/>
            <w:vAlign w:val="center"/>
          </w:tcPr>
          <w:p w14:paraId="6C9DFF94">
            <w:pPr>
              <w:spacing w:line="240" w:lineRule="exac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无</w:t>
            </w:r>
          </w:p>
        </w:tc>
      </w:tr>
    </w:tbl>
    <w:p w14:paraId="0EBC706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注：</w:t>
      </w:r>
    </w:p>
    <w:p w14:paraId="1C4C511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3F82684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2.符合性检查。依据竞采文件的规定，从响应文件的有效性、完整性和对竞采文件的响应程度进行审查，以确定是否对竞采文件的实质性要求作出响应。符合性检查资料表如下：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43"/>
        <w:gridCol w:w="1984"/>
        <w:gridCol w:w="5409"/>
      </w:tblGrid>
      <w:tr w14:paraId="0DBD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92" w:type="dxa"/>
            <w:vAlign w:val="center"/>
          </w:tcPr>
          <w:p w14:paraId="330B3E15">
            <w:pPr>
              <w:spacing w:line="240" w:lineRule="exac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3427" w:type="dxa"/>
            <w:gridSpan w:val="2"/>
            <w:vAlign w:val="center"/>
          </w:tcPr>
          <w:p w14:paraId="40253707">
            <w:pPr>
              <w:spacing w:line="240" w:lineRule="exact"/>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评审因素</w:t>
            </w:r>
          </w:p>
        </w:tc>
        <w:tc>
          <w:tcPr>
            <w:tcW w:w="5409" w:type="dxa"/>
            <w:vAlign w:val="center"/>
          </w:tcPr>
          <w:p w14:paraId="70D14E30">
            <w:pPr>
              <w:spacing w:line="240" w:lineRule="exact"/>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评审标准</w:t>
            </w:r>
          </w:p>
        </w:tc>
      </w:tr>
      <w:tr w14:paraId="0CEB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2" w:type="dxa"/>
            <w:vMerge w:val="restart"/>
            <w:vAlign w:val="center"/>
          </w:tcPr>
          <w:p w14:paraId="6B247896">
            <w:pPr>
              <w:spacing w:line="240" w:lineRule="exact"/>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1443" w:type="dxa"/>
            <w:vMerge w:val="restart"/>
            <w:vAlign w:val="center"/>
          </w:tcPr>
          <w:p w14:paraId="026B7618">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有效性审查</w:t>
            </w:r>
          </w:p>
        </w:tc>
        <w:tc>
          <w:tcPr>
            <w:tcW w:w="1984" w:type="dxa"/>
            <w:vAlign w:val="center"/>
          </w:tcPr>
          <w:p w14:paraId="52DEAF2C">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响应文件签署</w:t>
            </w:r>
          </w:p>
        </w:tc>
        <w:tc>
          <w:tcPr>
            <w:tcW w:w="5409" w:type="dxa"/>
            <w:vAlign w:val="center"/>
          </w:tcPr>
          <w:p w14:paraId="28A0DD15">
            <w:pPr>
              <w:spacing w:line="240" w:lineRule="exact"/>
              <w:rPr>
                <w:rFonts w:ascii="仿宋" w:hAnsi="仿宋" w:eastAsia="仿宋" w:cs="宋体"/>
                <w:color w:val="auto"/>
                <w:kern w:val="0"/>
                <w:sz w:val="24"/>
                <w:szCs w:val="24"/>
                <w:highlight w:val="none"/>
              </w:rPr>
            </w:pPr>
            <w:r>
              <w:rPr>
                <w:rFonts w:hint="eastAsia" w:ascii="仿宋" w:hAnsi="仿宋" w:eastAsia="仿宋"/>
                <w:color w:val="auto"/>
                <w:sz w:val="24"/>
                <w:szCs w:val="24"/>
                <w:highlight w:val="none"/>
              </w:rPr>
              <w:t>按竞采文件要求签署、盖章。</w:t>
            </w:r>
          </w:p>
        </w:tc>
      </w:tr>
      <w:tr w14:paraId="2445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2" w:type="dxa"/>
            <w:vMerge w:val="continue"/>
            <w:vAlign w:val="center"/>
          </w:tcPr>
          <w:p w14:paraId="2A1D5D6B">
            <w:pPr>
              <w:spacing w:line="240" w:lineRule="exact"/>
              <w:jc w:val="center"/>
              <w:rPr>
                <w:rFonts w:ascii="仿宋" w:hAnsi="仿宋" w:eastAsia="仿宋" w:cs="宋体"/>
                <w:color w:val="auto"/>
                <w:kern w:val="0"/>
                <w:sz w:val="24"/>
                <w:szCs w:val="24"/>
                <w:highlight w:val="none"/>
              </w:rPr>
            </w:pPr>
          </w:p>
        </w:tc>
        <w:tc>
          <w:tcPr>
            <w:tcW w:w="1443" w:type="dxa"/>
            <w:vMerge w:val="continue"/>
            <w:vAlign w:val="center"/>
          </w:tcPr>
          <w:p w14:paraId="735D4FD2">
            <w:pPr>
              <w:spacing w:line="240" w:lineRule="exact"/>
              <w:rPr>
                <w:rFonts w:ascii="仿宋" w:hAnsi="仿宋" w:eastAsia="仿宋"/>
                <w:color w:val="auto"/>
                <w:sz w:val="24"/>
                <w:szCs w:val="24"/>
                <w:highlight w:val="none"/>
              </w:rPr>
            </w:pPr>
          </w:p>
        </w:tc>
        <w:tc>
          <w:tcPr>
            <w:tcW w:w="1984" w:type="dxa"/>
            <w:vAlign w:val="center"/>
          </w:tcPr>
          <w:p w14:paraId="7BEB85F1">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法定代表人身份证明及授权委托书</w:t>
            </w:r>
          </w:p>
        </w:tc>
        <w:tc>
          <w:tcPr>
            <w:tcW w:w="5409" w:type="dxa"/>
            <w:vAlign w:val="center"/>
          </w:tcPr>
          <w:p w14:paraId="11113CBD">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法定代表人身份证明及授权委托书有效，符合竞采文件规定的格式，签字或盖章齐全。</w:t>
            </w:r>
          </w:p>
        </w:tc>
      </w:tr>
      <w:tr w14:paraId="4AEC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92" w:type="dxa"/>
            <w:vMerge w:val="continue"/>
            <w:vAlign w:val="center"/>
          </w:tcPr>
          <w:p w14:paraId="17191D5E">
            <w:pPr>
              <w:spacing w:line="240" w:lineRule="exact"/>
              <w:jc w:val="center"/>
              <w:rPr>
                <w:rFonts w:ascii="仿宋" w:hAnsi="仿宋" w:eastAsia="仿宋" w:cs="宋体"/>
                <w:color w:val="auto"/>
                <w:kern w:val="0"/>
                <w:sz w:val="24"/>
                <w:szCs w:val="24"/>
                <w:highlight w:val="none"/>
              </w:rPr>
            </w:pPr>
          </w:p>
        </w:tc>
        <w:tc>
          <w:tcPr>
            <w:tcW w:w="1443" w:type="dxa"/>
            <w:vMerge w:val="continue"/>
            <w:vAlign w:val="center"/>
          </w:tcPr>
          <w:p w14:paraId="2D85F0B5">
            <w:pPr>
              <w:spacing w:line="240" w:lineRule="exact"/>
              <w:rPr>
                <w:rFonts w:ascii="仿宋" w:hAnsi="仿宋" w:eastAsia="仿宋" w:cs="宋体"/>
                <w:color w:val="auto"/>
                <w:kern w:val="0"/>
                <w:sz w:val="24"/>
                <w:szCs w:val="24"/>
                <w:highlight w:val="none"/>
              </w:rPr>
            </w:pPr>
          </w:p>
        </w:tc>
        <w:tc>
          <w:tcPr>
            <w:tcW w:w="1984" w:type="dxa"/>
            <w:vAlign w:val="center"/>
          </w:tcPr>
          <w:p w14:paraId="083D7050">
            <w:pPr>
              <w:spacing w:line="240" w:lineRule="exact"/>
              <w:rPr>
                <w:rFonts w:ascii="仿宋" w:hAnsi="仿宋" w:eastAsia="仿宋" w:cs="仿宋_GB2312"/>
                <w:color w:val="auto"/>
                <w:sz w:val="24"/>
                <w:szCs w:val="24"/>
                <w:highlight w:val="none"/>
                <w:lang w:val="zh-CN"/>
              </w:rPr>
            </w:pPr>
            <w:r>
              <w:rPr>
                <w:rFonts w:hint="eastAsia" w:ascii="仿宋" w:hAnsi="仿宋" w:eastAsia="仿宋" w:cs="仿宋_GB2312"/>
                <w:color w:val="auto"/>
                <w:sz w:val="24"/>
                <w:szCs w:val="24"/>
                <w:highlight w:val="none"/>
              </w:rPr>
              <w:t>响应</w:t>
            </w:r>
            <w:r>
              <w:rPr>
                <w:rFonts w:hint="eastAsia" w:ascii="仿宋" w:hAnsi="仿宋" w:eastAsia="仿宋" w:cs="仿宋_GB2312"/>
                <w:color w:val="auto"/>
                <w:sz w:val="24"/>
                <w:szCs w:val="24"/>
                <w:highlight w:val="none"/>
                <w:lang w:val="zh-CN"/>
              </w:rPr>
              <w:t>方案</w:t>
            </w:r>
          </w:p>
        </w:tc>
        <w:tc>
          <w:tcPr>
            <w:tcW w:w="5409" w:type="dxa"/>
            <w:vAlign w:val="center"/>
          </w:tcPr>
          <w:p w14:paraId="418B0D60">
            <w:pPr>
              <w:spacing w:line="240" w:lineRule="exact"/>
              <w:rPr>
                <w:rFonts w:ascii="仿宋" w:hAnsi="仿宋" w:eastAsia="仿宋" w:cs="宋体"/>
                <w:color w:val="auto"/>
                <w:kern w:val="0"/>
                <w:sz w:val="24"/>
                <w:szCs w:val="24"/>
                <w:highlight w:val="none"/>
              </w:rPr>
            </w:pPr>
            <w:r>
              <w:rPr>
                <w:rFonts w:hint="eastAsia" w:ascii="仿宋" w:hAnsi="仿宋" w:eastAsia="仿宋" w:cs="仿宋_GB2312"/>
                <w:color w:val="auto"/>
                <w:sz w:val="24"/>
                <w:szCs w:val="24"/>
                <w:highlight w:val="none"/>
                <w:lang w:val="zh-CN"/>
              </w:rPr>
              <w:t>只能有一个</w:t>
            </w:r>
            <w:r>
              <w:rPr>
                <w:rFonts w:hint="eastAsia" w:ascii="仿宋" w:hAnsi="仿宋" w:eastAsia="仿宋" w:cs="仿宋_GB2312"/>
                <w:color w:val="auto"/>
                <w:sz w:val="24"/>
                <w:szCs w:val="24"/>
                <w:highlight w:val="none"/>
              </w:rPr>
              <w:t>响应</w:t>
            </w:r>
            <w:r>
              <w:rPr>
                <w:rFonts w:hint="eastAsia" w:ascii="仿宋" w:hAnsi="仿宋" w:eastAsia="仿宋" w:cs="仿宋_GB2312"/>
                <w:color w:val="auto"/>
                <w:sz w:val="24"/>
                <w:szCs w:val="24"/>
                <w:highlight w:val="none"/>
                <w:lang w:val="zh-CN"/>
              </w:rPr>
              <w:t>方案。</w:t>
            </w:r>
          </w:p>
        </w:tc>
      </w:tr>
      <w:tr w14:paraId="5A6B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2" w:type="dxa"/>
            <w:vMerge w:val="continue"/>
            <w:vAlign w:val="center"/>
          </w:tcPr>
          <w:p w14:paraId="35D456C8">
            <w:pPr>
              <w:spacing w:line="240" w:lineRule="exact"/>
              <w:jc w:val="center"/>
              <w:rPr>
                <w:rFonts w:ascii="仿宋" w:hAnsi="仿宋" w:eastAsia="仿宋" w:cs="宋体"/>
                <w:color w:val="auto"/>
                <w:kern w:val="0"/>
                <w:sz w:val="24"/>
                <w:szCs w:val="24"/>
                <w:highlight w:val="none"/>
              </w:rPr>
            </w:pPr>
          </w:p>
        </w:tc>
        <w:tc>
          <w:tcPr>
            <w:tcW w:w="1443" w:type="dxa"/>
            <w:vMerge w:val="continue"/>
            <w:vAlign w:val="center"/>
          </w:tcPr>
          <w:p w14:paraId="5F020AD0">
            <w:pPr>
              <w:spacing w:line="240" w:lineRule="exact"/>
              <w:rPr>
                <w:rFonts w:ascii="仿宋" w:hAnsi="仿宋" w:eastAsia="仿宋" w:cs="宋体"/>
                <w:color w:val="auto"/>
                <w:kern w:val="0"/>
                <w:sz w:val="24"/>
                <w:szCs w:val="24"/>
                <w:highlight w:val="none"/>
              </w:rPr>
            </w:pPr>
          </w:p>
        </w:tc>
        <w:tc>
          <w:tcPr>
            <w:tcW w:w="1984" w:type="dxa"/>
            <w:vAlign w:val="center"/>
          </w:tcPr>
          <w:p w14:paraId="3DB892CD">
            <w:pPr>
              <w:spacing w:line="240" w:lineRule="exact"/>
              <w:rPr>
                <w:rFonts w:ascii="仿宋" w:hAnsi="仿宋" w:eastAsia="仿宋" w:cs="仿宋_GB2312"/>
                <w:color w:val="auto"/>
                <w:sz w:val="24"/>
                <w:szCs w:val="24"/>
                <w:highlight w:val="none"/>
                <w:lang w:val="zh-CN"/>
              </w:rPr>
            </w:pPr>
            <w:r>
              <w:rPr>
                <w:rFonts w:hint="eastAsia" w:ascii="仿宋" w:hAnsi="仿宋" w:eastAsia="仿宋"/>
                <w:color w:val="auto"/>
                <w:sz w:val="24"/>
                <w:szCs w:val="24"/>
                <w:highlight w:val="none"/>
              </w:rPr>
              <w:t>报价唯一</w:t>
            </w:r>
          </w:p>
        </w:tc>
        <w:tc>
          <w:tcPr>
            <w:tcW w:w="5409" w:type="dxa"/>
            <w:vAlign w:val="center"/>
          </w:tcPr>
          <w:p w14:paraId="21670BAE">
            <w:pPr>
              <w:spacing w:line="240" w:lineRule="exact"/>
              <w:rPr>
                <w:rFonts w:ascii="仿宋" w:hAnsi="仿宋" w:eastAsia="仿宋" w:cs="宋体"/>
                <w:color w:val="auto"/>
                <w:kern w:val="0"/>
                <w:sz w:val="24"/>
                <w:szCs w:val="24"/>
                <w:highlight w:val="none"/>
              </w:rPr>
            </w:pPr>
            <w:r>
              <w:rPr>
                <w:rFonts w:hint="eastAsia" w:ascii="仿宋" w:hAnsi="仿宋" w:eastAsia="仿宋" w:cs="仿宋_GB2312"/>
                <w:color w:val="auto"/>
                <w:sz w:val="24"/>
                <w:szCs w:val="24"/>
                <w:highlight w:val="none"/>
                <w:lang w:val="zh-CN"/>
              </w:rPr>
              <w:t>只能在采购预算范围内报价，</w:t>
            </w:r>
            <w:r>
              <w:rPr>
                <w:rFonts w:hint="eastAsia" w:ascii="仿宋" w:hAnsi="仿宋" w:eastAsia="仿宋"/>
                <w:color w:val="auto"/>
                <w:sz w:val="24"/>
                <w:szCs w:val="24"/>
                <w:highlight w:val="none"/>
              </w:rPr>
              <w:t>只能有一个有效报价，不得提交选择性报价。</w:t>
            </w:r>
          </w:p>
        </w:tc>
      </w:tr>
      <w:tr w14:paraId="013F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2" w:type="dxa"/>
            <w:vMerge w:val="restart"/>
            <w:vAlign w:val="center"/>
          </w:tcPr>
          <w:p w14:paraId="07ABF8C3">
            <w:pPr>
              <w:spacing w:line="240" w:lineRule="exact"/>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p>
        </w:tc>
        <w:tc>
          <w:tcPr>
            <w:tcW w:w="1443" w:type="dxa"/>
            <w:vMerge w:val="restart"/>
            <w:vAlign w:val="center"/>
          </w:tcPr>
          <w:p w14:paraId="2CA0F929">
            <w:pPr>
              <w:spacing w:line="240" w:lineRule="exact"/>
              <w:rPr>
                <w:rFonts w:ascii="仿宋" w:hAnsi="仿宋" w:eastAsia="仿宋" w:cs="仿宋_GB2312"/>
                <w:color w:val="auto"/>
                <w:sz w:val="24"/>
                <w:szCs w:val="24"/>
                <w:highlight w:val="none"/>
                <w:lang w:val="zh-CN"/>
              </w:rPr>
            </w:pPr>
            <w:r>
              <w:rPr>
                <w:rFonts w:hint="eastAsia" w:ascii="仿宋" w:hAnsi="仿宋" w:eastAsia="仿宋" w:cs="宋体"/>
                <w:color w:val="auto"/>
                <w:kern w:val="0"/>
                <w:sz w:val="24"/>
                <w:szCs w:val="24"/>
                <w:highlight w:val="none"/>
              </w:rPr>
              <w:t>竞采文件的响应程度审查</w:t>
            </w:r>
          </w:p>
        </w:tc>
        <w:tc>
          <w:tcPr>
            <w:tcW w:w="1984" w:type="dxa"/>
            <w:vAlign w:val="center"/>
          </w:tcPr>
          <w:p w14:paraId="50E94B78">
            <w:pPr>
              <w:spacing w:line="2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响应文件内容</w:t>
            </w:r>
          </w:p>
        </w:tc>
        <w:tc>
          <w:tcPr>
            <w:tcW w:w="5409" w:type="dxa"/>
            <w:vAlign w:val="center"/>
          </w:tcPr>
          <w:p w14:paraId="5520D216">
            <w:pPr>
              <w:pStyle w:val="34"/>
              <w:spacing w:line="2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对竞采文件第二篇、第三篇规定的竞采内容作出响应。</w:t>
            </w:r>
          </w:p>
        </w:tc>
      </w:tr>
      <w:tr w14:paraId="2645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2" w:type="dxa"/>
            <w:vMerge w:val="continue"/>
            <w:vAlign w:val="center"/>
          </w:tcPr>
          <w:p w14:paraId="3C9C1AFF">
            <w:pPr>
              <w:spacing w:line="240" w:lineRule="exact"/>
              <w:jc w:val="center"/>
              <w:rPr>
                <w:rFonts w:ascii="仿宋" w:hAnsi="仿宋" w:eastAsia="仿宋" w:cs="宋体"/>
                <w:color w:val="auto"/>
                <w:kern w:val="0"/>
                <w:sz w:val="24"/>
                <w:szCs w:val="24"/>
                <w:highlight w:val="none"/>
              </w:rPr>
            </w:pPr>
          </w:p>
        </w:tc>
        <w:tc>
          <w:tcPr>
            <w:tcW w:w="1443" w:type="dxa"/>
            <w:vMerge w:val="continue"/>
            <w:vAlign w:val="center"/>
          </w:tcPr>
          <w:p w14:paraId="2C58FAEA">
            <w:pPr>
              <w:spacing w:line="240" w:lineRule="exact"/>
              <w:rPr>
                <w:rFonts w:ascii="仿宋" w:hAnsi="仿宋" w:eastAsia="仿宋" w:cs="仿宋_GB2312"/>
                <w:color w:val="auto"/>
                <w:sz w:val="24"/>
                <w:szCs w:val="24"/>
                <w:highlight w:val="none"/>
                <w:lang w:val="zh-CN"/>
              </w:rPr>
            </w:pPr>
          </w:p>
        </w:tc>
        <w:tc>
          <w:tcPr>
            <w:tcW w:w="1984" w:type="dxa"/>
            <w:vAlign w:val="center"/>
          </w:tcPr>
          <w:p w14:paraId="5580AEB7">
            <w:pPr>
              <w:spacing w:line="2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竞采有效期</w:t>
            </w:r>
          </w:p>
        </w:tc>
        <w:tc>
          <w:tcPr>
            <w:tcW w:w="5409" w:type="dxa"/>
            <w:vAlign w:val="center"/>
          </w:tcPr>
          <w:p w14:paraId="72E90C35">
            <w:pPr>
              <w:spacing w:line="2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满足竞采文件</w:t>
            </w:r>
            <w:r>
              <w:rPr>
                <w:rFonts w:hint="eastAsia" w:ascii="仿宋" w:hAnsi="仿宋" w:eastAsia="仿宋" w:cs="仿宋_GB2312"/>
                <w:color w:val="auto"/>
                <w:sz w:val="24"/>
                <w:szCs w:val="24"/>
                <w:highlight w:val="none"/>
                <w:lang w:val="zh-CN"/>
              </w:rPr>
              <w:t>规定。</w:t>
            </w:r>
          </w:p>
        </w:tc>
      </w:tr>
    </w:tbl>
    <w:p w14:paraId="34F55FD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286A3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731ABA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（四）在竞采过程中竞采的任何一方不得向他人透露与竞采有关的服务资料、价格或其他信息。</w:t>
      </w:r>
    </w:p>
    <w:p w14:paraId="68486AA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在竞采过程中，竞采小组可以根据竞采文件和竞采情况实质性变动采购需求中的技术、商务要求以及合同草案条款，但不得变动竞采文件中的其他内容。实质性变动的内容，须经采购人代表确认。对竞采文件作出的实质性变动是竞采文件的有效组成部分，竞采小组应当及时以书面形式同时通知所有参加竞采的供应商。</w:t>
      </w:r>
    </w:p>
    <w:p w14:paraId="3F62A95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（六）供应商在竞采时作出的所有书面承诺须由法定代表人或其授权代表签字。</w:t>
      </w:r>
    </w:p>
    <w:p w14:paraId="7A70C00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（七）评审小组采用综合评分法对合格的供应商的响应文件进行综合评分。</w:t>
      </w:r>
      <w:r>
        <w:rPr>
          <w:rFonts w:hint="eastAsia" w:ascii="仿宋" w:hAnsi="仿宋" w:eastAsia="仿宋" w:cs="宋体"/>
          <w:color w:val="auto"/>
          <w:kern w:val="0"/>
          <w:sz w:val="24"/>
          <w:szCs w:val="24"/>
          <w:highlight w:val="none"/>
        </w:rPr>
        <w:t>综合评分法，是指响应文件</w:t>
      </w:r>
      <w:r>
        <w:rPr>
          <w:rFonts w:ascii="仿宋" w:hAnsi="仿宋" w:eastAsia="仿宋" w:cs="宋体"/>
          <w:color w:val="auto"/>
          <w:kern w:val="0"/>
          <w:sz w:val="24"/>
          <w:szCs w:val="24"/>
          <w:highlight w:val="none"/>
        </w:rPr>
        <w:t>满足</w:t>
      </w:r>
      <w:r>
        <w:rPr>
          <w:rFonts w:hint="eastAsia" w:ascii="仿宋" w:hAnsi="仿宋" w:eastAsia="仿宋" w:cs="宋体"/>
          <w:color w:val="auto"/>
          <w:kern w:val="0"/>
          <w:sz w:val="24"/>
          <w:szCs w:val="24"/>
          <w:highlight w:val="none"/>
        </w:rPr>
        <w:t>竞采</w:t>
      </w:r>
      <w:r>
        <w:rPr>
          <w:rFonts w:ascii="仿宋" w:hAnsi="仿宋" w:eastAsia="仿宋" w:cs="宋体"/>
          <w:color w:val="auto"/>
          <w:kern w:val="0"/>
          <w:sz w:val="24"/>
          <w:szCs w:val="24"/>
          <w:highlight w:val="none"/>
        </w:rPr>
        <w:t>文件全部实质性要求且按照评审因素的量化指标评审得分最高的供应商为</w:t>
      </w:r>
      <w:r>
        <w:rPr>
          <w:rFonts w:hint="eastAsia" w:ascii="仿宋" w:hAnsi="仿宋" w:eastAsia="仿宋" w:cs="宋体"/>
          <w:color w:val="auto"/>
          <w:kern w:val="0"/>
          <w:sz w:val="24"/>
          <w:szCs w:val="24"/>
          <w:highlight w:val="none"/>
        </w:rPr>
        <w:t>成交</w:t>
      </w:r>
      <w:r>
        <w:rPr>
          <w:rFonts w:ascii="仿宋" w:hAnsi="仿宋" w:eastAsia="仿宋" w:cs="宋体"/>
          <w:color w:val="auto"/>
          <w:kern w:val="0"/>
          <w:sz w:val="24"/>
          <w:szCs w:val="24"/>
          <w:highlight w:val="none"/>
        </w:rPr>
        <w:t>候选</w:t>
      </w:r>
      <w:r>
        <w:rPr>
          <w:rFonts w:hint="eastAsia" w:ascii="仿宋" w:hAnsi="仿宋" w:eastAsia="仿宋" w:cs="宋体"/>
          <w:color w:val="auto"/>
          <w:kern w:val="0"/>
          <w:sz w:val="24"/>
          <w:szCs w:val="24"/>
          <w:highlight w:val="none"/>
        </w:rPr>
        <w:t>供应商</w:t>
      </w:r>
      <w:r>
        <w:rPr>
          <w:rFonts w:ascii="仿宋" w:hAnsi="仿宋" w:eastAsia="仿宋" w:cs="宋体"/>
          <w:color w:val="auto"/>
          <w:kern w:val="0"/>
          <w:sz w:val="24"/>
          <w:szCs w:val="24"/>
          <w:highlight w:val="none"/>
        </w:rPr>
        <w:t>的</w:t>
      </w:r>
      <w:r>
        <w:rPr>
          <w:rFonts w:hint="eastAsia" w:ascii="仿宋" w:hAnsi="仿宋" w:eastAsia="仿宋" w:cs="宋体"/>
          <w:color w:val="auto"/>
          <w:kern w:val="0"/>
          <w:sz w:val="24"/>
          <w:szCs w:val="24"/>
          <w:highlight w:val="none"/>
        </w:rPr>
        <w:t>评审</w:t>
      </w:r>
      <w:r>
        <w:rPr>
          <w:rFonts w:ascii="仿宋" w:hAnsi="仿宋" w:eastAsia="仿宋" w:cs="宋体"/>
          <w:color w:val="auto"/>
          <w:kern w:val="0"/>
          <w:sz w:val="24"/>
          <w:szCs w:val="24"/>
          <w:highlight w:val="none"/>
        </w:rPr>
        <w:t>方法</w:t>
      </w:r>
      <w:r>
        <w:rPr>
          <w:rFonts w:hint="eastAsia" w:ascii="仿宋" w:hAnsi="仿宋" w:eastAsia="仿宋" w:cs="宋体"/>
          <w:color w:val="auto"/>
          <w:kern w:val="0"/>
          <w:sz w:val="24"/>
          <w:szCs w:val="24"/>
          <w:highlight w:val="none"/>
        </w:rPr>
        <w:t>。供应商总得分为技术、商务</w:t>
      </w:r>
      <w:r>
        <w:rPr>
          <w:rFonts w:hint="eastAsia" w:ascii="仿宋" w:hAnsi="仿宋" w:eastAsia="仿宋" w:cs="宋体"/>
          <w:color w:val="auto"/>
          <w:kern w:val="0"/>
          <w:sz w:val="24"/>
          <w:szCs w:val="24"/>
          <w:highlight w:val="none"/>
          <w:lang w:eastAsia="zh-CN"/>
        </w:rPr>
        <w:t>的</w:t>
      </w:r>
      <w:r>
        <w:rPr>
          <w:rFonts w:hint="eastAsia" w:ascii="仿宋" w:hAnsi="仿宋" w:eastAsia="仿宋" w:cs="宋体"/>
          <w:color w:val="auto"/>
          <w:kern w:val="0"/>
          <w:sz w:val="24"/>
          <w:szCs w:val="24"/>
          <w:highlight w:val="none"/>
        </w:rPr>
        <w:t>评定因素分别按照相应权重值计算分项得分后相加，满分为100分</w:t>
      </w:r>
      <w:r>
        <w:rPr>
          <w:rFonts w:hint="eastAsia" w:ascii="仿宋" w:hAnsi="仿宋" w:eastAsia="仿宋"/>
          <w:color w:val="auto"/>
          <w:sz w:val="24"/>
          <w:szCs w:val="24"/>
          <w:highlight w:val="none"/>
        </w:rPr>
        <w:t>。</w:t>
      </w:r>
    </w:p>
    <w:p w14:paraId="43995ABA">
      <w:pPr>
        <w:spacing w:line="360" w:lineRule="auto"/>
        <w:ind w:firstLine="480" w:firstLineChars="200"/>
        <w:rPr>
          <w:rFonts w:ascii="仿宋" w:hAnsi="仿宋" w:eastAsia="仿宋" w:cs="仿宋"/>
          <w:color w:val="auto"/>
          <w:szCs w:val="28"/>
          <w:highlight w:val="none"/>
        </w:rPr>
      </w:pPr>
      <w:r>
        <w:rPr>
          <w:rFonts w:hint="eastAsia" w:ascii="仿宋" w:hAnsi="仿宋" w:eastAsia="仿宋"/>
          <w:color w:val="auto"/>
          <w:sz w:val="24"/>
          <w:szCs w:val="24"/>
          <w:highlight w:val="none"/>
        </w:rPr>
        <w:t>（八）评审小组各成员独立对每个有效响应（通过资格性检查、</w:t>
      </w:r>
      <w:r>
        <w:rPr>
          <w:rFonts w:hint="eastAsia" w:ascii="仿宋" w:hAnsi="仿宋" w:eastAsia="仿宋" w:cs="宋体"/>
          <w:color w:val="auto"/>
          <w:kern w:val="0"/>
          <w:sz w:val="24"/>
          <w:szCs w:val="24"/>
          <w:highlight w:val="none"/>
        </w:rPr>
        <w:t>符合性检查的供应商</w:t>
      </w:r>
      <w:r>
        <w:rPr>
          <w:rFonts w:hint="eastAsia" w:ascii="仿宋" w:hAnsi="仿宋" w:eastAsia="仿宋"/>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竞采报价由低到高的顺序排列推荐。评审得分且竞采报价相同的，按照技术部分得分高低顺序排列推荐。以上都相同的，按商务部分得分高低顺序排列推荐。</w:t>
      </w:r>
      <w:bookmarkStart w:id="64" w:name="_Toc76462334"/>
      <w:bookmarkStart w:id="65" w:name="_Toc4851"/>
    </w:p>
    <w:bookmarkEnd w:id="64"/>
    <w:bookmarkEnd w:id="65"/>
    <w:p w14:paraId="75A266EF">
      <w:pPr>
        <w:pStyle w:val="4"/>
        <w:adjustRightInd w:val="0"/>
        <w:snapToGrid w:val="0"/>
        <w:spacing w:before="0" w:after="0" w:line="360" w:lineRule="auto"/>
        <w:ind w:firstLine="562"/>
        <w:rPr>
          <w:rFonts w:ascii="仿宋" w:hAnsi="仿宋" w:eastAsia="仿宋" w:cs="仿宋"/>
          <w:color w:val="auto"/>
          <w:sz w:val="28"/>
          <w:szCs w:val="28"/>
          <w:highlight w:val="none"/>
        </w:rPr>
      </w:pPr>
      <w:bookmarkStart w:id="66" w:name="_Toc24154"/>
      <w:bookmarkStart w:id="67" w:name="_Toc32110"/>
      <w:bookmarkStart w:id="68" w:name="_Toc342913394"/>
      <w:bookmarkStart w:id="69" w:name="_Toc102227320"/>
      <w:r>
        <w:rPr>
          <w:rFonts w:hint="eastAsia" w:ascii="仿宋" w:hAnsi="仿宋" w:eastAsia="仿宋" w:cs="仿宋"/>
          <w:color w:val="auto"/>
          <w:sz w:val="28"/>
          <w:szCs w:val="28"/>
          <w:highlight w:val="none"/>
        </w:rPr>
        <w:t>二、评审标准</w:t>
      </w:r>
      <w:bookmarkEnd w:id="66"/>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806"/>
        <w:gridCol w:w="1335"/>
        <w:gridCol w:w="5887"/>
        <w:gridCol w:w="1101"/>
      </w:tblGrid>
      <w:tr w14:paraId="4FA8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0" w:type="auto"/>
            <w:vAlign w:val="center"/>
          </w:tcPr>
          <w:p w14:paraId="5E5CDDB7">
            <w:pPr>
              <w:pStyle w:val="23"/>
              <w:rPr>
                <w:rFonts w:ascii="仿宋" w:hAnsi="仿宋" w:eastAsia="仿宋" w:cs="仿宋"/>
                <w:color w:val="auto"/>
                <w:highlight w:val="none"/>
              </w:rPr>
            </w:pPr>
            <w:r>
              <w:rPr>
                <w:rFonts w:hint="eastAsia" w:ascii="仿宋" w:hAnsi="仿宋" w:eastAsia="仿宋" w:cs="仿宋"/>
                <w:b/>
                <w:bCs/>
                <w:color w:val="auto"/>
                <w:sz w:val="24"/>
                <w:highlight w:val="none"/>
              </w:rPr>
              <w:t>序号</w:t>
            </w:r>
          </w:p>
        </w:tc>
        <w:tc>
          <w:tcPr>
            <w:tcW w:w="0" w:type="auto"/>
            <w:vAlign w:val="center"/>
          </w:tcPr>
          <w:p w14:paraId="7D14F4C8">
            <w:pPr>
              <w:rPr>
                <w:rFonts w:ascii="仿宋" w:hAnsi="仿宋" w:eastAsia="仿宋" w:cs="仿宋"/>
                <w:color w:val="auto"/>
                <w:highlight w:val="none"/>
              </w:rPr>
            </w:pPr>
            <w:r>
              <w:rPr>
                <w:rFonts w:hint="eastAsia" w:ascii="仿宋" w:hAnsi="仿宋" w:eastAsia="仿宋" w:cs="仿宋"/>
                <w:b/>
                <w:bCs/>
                <w:color w:val="auto"/>
                <w:sz w:val="24"/>
                <w:highlight w:val="none"/>
              </w:rPr>
              <w:t>评分因素及权重</w:t>
            </w:r>
          </w:p>
        </w:tc>
        <w:tc>
          <w:tcPr>
            <w:tcW w:w="1335" w:type="dxa"/>
            <w:vAlign w:val="center"/>
          </w:tcPr>
          <w:p w14:paraId="7D2EA9E5">
            <w:pPr>
              <w:pStyle w:val="23"/>
              <w:jc w:val="center"/>
              <w:rPr>
                <w:rFonts w:ascii="仿宋" w:hAnsi="仿宋" w:eastAsia="仿宋" w:cs="仿宋"/>
                <w:color w:val="auto"/>
                <w:highlight w:val="none"/>
              </w:rPr>
            </w:pPr>
            <w:r>
              <w:rPr>
                <w:rFonts w:hint="eastAsia" w:ascii="仿宋" w:hAnsi="仿宋" w:eastAsia="仿宋" w:cs="仿宋"/>
                <w:b/>
                <w:bCs/>
                <w:color w:val="auto"/>
                <w:sz w:val="24"/>
                <w:highlight w:val="none"/>
              </w:rPr>
              <w:t>分值</w:t>
            </w:r>
          </w:p>
        </w:tc>
        <w:tc>
          <w:tcPr>
            <w:tcW w:w="5887" w:type="dxa"/>
            <w:vAlign w:val="center"/>
          </w:tcPr>
          <w:p w14:paraId="511D4DC7">
            <w:pPr>
              <w:pStyle w:val="23"/>
              <w:ind w:firstLine="482"/>
              <w:jc w:val="center"/>
              <w:rPr>
                <w:rFonts w:ascii="仿宋" w:hAnsi="仿宋" w:eastAsia="仿宋" w:cs="仿宋"/>
                <w:color w:val="auto"/>
                <w:highlight w:val="none"/>
              </w:rPr>
            </w:pPr>
            <w:r>
              <w:rPr>
                <w:rFonts w:hint="eastAsia" w:ascii="仿宋" w:hAnsi="仿宋" w:eastAsia="仿宋" w:cs="仿宋"/>
                <w:b/>
                <w:bCs/>
                <w:color w:val="auto"/>
                <w:sz w:val="24"/>
                <w:highlight w:val="none"/>
              </w:rPr>
              <w:t>评分标准</w:t>
            </w:r>
          </w:p>
        </w:tc>
        <w:tc>
          <w:tcPr>
            <w:tcW w:w="0" w:type="auto"/>
            <w:vAlign w:val="center"/>
          </w:tcPr>
          <w:p w14:paraId="2C14BFDE">
            <w:pPr>
              <w:pStyle w:val="23"/>
              <w:jc w:val="center"/>
              <w:rPr>
                <w:rFonts w:ascii="仿宋" w:hAnsi="仿宋" w:eastAsia="仿宋" w:cs="仿宋"/>
                <w:color w:val="auto"/>
                <w:highlight w:val="none"/>
              </w:rPr>
            </w:pPr>
            <w:r>
              <w:rPr>
                <w:rFonts w:hint="eastAsia" w:ascii="仿宋" w:hAnsi="仿宋" w:eastAsia="仿宋" w:cs="仿宋"/>
                <w:b/>
                <w:bCs/>
                <w:color w:val="auto"/>
                <w:sz w:val="24"/>
                <w:highlight w:val="none"/>
              </w:rPr>
              <w:t>评审依据</w:t>
            </w:r>
          </w:p>
        </w:tc>
      </w:tr>
      <w:tr w14:paraId="5096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0" w:type="auto"/>
            <w:vMerge w:val="restart"/>
            <w:vAlign w:val="center"/>
          </w:tcPr>
          <w:p w14:paraId="7D45A35A">
            <w:pPr>
              <w:pStyle w:val="2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0" w:type="auto"/>
            <w:vMerge w:val="restart"/>
            <w:vAlign w:val="center"/>
          </w:tcPr>
          <w:p w14:paraId="439F12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w:t>
            </w:r>
          </w:p>
        </w:tc>
        <w:tc>
          <w:tcPr>
            <w:tcW w:w="1335" w:type="dxa"/>
            <w:vAlign w:val="center"/>
          </w:tcPr>
          <w:p w14:paraId="1C8E979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调研分析报告</w:t>
            </w:r>
          </w:p>
          <w:p w14:paraId="41FDC45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887" w:type="dxa"/>
            <w:vAlign w:val="top"/>
          </w:tcPr>
          <w:p w14:paraId="68AE4F71">
            <w:pPr>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辖区内老年人区域分布、年龄层次、身体情况、服务需求、经济状况等有充分的了解和把握，并对此进行清晰准确的分析，明确养老服务中心、社区养老服务站服务方向及重点内容。调研分析报告对辖区总体情况掌握全面、分析到位得7-10分；基本掌握情况、分析到位得4-6分；对辖区情况掌握度不高，分析缺失得0-3分。</w:t>
            </w:r>
          </w:p>
        </w:tc>
        <w:tc>
          <w:tcPr>
            <w:tcW w:w="0" w:type="auto"/>
            <w:vAlign w:val="center"/>
          </w:tcPr>
          <w:p w14:paraId="5280A47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提供的</w:t>
            </w:r>
            <w:r>
              <w:rPr>
                <w:rFonts w:hint="eastAsia" w:ascii="仿宋" w:hAnsi="仿宋" w:eastAsia="仿宋" w:cs="仿宋"/>
                <w:color w:val="auto"/>
                <w:sz w:val="24"/>
                <w:szCs w:val="24"/>
                <w:highlight w:val="none"/>
                <w:lang w:val="en-US" w:eastAsia="zh-CN"/>
              </w:rPr>
              <w:t>调研分析报告</w:t>
            </w:r>
          </w:p>
          <w:p w14:paraId="497FC947">
            <w:pPr>
              <w:pStyle w:val="23"/>
              <w:jc w:val="center"/>
              <w:rPr>
                <w:rFonts w:ascii="仿宋" w:hAnsi="仿宋" w:eastAsia="仿宋" w:cs="仿宋"/>
                <w:color w:val="auto"/>
                <w:highlight w:val="none"/>
              </w:rPr>
            </w:pPr>
            <w:r>
              <w:rPr>
                <w:rFonts w:hint="eastAsia" w:ascii="仿宋" w:hAnsi="仿宋" w:eastAsia="仿宋" w:cs="仿宋"/>
                <w:color w:val="auto"/>
                <w:sz w:val="24"/>
                <w:highlight w:val="none"/>
              </w:rPr>
              <w:t>加盖公章</w:t>
            </w:r>
          </w:p>
        </w:tc>
      </w:tr>
      <w:tr w14:paraId="33C9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0" w:type="auto"/>
            <w:vMerge w:val="continue"/>
            <w:vAlign w:val="center"/>
          </w:tcPr>
          <w:p w14:paraId="4CFE9C3F">
            <w:pPr>
              <w:pStyle w:val="23"/>
              <w:jc w:val="center"/>
              <w:rPr>
                <w:rFonts w:hint="eastAsia" w:ascii="仿宋" w:hAnsi="仿宋" w:eastAsia="仿宋" w:cs="仿宋"/>
                <w:color w:val="auto"/>
                <w:sz w:val="24"/>
                <w:szCs w:val="24"/>
                <w:highlight w:val="none"/>
                <w:lang w:val="en-US" w:eastAsia="zh-CN"/>
              </w:rPr>
            </w:pPr>
          </w:p>
        </w:tc>
        <w:tc>
          <w:tcPr>
            <w:tcW w:w="0" w:type="auto"/>
            <w:vMerge w:val="continue"/>
            <w:vAlign w:val="center"/>
          </w:tcPr>
          <w:p w14:paraId="17A1D178">
            <w:pPr>
              <w:ind w:firstLine="480" w:firstLineChars="200"/>
              <w:jc w:val="left"/>
              <w:rPr>
                <w:rFonts w:hint="eastAsia" w:ascii="仿宋" w:hAnsi="仿宋" w:eastAsia="仿宋" w:cs="仿宋"/>
                <w:color w:val="auto"/>
                <w:sz w:val="24"/>
                <w:szCs w:val="24"/>
                <w:highlight w:val="none"/>
              </w:rPr>
            </w:pPr>
          </w:p>
        </w:tc>
        <w:tc>
          <w:tcPr>
            <w:tcW w:w="1335" w:type="dxa"/>
            <w:vAlign w:val="center"/>
          </w:tcPr>
          <w:p w14:paraId="3B2FCC0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服务总体方案</w:t>
            </w:r>
          </w:p>
          <w:p w14:paraId="1100C313">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（45分）</w:t>
            </w:r>
          </w:p>
        </w:tc>
        <w:tc>
          <w:tcPr>
            <w:tcW w:w="5887" w:type="dxa"/>
            <w:vAlign w:val="top"/>
          </w:tcPr>
          <w:p w14:paraId="1A282DAD">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1.方案总体要求：框架结构合理、内容完善、层次清晰、重点突出、逻辑性强（10分）。满足要求得7-10分；基本满足要求得4-6分；不满足要求得0-3分。</w:t>
            </w:r>
          </w:p>
          <w:p w14:paraId="6D971CD6">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内容：①能够根据大渡口区养老服务清单及采购方需求，提供日间照料、助餐、助浴、助洁、助医等服务；②制定养老服务清单，让辖区老年人对身边的服务项目设施可知、可选、可及、可达；③探索“党建+物业+养老服务”模式，增加居家社区养老服务有效供给，且服务方案科学合理、切实可行，具备一定创新性（10分）。满足要求得7-10分；基本满足要求得4-6分；不满足要求得0-3分。</w:t>
            </w:r>
          </w:p>
          <w:p w14:paraId="681E6A23">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保障：制定了服务提供（包括但不限于服务内容、服务定价、服务流程、服务质量评估等）、站点管理、工作人员考核激励、应急处理等一系列运营管理标准制度及规范（10分）。标准制度体系建立健全得7-10分；标准制度体系基本健全得4-6分；标准制度缺失得0-3分。</w:t>
            </w:r>
          </w:p>
          <w:p w14:paraId="702E917C">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4.信息化服务：能够采用信息化技术进行养老服务管理，建立数字化的养老服务平台，功能齐全、合理（15分）。优秀的得12-15分，良好的得8-11分，一般的得4-7分,较差的得3分及以下。</w:t>
            </w:r>
          </w:p>
        </w:tc>
        <w:tc>
          <w:tcPr>
            <w:tcW w:w="0" w:type="auto"/>
            <w:vAlign w:val="center"/>
          </w:tcPr>
          <w:p w14:paraId="11B7ED8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提供的</w:t>
            </w:r>
            <w:r>
              <w:rPr>
                <w:rFonts w:hint="eastAsia" w:ascii="仿宋" w:hAnsi="仿宋" w:eastAsia="仿宋" w:cs="仿宋"/>
                <w:color w:val="auto"/>
                <w:sz w:val="24"/>
                <w:szCs w:val="24"/>
                <w:highlight w:val="none"/>
                <w:lang w:val="en-US" w:eastAsia="zh-CN"/>
              </w:rPr>
              <w:t>服务总体方案</w:t>
            </w:r>
          </w:p>
          <w:p w14:paraId="02BCB806">
            <w:pPr>
              <w:pStyle w:val="23"/>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加盖公章</w:t>
            </w:r>
          </w:p>
        </w:tc>
      </w:tr>
      <w:tr w14:paraId="13BD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0" w:type="auto"/>
            <w:vMerge w:val="restart"/>
            <w:vAlign w:val="center"/>
          </w:tcPr>
          <w:p w14:paraId="31C79228">
            <w:pPr>
              <w:pStyle w:val="2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0" w:type="auto"/>
            <w:vMerge w:val="restart"/>
            <w:vAlign w:val="center"/>
          </w:tcPr>
          <w:p w14:paraId="400101DD">
            <w:pPr>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w:t>
            </w:r>
          </w:p>
        </w:tc>
        <w:tc>
          <w:tcPr>
            <w:tcW w:w="1335" w:type="dxa"/>
            <w:vAlign w:val="center"/>
          </w:tcPr>
          <w:p w14:paraId="0CAEADB9">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w:t>
            </w:r>
            <w:r>
              <w:rPr>
                <w:rFonts w:hint="eastAsia" w:ascii="仿宋" w:hAnsi="仿宋" w:eastAsia="仿宋" w:cs="仿宋"/>
                <w:color w:val="auto"/>
                <w:sz w:val="24"/>
                <w:szCs w:val="24"/>
                <w:highlight w:val="none"/>
                <w:lang w:val="en-US" w:eastAsia="zh-CN"/>
              </w:rPr>
              <w:t>力25</w:t>
            </w:r>
            <w:r>
              <w:rPr>
                <w:rFonts w:hint="eastAsia" w:ascii="仿宋" w:hAnsi="仿宋" w:eastAsia="仿宋" w:cs="仿宋"/>
                <w:color w:val="auto"/>
                <w:sz w:val="24"/>
                <w:szCs w:val="24"/>
                <w:highlight w:val="none"/>
              </w:rPr>
              <w:t>分</w:t>
            </w:r>
          </w:p>
        </w:tc>
        <w:tc>
          <w:tcPr>
            <w:tcW w:w="5887" w:type="dxa"/>
            <w:vAlign w:val="center"/>
          </w:tcPr>
          <w:p w14:paraId="06A532FF">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1.竞选人</w:t>
            </w:r>
          </w:p>
          <w:p w14:paraId="245ED7FF">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承接实施过医养结合服务，提供1个服务的成熟案例得5分，每增加 1个服务的成熟案例得 5分，最高得 15分。</w:t>
            </w:r>
          </w:p>
          <w:p w14:paraId="40D47C42">
            <w:pPr>
              <w:numPr>
                <w:ilvl w:val="0"/>
                <w:numId w:val="0"/>
              </w:num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2.竞选人</w:t>
            </w:r>
          </w:p>
          <w:p w14:paraId="55F619F5">
            <w:pPr>
              <w:numPr>
                <w:ilvl w:val="0"/>
                <w:numId w:val="0"/>
              </w:numPr>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拥有自主经营医疗机构的得10分，虽无自主经营的医疗机构但与本市医疗机构建立了合作关系的得5分。</w:t>
            </w:r>
          </w:p>
        </w:tc>
        <w:tc>
          <w:tcPr>
            <w:tcW w:w="0" w:type="auto"/>
            <w:vAlign w:val="center"/>
          </w:tcPr>
          <w:p w14:paraId="73D5287D">
            <w:pPr>
              <w:pStyle w:val="23"/>
              <w:jc w:val="center"/>
              <w:rPr>
                <w:rFonts w:ascii="仿宋" w:hAnsi="仿宋" w:eastAsia="仿宋" w:cs="仿宋"/>
                <w:color w:val="auto"/>
                <w:sz w:val="24"/>
                <w:highlight w:val="none"/>
              </w:rPr>
            </w:pPr>
            <w:r>
              <w:rPr>
                <w:rFonts w:hint="eastAsia" w:ascii="仿宋" w:hAnsi="仿宋" w:eastAsia="仿宋" w:cs="仿宋"/>
                <w:color w:val="auto"/>
                <w:sz w:val="24"/>
                <w:highlight w:val="none"/>
              </w:rPr>
              <w:t>提供的证书复印件加盖公章</w:t>
            </w:r>
          </w:p>
        </w:tc>
      </w:tr>
      <w:tr w14:paraId="3470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0" w:type="auto"/>
            <w:vMerge w:val="continue"/>
            <w:vAlign w:val="center"/>
          </w:tcPr>
          <w:p w14:paraId="7B49AF8B">
            <w:pPr>
              <w:pStyle w:val="23"/>
              <w:jc w:val="center"/>
              <w:rPr>
                <w:rFonts w:ascii="仿宋" w:hAnsi="仿宋" w:eastAsia="仿宋" w:cs="仿宋"/>
                <w:color w:val="auto"/>
                <w:sz w:val="24"/>
                <w:szCs w:val="24"/>
                <w:highlight w:val="none"/>
              </w:rPr>
            </w:pPr>
          </w:p>
        </w:tc>
        <w:tc>
          <w:tcPr>
            <w:tcW w:w="0" w:type="auto"/>
            <w:vMerge w:val="continue"/>
            <w:vAlign w:val="center"/>
          </w:tcPr>
          <w:p w14:paraId="6F9B96EC">
            <w:pPr>
              <w:rPr>
                <w:rFonts w:ascii="仿宋" w:hAnsi="仿宋" w:eastAsia="仿宋" w:cs="仿宋"/>
                <w:color w:val="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5887" w:type="dxa"/>
            <w:vAlign w:val="center"/>
          </w:tcPr>
          <w:p w14:paraId="615BA27F">
            <w:pPr>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具有在本市内运营社区养老服务站的经验，能够提供与政府签订的运营合作协议。</w:t>
            </w:r>
            <w:r>
              <w:rPr>
                <w:rFonts w:hint="eastAsia" w:ascii="仿宋" w:hAnsi="仿宋" w:eastAsia="仿宋" w:cs="仿宋"/>
                <w:color w:val="auto"/>
                <w:sz w:val="24"/>
                <w:szCs w:val="24"/>
                <w:highlight w:val="none"/>
                <w:lang w:eastAsia="zh-CN"/>
              </w:rPr>
              <w:t>运</w:t>
            </w:r>
            <w:r>
              <w:rPr>
                <w:rFonts w:hint="eastAsia" w:ascii="仿宋" w:hAnsi="仿宋" w:eastAsia="仿宋" w:cs="仿宋"/>
                <w:color w:val="auto"/>
                <w:sz w:val="24"/>
                <w:szCs w:val="24"/>
                <w:highlight w:val="none"/>
                <w:lang w:val="en-US" w:eastAsia="zh-CN"/>
              </w:rPr>
              <w:t>营1个的得5分，每增加 1个养老服务站运营的成熟案例得5分，最高得 20分。</w:t>
            </w:r>
          </w:p>
        </w:tc>
        <w:tc>
          <w:tcPr>
            <w:tcW w:w="0" w:type="auto"/>
            <w:vAlign w:val="center"/>
          </w:tcPr>
          <w:p w14:paraId="23167672">
            <w:pPr>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提供业绩</w:t>
            </w:r>
            <w:r>
              <w:rPr>
                <w:rFonts w:hint="eastAsia" w:ascii="仿宋" w:hAnsi="仿宋" w:eastAsia="仿宋" w:cs="仿宋"/>
                <w:color w:val="auto"/>
                <w:sz w:val="24"/>
                <w:highlight w:val="none"/>
                <w:lang w:val="en-US" w:eastAsia="zh-CN"/>
              </w:rPr>
              <w:t>的合同</w:t>
            </w:r>
            <w:r>
              <w:rPr>
                <w:rFonts w:hint="eastAsia"/>
                <w:color w:val="auto"/>
                <w:highlight w:val="none"/>
                <w:lang w:val="en-US" w:eastAsia="zh-CN"/>
              </w:rPr>
              <w:t>/</w:t>
            </w:r>
            <w:r>
              <w:rPr>
                <w:rFonts w:hint="eastAsia" w:ascii="仿宋" w:hAnsi="仿宋" w:eastAsia="仿宋" w:cs="仿宋"/>
                <w:color w:val="auto"/>
                <w:sz w:val="24"/>
                <w:highlight w:val="none"/>
                <w:lang w:val="en-US" w:eastAsia="zh-CN"/>
              </w:rPr>
              <w:t>协议</w:t>
            </w:r>
            <w:r>
              <w:rPr>
                <w:rFonts w:hint="eastAsia" w:ascii="仿宋" w:hAnsi="仿宋" w:eastAsia="仿宋" w:cs="仿宋"/>
                <w:color w:val="auto"/>
                <w:sz w:val="24"/>
                <w:highlight w:val="none"/>
              </w:rPr>
              <w:t>复印件加盖公章</w:t>
            </w:r>
          </w:p>
        </w:tc>
      </w:tr>
    </w:tbl>
    <w:p w14:paraId="04C84BD6">
      <w:pPr>
        <w:rPr>
          <w:color w:val="auto"/>
          <w:highlight w:val="none"/>
        </w:rPr>
      </w:pPr>
    </w:p>
    <w:p w14:paraId="7C05FA5B">
      <w:pPr>
        <w:pStyle w:val="4"/>
        <w:spacing w:before="0" w:after="0" w:line="360" w:lineRule="auto"/>
        <w:ind w:firstLine="482"/>
        <w:rPr>
          <w:rFonts w:ascii="仿宋" w:hAnsi="仿宋" w:eastAsia="仿宋"/>
          <w:color w:val="auto"/>
          <w:sz w:val="24"/>
          <w:szCs w:val="24"/>
          <w:highlight w:val="none"/>
        </w:rPr>
      </w:pPr>
      <w:bookmarkStart w:id="70" w:name="_Toc24178"/>
      <w:r>
        <w:rPr>
          <w:rFonts w:hint="eastAsia" w:ascii="仿宋" w:hAnsi="仿宋" w:eastAsia="仿宋"/>
          <w:color w:val="auto"/>
          <w:sz w:val="24"/>
          <w:szCs w:val="24"/>
          <w:highlight w:val="none"/>
        </w:rPr>
        <w:t>三、响应无效</w:t>
      </w:r>
      <w:bookmarkEnd w:id="67"/>
      <w:bookmarkEnd w:id="70"/>
    </w:p>
    <w:p w14:paraId="20E7D922">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供应商发生以下条款情况之一者，视为响应无效，其响应文件将被拒绝：</w:t>
      </w:r>
    </w:p>
    <w:p w14:paraId="73532F9A">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（一）供应商不符合规定的资格条件的。</w:t>
      </w:r>
    </w:p>
    <w:p w14:paraId="6BDD265E">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（二）供应商所提交的响应文件不按要求签字、盖章。</w:t>
      </w:r>
    </w:p>
    <w:p w14:paraId="7591C352">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（三）供应商的报价超过采购最高限价的。</w:t>
      </w:r>
    </w:p>
    <w:p w14:paraId="0CA49D81">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（四）法定代表人为同一个人的两个及两个以上法人，母公司、全资子公司及其控股公司，在同一分包采购中同时参与竞采。</w:t>
      </w:r>
    </w:p>
    <w:p w14:paraId="1619CE58">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（五）单位负责人为同一人或者存在直接控股、管理关系的不同供应商，参加同一合同项下的采购活动的。</w:t>
      </w:r>
    </w:p>
    <w:p w14:paraId="077473DC">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（六）</w:t>
      </w:r>
      <w:r>
        <w:rPr>
          <w:rFonts w:ascii="仿宋" w:hAnsi="仿宋" w:eastAsia="仿宋"/>
          <w:color w:val="auto"/>
          <w:sz w:val="24"/>
          <w:szCs w:val="24"/>
          <w:highlight w:val="none"/>
        </w:rPr>
        <w:t>为采购项目提供整体设计、规范编制或者项目管理、监理、检测等服务的供应商，再参加</w:t>
      </w:r>
      <w:r>
        <w:rPr>
          <w:rFonts w:hint="eastAsia" w:ascii="仿宋" w:hAnsi="仿宋" w:eastAsia="仿宋"/>
          <w:color w:val="auto"/>
          <w:sz w:val="24"/>
          <w:szCs w:val="24"/>
          <w:highlight w:val="none"/>
        </w:rPr>
        <w:t>该采购</w:t>
      </w:r>
      <w:r>
        <w:rPr>
          <w:rFonts w:ascii="仿宋" w:hAnsi="仿宋" w:eastAsia="仿宋"/>
          <w:color w:val="auto"/>
          <w:sz w:val="24"/>
          <w:szCs w:val="24"/>
          <w:highlight w:val="none"/>
        </w:rPr>
        <w:t>项目的</w:t>
      </w:r>
      <w:r>
        <w:rPr>
          <w:rFonts w:hint="eastAsia" w:ascii="仿宋" w:hAnsi="仿宋" w:eastAsia="仿宋"/>
          <w:color w:val="auto"/>
          <w:sz w:val="24"/>
          <w:szCs w:val="24"/>
          <w:highlight w:val="none"/>
        </w:rPr>
        <w:t>其他</w:t>
      </w:r>
      <w:r>
        <w:rPr>
          <w:rFonts w:ascii="仿宋" w:hAnsi="仿宋" w:eastAsia="仿宋"/>
          <w:color w:val="auto"/>
          <w:sz w:val="24"/>
          <w:szCs w:val="24"/>
          <w:highlight w:val="none"/>
        </w:rPr>
        <w:t>采购活动</w:t>
      </w:r>
      <w:r>
        <w:rPr>
          <w:rFonts w:hint="eastAsia" w:ascii="仿宋" w:hAnsi="仿宋" w:eastAsia="仿宋"/>
          <w:color w:val="auto"/>
          <w:sz w:val="24"/>
          <w:szCs w:val="24"/>
          <w:highlight w:val="none"/>
        </w:rPr>
        <w:t>。</w:t>
      </w:r>
    </w:p>
    <w:p w14:paraId="73E17E48">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（七）供应商的服务期、质量保证期及竞采有效期不满足竞采文件要求的。</w:t>
      </w:r>
    </w:p>
    <w:p w14:paraId="0A3D8775">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（八）供应商响应文件内容有与国家现行法律法规相违背的内容，或附有采购人无法接受的条件。</w:t>
      </w:r>
    </w:p>
    <w:p w14:paraId="7CA53FD7">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（九）供应商被列入失信被执行人、重大税收违法案件当事人名单、政府采购严重违法失信行为记录名单及其他不符合《中华人民共和国政府采购法》第二十二条规定条件的。</w:t>
      </w:r>
    </w:p>
    <w:p w14:paraId="62DD58A2">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（十）供应商串通投标的；</w:t>
      </w:r>
    </w:p>
    <w:p w14:paraId="117C1CD1">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（十一）供应商组成联合体投标的；</w:t>
      </w:r>
    </w:p>
    <w:p w14:paraId="75EE8C14">
      <w:pPr>
        <w:pStyle w:val="4"/>
        <w:spacing w:before="0" w:after="0" w:line="360" w:lineRule="auto"/>
        <w:ind w:firstLine="482"/>
        <w:rPr>
          <w:rFonts w:ascii="仿宋" w:hAnsi="仿宋" w:eastAsia="仿宋"/>
          <w:color w:val="auto"/>
          <w:sz w:val="24"/>
          <w:szCs w:val="24"/>
          <w:highlight w:val="none"/>
        </w:rPr>
      </w:pPr>
      <w:bookmarkStart w:id="71" w:name="_Toc9199"/>
      <w:bookmarkStart w:id="72" w:name="_Toc18788"/>
      <w:r>
        <w:rPr>
          <w:rFonts w:hint="eastAsia" w:ascii="仿宋" w:hAnsi="仿宋" w:eastAsia="仿宋"/>
          <w:color w:val="auto"/>
          <w:sz w:val="24"/>
          <w:szCs w:val="24"/>
          <w:highlight w:val="none"/>
        </w:rPr>
        <w:t>四、</w:t>
      </w:r>
      <w:bookmarkEnd w:id="68"/>
      <w:bookmarkEnd w:id="69"/>
      <w:r>
        <w:rPr>
          <w:rFonts w:hint="eastAsia" w:ascii="仿宋" w:hAnsi="仿宋" w:eastAsia="仿宋"/>
          <w:color w:val="auto"/>
          <w:sz w:val="24"/>
          <w:szCs w:val="24"/>
          <w:highlight w:val="none"/>
        </w:rPr>
        <w:t>采购终止</w:t>
      </w:r>
      <w:bookmarkEnd w:id="71"/>
      <w:bookmarkEnd w:id="72"/>
    </w:p>
    <w:p w14:paraId="7ACCA6CA">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出现下列情形之一的，采购人或者采购代理机构应当终止竞采活动，发布项目终止公告并说明原因，重新开展采购活动：</w:t>
      </w:r>
    </w:p>
    <w:p w14:paraId="19F307FC">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（一）因情况变化，不再符合规定的竞采采购方式适用情形的。</w:t>
      </w:r>
    </w:p>
    <w:p w14:paraId="1F679EDA">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（二）出现影响采购公正的违法、违规行为的。</w:t>
      </w:r>
    </w:p>
    <w:p w14:paraId="7BAC6FE8">
      <w:pPr>
        <w:snapToGrid w:val="0"/>
        <w:spacing w:line="360" w:lineRule="auto"/>
        <w:ind w:firstLine="480"/>
        <w:rPr>
          <w:color w:val="auto"/>
          <w:highlight w:val="none"/>
        </w:rPr>
      </w:pPr>
      <w:r>
        <w:rPr>
          <w:rFonts w:hint="eastAsia" w:ascii="仿宋" w:hAnsi="仿宋" w:eastAsia="仿宋"/>
          <w:color w:val="auto"/>
          <w:sz w:val="24"/>
          <w:szCs w:val="24"/>
          <w:highlight w:val="none"/>
        </w:rPr>
        <w:t>（三）通过资格性审查的供应商不足2家的，终止本次采购活动，并发布终止采购活动公告</w:t>
      </w:r>
      <w:bookmarkStart w:id="73" w:name="_Toc102227313"/>
      <w:r>
        <w:rPr>
          <w:rFonts w:hint="eastAsia" w:ascii="仿宋" w:hAnsi="仿宋" w:eastAsia="仿宋"/>
          <w:color w:val="auto"/>
          <w:sz w:val="24"/>
          <w:szCs w:val="24"/>
          <w:highlight w:val="none"/>
        </w:rPr>
        <w:t>。</w:t>
      </w:r>
    </w:p>
    <w:p w14:paraId="46090381">
      <w:pPr>
        <w:pStyle w:val="2"/>
        <w:spacing w:line="360" w:lineRule="auto"/>
        <w:ind w:firstLine="720"/>
        <w:jc w:val="center"/>
        <w:rPr>
          <w:rFonts w:ascii="仿宋" w:hAnsi="仿宋" w:eastAsia="仿宋"/>
          <w:b w:val="0"/>
          <w:color w:val="auto"/>
          <w:szCs w:val="30"/>
          <w:highlight w:val="none"/>
        </w:rPr>
      </w:pPr>
      <w:r>
        <w:rPr>
          <w:rFonts w:hint="eastAsia" w:ascii="仿宋" w:hAnsi="仿宋" w:eastAsia="仿宋"/>
          <w:b w:val="0"/>
          <w:color w:val="auto"/>
          <w:sz w:val="36"/>
          <w:szCs w:val="30"/>
          <w:highlight w:val="none"/>
        </w:rPr>
        <w:br w:type="page"/>
      </w:r>
      <w:bookmarkStart w:id="74" w:name="_Toc14684"/>
      <w:bookmarkStart w:id="75" w:name="_Toc21054"/>
      <w:r>
        <w:rPr>
          <w:rFonts w:hint="eastAsia" w:ascii="仿宋" w:hAnsi="仿宋" w:eastAsia="仿宋"/>
          <w:b w:val="0"/>
          <w:color w:val="auto"/>
          <w:sz w:val="36"/>
          <w:szCs w:val="30"/>
          <w:highlight w:val="none"/>
        </w:rPr>
        <w:t>第五篇 供应商须知</w:t>
      </w:r>
      <w:bookmarkEnd w:id="73"/>
      <w:bookmarkEnd w:id="74"/>
      <w:bookmarkEnd w:id="75"/>
    </w:p>
    <w:p w14:paraId="2B80C08B">
      <w:pPr>
        <w:pStyle w:val="4"/>
        <w:spacing w:before="0" w:after="0" w:line="360" w:lineRule="auto"/>
        <w:ind w:firstLine="482"/>
        <w:rPr>
          <w:rFonts w:ascii="仿宋" w:hAnsi="仿宋" w:eastAsia="仿宋"/>
          <w:color w:val="auto"/>
          <w:sz w:val="24"/>
          <w:szCs w:val="24"/>
          <w:highlight w:val="none"/>
        </w:rPr>
      </w:pPr>
      <w:bookmarkStart w:id="76" w:name="_Toc25050"/>
      <w:bookmarkStart w:id="77" w:name="_Toc342913389"/>
      <w:bookmarkStart w:id="78" w:name="_Toc18927"/>
      <w:r>
        <w:rPr>
          <w:rFonts w:hint="eastAsia" w:ascii="仿宋" w:hAnsi="仿宋" w:eastAsia="仿宋"/>
          <w:color w:val="auto"/>
          <w:sz w:val="24"/>
          <w:szCs w:val="24"/>
          <w:highlight w:val="none"/>
        </w:rPr>
        <w:t>一、竞采费用</w:t>
      </w:r>
      <w:bookmarkEnd w:id="76"/>
      <w:bookmarkEnd w:id="77"/>
      <w:bookmarkEnd w:id="78"/>
    </w:p>
    <w:p w14:paraId="04950351">
      <w:pPr>
        <w:pStyle w:val="265"/>
        <w:spacing w:line="360" w:lineRule="auto"/>
        <w:ind w:firstLine="480" w:firstLineChars="200"/>
        <w:rPr>
          <w:rFonts w:ascii="仿宋" w:hAnsi="仿宋" w:eastAsia="仿宋"/>
          <w:color w:val="auto"/>
          <w:sz w:val="24"/>
          <w:szCs w:val="24"/>
          <w:highlight w:val="none"/>
        </w:rPr>
      </w:pPr>
      <w:bookmarkStart w:id="79" w:name="_Toc342913391"/>
      <w:bookmarkStart w:id="80" w:name="_Toc25299"/>
      <w:r>
        <w:rPr>
          <w:rFonts w:hint="eastAsia" w:ascii="仿宋" w:hAnsi="仿宋" w:eastAsia="仿宋"/>
          <w:color w:val="auto"/>
          <w:sz w:val="24"/>
          <w:szCs w:val="24"/>
          <w:highlight w:val="none"/>
        </w:rPr>
        <w:t>参与竞采的供应商应承担其编制响应文件所涉及的一切费用，不论竞采结果如何，采购人和采购代理机构在任何情况下无义务也无责任承担</w:t>
      </w:r>
      <w:r>
        <w:rPr>
          <w:rFonts w:hint="eastAsia" w:ascii="仿宋" w:hAnsi="仿宋" w:eastAsia="仿宋"/>
          <w:color w:val="auto"/>
          <w:sz w:val="24"/>
          <w:szCs w:val="24"/>
          <w:highlight w:val="none"/>
          <w:lang w:val="en-US" w:eastAsia="zh-CN"/>
        </w:rPr>
        <w:t>竞采</w:t>
      </w:r>
      <w:r>
        <w:rPr>
          <w:rFonts w:hint="eastAsia" w:ascii="仿宋" w:hAnsi="仿宋" w:eastAsia="仿宋"/>
          <w:color w:val="auto"/>
          <w:sz w:val="24"/>
          <w:szCs w:val="24"/>
          <w:highlight w:val="none"/>
        </w:rPr>
        <w:t>费用。</w:t>
      </w:r>
    </w:p>
    <w:p w14:paraId="061BE97F">
      <w:pPr>
        <w:pStyle w:val="4"/>
        <w:tabs>
          <w:tab w:val="left" w:pos="2640"/>
        </w:tabs>
        <w:spacing w:before="0" w:after="0" w:line="360" w:lineRule="auto"/>
        <w:ind w:firstLine="482"/>
        <w:rPr>
          <w:rFonts w:ascii="仿宋" w:hAnsi="仿宋" w:eastAsia="仿宋"/>
          <w:color w:val="auto"/>
          <w:sz w:val="24"/>
          <w:szCs w:val="24"/>
          <w:highlight w:val="none"/>
        </w:rPr>
      </w:pPr>
      <w:bookmarkStart w:id="81" w:name="_Toc7874"/>
      <w:r>
        <w:rPr>
          <w:rFonts w:hint="eastAsia" w:ascii="仿宋" w:hAnsi="仿宋" w:eastAsia="仿宋"/>
          <w:color w:val="auto"/>
          <w:sz w:val="24"/>
          <w:szCs w:val="24"/>
          <w:highlight w:val="none"/>
        </w:rPr>
        <w:t>二、竞采文件</w:t>
      </w:r>
      <w:bookmarkEnd w:id="79"/>
      <w:bookmarkEnd w:id="80"/>
      <w:bookmarkEnd w:id="81"/>
    </w:p>
    <w:p w14:paraId="7BD31D3F">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（一）竞采文件由采购邀请书、</w:t>
      </w:r>
      <w:bookmarkStart w:id="82" w:name="_Hlk178319067"/>
      <w:r>
        <w:rPr>
          <w:rFonts w:hint="eastAsia" w:ascii="仿宋" w:hAnsi="仿宋" w:eastAsia="仿宋"/>
          <w:color w:val="auto"/>
          <w:sz w:val="24"/>
          <w:szCs w:val="24"/>
          <w:highlight w:val="none"/>
        </w:rPr>
        <w:t>采购项目技术需求</w:t>
      </w:r>
      <w:bookmarkEnd w:id="82"/>
      <w:r>
        <w:rPr>
          <w:rFonts w:hint="eastAsia" w:ascii="仿宋" w:hAnsi="仿宋" w:eastAsia="仿宋"/>
          <w:color w:val="auto"/>
          <w:sz w:val="24"/>
          <w:szCs w:val="24"/>
          <w:highlight w:val="none"/>
        </w:rPr>
        <w:t>、采购项目商务需求、竞采程序及方法、评审标准、响应无效和采购终止、供应商须知</w:t>
      </w:r>
      <w:r>
        <w:rPr>
          <w:rFonts w:hint="eastAsia" w:ascii="仿宋" w:hAnsi="仿宋" w:eastAsia="仿宋"/>
          <w:b/>
          <w:color w:val="auto"/>
          <w:sz w:val="24"/>
          <w:szCs w:val="24"/>
          <w:highlight w:val="none"/>
        </w:rPr>
        <w:t>、</w:t>
      </w:r>
      <w:r>
        <w:rPr>
          <w:rFonts w:hint="eastAsia" w:ascii="仿宋" w:hAnsi="仿宋" w:eastAsia="仿宋"/>
          <w:color w:val="auto"/>
          <w:sz w:val="24"/>
          <w:szCs w:val="24"/>
          <w:highlight w:val="none"/>
        </w:rPr>
        <w:t>合同主要条款和格式合同</w:t>
      </w:r>
      <w:r>
        <w:rPr>
          <w:rFonts w:hint="eastAsia" w:ascii="仿宋" w:hAnsi="仿宋" w:eastAsia="仿宋"/>
          <w:b/>
          <w:color w:val="auto"/>
          <w:sz w:val="24"/>
          <w:szCs w:val="24"/>
          <w:highlight w:val="none"/>
        </w:rPr>
        <w:t>、</w:t>
      </w:r>
      <w:r>
        <w:rPr>
          <w:rFonts w:hint="eastAsia" w:ascii="仿宋" w:hAnsi="仿宋" w:eastAsia="仿宋"/>
          <w:color w:val="auto"/>
          <w:sz w:val="24"/>
          <w:szCs w:val="24"/>
          <w:highlight w:val="none"/>
        </w:rPr>
        <w:t>响应文件编制要求七部分组成。</w:t>
      </w:r>
    </w:p>
    <w:p w14:paraId="49051FB6">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（二）采购人（或采购代理机构）所作的一切有效的书面通知、修改及补充，都是竞采文件不可分割的部分。</w:t>
      </w:r>
    </w:p>
    <w:p w14:paraId="677DC2E5">
      <w:pPr>
        <w:spacing w:line="360" w:lineRule="auto"/>
        <w:ind w:firstLine="480" w:firstLineChars="200"/>
        <w:rPr>
          <w:rFonts w:ascii="仿宋" w:hAnsi="仿宋" w:eastAsia="仿宋"/>
          <w:color w:val="auto"/>
          <w:sz w:val="24"/>
          <w:szCs w:val="24"/>
          <w:highlight w:val="none"/>
        </w:rPr>
      </w:pPr>
      <w:bookmarkStart w:id="83" w:name="_Toc318166429"/>
      <w:bookmarkStart w:id="84" w:name="_Toc318159349"/>
      <w:bookmarkStart w:id="85" w:name="_Toc318159780"/>
      <w:bookmarkStart w:id="86" w:name="_Toc318159160"/>
      <w:r>
        <w:rPr>
          <w:rFonts w:hint="eastAsia" w:ascii="仿宋" w:hAnsi="仿宋" w:eastAsia="仿宋"/>
          <w:color w:val="auto"/>
          <w:sz w:val="24"/>
          <w:szCs w:val="24"/>
          <w:highlight w:val="none"/>
        </w:rPr>
        <w:t>（三）评审的依据为竞采文件。评审小组判断响应文件对竞采文件的响应，仅基于响应文件本身而不靠外部证据。</w:t>
      </w:r>
    </w:p>
    <w:bookmarkEnd w:id="83"/>
    <w:bookmarkEnd w:id="84"/>
    <w:bookmarkEnd w:id="85"/>
    <w:bookmarkEnd w:id="86"/>
    <w:p w14:paraId="46451EAA">
      <w:pPr>
        <w:pStyle w:val="4"/>
        <w:spacing w:before="0" w:after="0" w:line="360" w:lineRule="auto"/>
        <w:ind w:firstLine="482"/>
        <w:rPr>
          <w:rFonts w:ascii="仿宋" w:hAnsi="仿宋" w:eastAsia="仿宋"/>
          <w:color w:val="auto"/>
          <w:sz w:val="24"/>
          <w:szCs w:val="24"/>
          <w:highlight w:val="none"/>
        </w:rPr>
      </w:pPr>
      <w:bookmarkStart w:id="87" w:name="_Toc13011"/>
      <w:bookmarkStart w:id="88" w:name="_Toc102227318"/>
      <w:bookmarkStart w:id="89" w:name="_Toc13364"/>
      <w:bookmarkStart w:id="90" w:name="_Toc179714297"/>
      <w:bookmarkStart w:id="91" w:name="_Toc342913392"/>
      <w:r>
        <w:rPr>
          <w:rFonts w:hint="eastAsia" w:ascii="仿宋" w:hAnsi="仿宋" w:eastAsia="仿宋"/>
          <w:color w:val="auto"/>
          <w:sz w:val="24"/>
          <w:szCs w:val="24"/>
          <w:highlight w:val="none"/>
        </w:rPr>
        <w:t>三、竞采要求</w:t>
      </w:r>
      <w:bookmarkEnd w:id="87"/>
      <w:bookmarkEnd w:id="88"/>
      <w:bookmarkEnd w:id="89"/>
      <w:bookmarkEnd w:id="90"/>
      <w:bookmarkEnd w:id="91"/>
    </w:p>
    <w:p w14:paraId="56980F6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（一）响应文件</w:t>
      </w:r>
    </w:p>
    <w:p w14:paraId="5AAB440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1.供应商应当按照竞采文件的要求编制响应文件，并对竞采文件提出的要求和条件作出实质性响应。</w:t>
      </w:r>
    </w:p>
    <w:p w14:paraId="489CE6AA">
      <w:pPr>
        <w:spacing w:line="360" w:lineRule="auto"/>
        <w:ind w:firstLine="480" w:firstLineChars="200"/>
        <w:rPr>
          <w:rFonts w:ascii="仿宋" w:hAnsi="仿宋" w:eastAsia="仿宋"/>
          <w:b/>
          <w:color w:val="auto"/>
          <w:sz w:val="24"/>
          <w:szCs w:val="24"/>
          <w:highlight w:val="none"/>
        </w:rPr>
      </w:pPr>
      <w:r>
        <w:rPr>
          <w:rFonts w:hint="eastAsia" w:ascii="仿宋" w:hAnsi="仿宋" w:eastAsia="仿宋"/>
          <w:color w:val="auto"/>
          <w:sz w:val="24"/>
          <w:szCs w:val="24"/>
          <w:highlight w:val="none"/>
        </w:rPr>
        <w:t>（二）联合体</w:t>
      </w:r>
      <w:r>
        <w:rPr>
          <w:rFonts w:hint="eastAsia" w:ascii="仿宋" w:hAnsi="仿宋" w:eastAsia="仿宋"/>
          <w:color w:val="auto"/>
          <w:sz w:val="24"/>
          <w:szCs w:val="24"/>
          <w:highlight w:val="none"/>
          <w:lang w:eastAsia="zh-CN"/>
        </w:rPr>
        <w:t>。</w:t>
      </w:r>
      <w:r>
        <w:rPr>
          <w:rFonts w:hint="eastAsia" w:ascii="仿宋" w:hAnsi="仿宋" w:eastAsia="仿宋"/>
          <w:b/>
          <w:color w:val="auto"/>
          <w:sz w:val="24"/>
          <w:szCs w:val="24"/>
          <w:highlight w:val="none"/>
        </w:rPr>
        <w:t>本项目不接受联合体竞标。</w:t>
      </w:r>
    </w:p>
    <w:p w14:paraId="5D66895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（三）竞采有效期：响应文件及有关承诺文件有效期为提交响应文件截止时间起90天。</w:t>
      </w:r>
    </w:p>
    <w:p w14:paraId="5EB63B1F">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（四）提交响应文件的份数和签署</w:t>
      </w:r>
    </w:p>
    <w:p w14:paraId="0C983642">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highlight w:val="none"/>
        </w:rPr>
        <w:t>响应文件编制要求中规定签字、盖章的地方必须按其规定签字、盖章。</w:t>
      </w:r>
    </w:p>
    <w:p w14:paraId="727AC8B6">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响应文件一式二份，其中正本一份，副本一份，盖章后的响应文件扫描件电子U盘一份。每套纸质响应文件须在封面清楚地标明“正本”或“副本”，副本可为正本的完整复印件，副本与正本不一致时以正本为准。响应文件的正本、副本均应密封送达递交响应文件地点，应在封套上注明项目名称、供应商名称。</w:t>
      </w:r>
    </w:p>
    <w:p w14:paraId="3C27F8CA">
      <w:pPr>
        <w:pStyle w:val="4"/>
        <w:spacing w:before="0" w:after="0" w:line="360" w:lineRule="auto"/>
        <w:ind w:firstLine="482"/>
        <w:rPr>
          <w:rFonts w:ascii="仿宋" w:hAnsi="仿宋" w:eastAsia="仿宋"/>
          <w:color w:val="auto"/>
          <w:sz w:val="24"/>
          <w:szCs w:val="24"/>
          <w:highlight w:val="none"/>
        </w:rPr>
      </w:pPr>
      <w:bookmarkStart w:id="92" w:name="_Toc22553"/>
      <w:bookmarkStart w:id="93" w:name="_Toc3192"/>
      <w:r>
        <w:rPr>
          <w:rFonts w:hint="eastAsia" w:ascii="仿宋" w:hAnsi="仿宋" w:eastAsia="仿宋"/>
          <w:color w:val="auto"/>
          <w:sz w:val="24"/>
          <w:szCs w:val="24"/>
          <w:highlight w:val="none"/>
        </w:rPr>
        <w:t>四、成交供应商的确认和变更</w:t>
      </w:r>
      <w:bookmarkEnd w:id="92"/>
      <w:bookmarkEnd w:id="93"/>
    </w:p>
    <w:p w14:paraId="5FCACE1A">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（一）成交供应商的确认</w:t>
      </w:r>
    </w:p>
    <w:p w14:paraId="7522A99A">
      <w:pPr>
        <w:snapToGrid w:val="0"/>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采购代理机构应当在评审结束后2个工作日内将评审报告送采购人确认。采购人应当在收到评审报告后5个工作日内</w:t>
      </w:r>
      <w:r>
        <w:rPr>
          <w:rFonts w:hint="eastAsia" w:ascii="仿宋" w:hAnsi="仿宋" w:eastAsia="仿宋"/>
          <w:color w:val="auto"/>
          <w:sz w:val="24"/>
          <w:szCs w:val="24"/>
          <w:highlight w:val="none"/>
        </w:rPr>
        <w:t>，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183B5F7A">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（二）成交供应商的变更</w:t>
      </w:r>
    </w:p>
    <w:p w14:paraId="5A266FE7">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highlight w:val="none"/>
        </w:rPr>
        <w:t>成交供应商拒绝与采购人签订合同的，采购人可以按照评标报告推荐的成交候选供应商顺序，确定排名下一位的候选人为成交供应商，也可以重新开展采购活动。</w:t>
      </w:r>
    </w:p>
    <w:p w14:paraId="5B44F341">
      <w:pPr>
        <w:pStyle w:val="4"/>
        <w:spacing w:before="0" w:after="0" w:line="360" w:lineRule="auto"/>
        <w:ind w:firstLine="482"/>
        <w:rPr>
          <w:rFonts w:ascii="仿宋" w:hAnsi="仿宋" w:eastAsia="仿宋"/>
          <w:color w:val="auto"/>
          <w:sz w:val="24"/>
          <w:szCs w:val="24"/>
          <w:highlight w:val="none"/>
        </w:rPr>
      </w:pPr>
      <w:bookmarkStart w:id="94" w:name="_Toc102227321"/>
      <w:bookmarkStart w:id="95" w:name="_Toc7022"/>
      <w:bookmarkStart w:id="96" w:name="_Toc342913395"/>
      <w:bookmarkStart w:id="97" w:name="_Toc8128"/>
      <w:r>
        <w:rPr>
          <w:rFonts w:hint="eastAsia" w:ascii="仿宋" w:hAnsi="仿宋" w:eastAsia="仿宋"/>
          <w:color w:val="auto"/>
          <w:sz w:val="24"/>
          <w:szCs w:val="24"/>
          <w:highlight w:val="none"/>
        </w:rPr>
        <w:t>五、成交通知</w:t>
      </w:r>
      <w:bookmarkEnd w:id="94"/>
      <w:bookmarkEnd w:id="95"/>
      <w:bookmarkEnd w:id="96"/>
      <w:bookmarkEnd w:id="97"/>
    </w:p>
    <w:p w14:paraId="2280220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（一）成交供应商确定后，采购人将在</w:t>
      </w:r>
      <w:r>
        <w:rPr>
          <w:rFonts w:hint="eastAsia" w:ascii="仿宋" w:hAnsi="仿宋" w:eastAsia="仿宋"/>
          <w:color w:val="auto"/>
          <w:sz w:val="24"/>
          <w:szCs w:val="24"/>
          <w:highlight w:val="none"/>
          <w:lang w:eastAsia="zh-CN"/>
        </w:rPr>
        <w:t>重庆市大渡口区人民政府网</w:t>
      </w:r>
      <w:r>
        <w:rPr>
          <w:rFonts w:hint="eastAsia" w:ascii="仿宋" w:hAnsi="仿宋" w:eastAsia="仿宋"/>
          <w:color w:val="auto"/>
          <w:sz w:val="24"/>
          <w:szCs w:val="24"/>
          <w:highlight w:val="none"/>
        </w:rPr>
        <w:t>上发布成交结果公告。</w:t>
      </w:r>
    </w:p>
    <w:p w14:paraId="514DC3C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（二）结果公告发出同时，采购代理机构将以书面形式发出《成交通知书》。《成交通知书》一经发出即发生法律效力。</w:t>
      </w:r>
    </w:p>
    <w:p w14:paraId="7BEB65E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（三）《成交通知书》将作为签订合同的依据。</w:t>
      </w:r>
    </w:p>
    <w:p w14:paraId="57D0FCA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（四）如有供应商对成交结果提出质疑的，在质疑处理完毕后发出成交通知书。</w:t>
      </w:r>
    </w:p>
    <w:p w14:paraId="0A5B42D2">
      <w:pPr>
        <w:pStyle w:val="4"/>
        <w:spacing w:before="0" w:after="0" w:line="360" w:lineRule="auto"/>
        <w:ind w:firstLine="482"/>
        <w:rPr>
          <w:rFonts w:ascii="仿宋" w:hAnsi="仿宋" w:eastAsia="仿宋"/>
          <w:color w:val="auto"/>
          <w:sz w:val="24"/>
          <w:szCs w:val="24"/>
          <w:highlight w:val="none"/>
        </w:rPr>
      </w:pPr>
      <w:bookmarkStart w:id="98" w:name="_Toc31861"/>
      <w:bookmarkStart w:id="99" w:name="_Toc17035"/>
      <w:r>
        <w:rPr>
          <w:rFonts w:hint="eastAsia" w:ascii="仿宋" w:hAnsi="仿宋" w:eastAsia="仿宋"/>
          <w:color w:val="auto"/>
          <w:sz w:val="24"/>
          <w:szCs w:val="24"/>
          <w:highlight w:val="none"/>
        </w:rPr>
        <w:t>六、采购代理服务费</w:t>
      </w:r>
      <w:bookmarkEnd w:id="98"/>
      <w:bookmarkEnd w:id="99"/>
    </w:p>
    <w:p w14:paraId="126303F2">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供应商成交后，由成交供应商向采购代理机构缴纳采购代理服务费，本项目采购代理服务费按照</w:t>
      </w:r>
      <w:r>
        <w:rPr>
          <w:rFonts w:hint="eastAsia" w:ascii="仿宋" w:hAnsi="仿宋" w:eastAsia="仿宋"/>
          <w:color w:val="auto"/>
          <w:sz w:val="24"/>
          <w:szCs w:val="24"/>
          <w:highlight w:val="none"/>
          <w:lang w:val="en-US" w:eastAsia="zh-CN"/>
        </w:rPr>
        <w:t>包干价3600</w:t>
      </w:r>
      <w:r>
        <w:rPr>
          <w:rFonts w:hint="eastAsia" w:ascii="仿宋" w:hAnsi="仿宋" w:eastAsia="仿宋"/>
          <w:color w:val="auto"/>
          <w:sz w:val="24"/>
          <w:szCs w:val="24"/>
          <w:highlight w:val="none"/>
        </w:rPr>
        <w:t>元整收取。</w:t>
      </w:r>
    </w:p>
    <w:p w14:paraId="1FFD9569">
      <w:pPr>
        <w:pStyle w:val="4"/>
        <w:spacing w:before="0" w:after="0" w:line="360" w:lineRule="auto"/>
        <w:ind w:firstLine="482"/>
        <w:rPr>
          <w:rFonts w:ascii="仿宋" w:hAnsi="仿宋" w:eastAsia="仿宋"/>
          <w:color w:val="auto"/>
          <w:sz w:val="24"/>
          <w:szCs w:val="24"/>
          <w:highlight w:val="none"/>
        </w:rPr>
      </w:pPr>
      <w:bookmarkStart w:id="100" w:name="_Toc102227322"/>
      <w:bookmarkStart w:id="101" w:name="_Toc6700"/>
      <w:bookmarkStart w:id="102" w:name="_Toc342913396"/>
      <w:bookmarkStart w:id="103" w:name="_Toc14365"/>
      <w:bookmarkStart w:id="104" w:name="_Toc12789059"/>
      <w:bookmarkStart w:id="105" w:name="_Toc11641055"/>
      <w:r>
        <w:rPr>
          <w:rFonts w:hint="eastAsia" w:ascii="仿宋" w:hAnsi="仿宋" w:eastAsia="仿宋"/>
          <w:color w:val="auto"/>
          <w:sz w:val="24"/>
          <w:szCs w:val="24"/>
          <w:highlight w:val="none"/>
        </w:rPr>
        <w:t>七、签订</w:t>
      </w:r>
      <w:bookmarkEnd w:id="100"/>
      <w:r>
        <w:rPr>
          <w:rFonts w:hint="eastAsia" w:ascii="仿宋" w:hAnsi="仿宋" w:eastAsia="仿宋"/>
          <w:color w:val="auto"/>
          <w:sz w:val="24"/>
          <w:szCs w:val="24"/>
          <w:highlight w:val="none"/>
        </w:rPr>
        <w:t>合同</w:t>
      </w:r>
      <w:bookmarkEnd w:id="101"/>
      <w:bookmarkEnd w:id="102"/>
      <w:bookmarkEnd w:id="103"/>
    </w:p>
    <w:bookmarkEnd w:id="104"/>
    <w:bookmarkEnd w:id="105"/>
    <w:p w14:paraId="26EB3D4A">
      <w:pPr>
        <w:spacing w:line="360" w:lineRule="auto"/>
        <w:ind w:firstLine="360" w:firstLineChars="150"/>
        <w:rPr>
          <w:rFonts w:ascii="仿宋" w:hAnsi="仿宋" w:eastAsia="仿宋"/>
          <w:color w:val="auto"/>
          <w:sz w:val="24"/>
          <w:szCs w:val="24"/>
          <w:highlight w:val="none"/>
        </w:rPr>
      </w:pPr>
      <w:bookmarkStart w:id="106" w:name="_Toc27139866"/>
      <w:r>
        <w:rPr>
          <w:rFonts w:hint="eastAsia" w:ascii="仿宋" w:hAnsi="仿宋" w:eastAsia="仿宋"/>
          <w:color w:val="auto"/>
          <w:sz w:val="24"/>
          <w:szCs w:val="24"/>
          <w:highlight w:val="none"/>
        </w:rPr>
        <w:t>（一）采购人应当自成交通知书发出之日起二十日内和成交供应商签订采购合同，无正当理由不得拒绝或拖延合同签订。所签订的合同不得对竞采文件和供应商的响应文件作实质性修改。其他未尽事宜由采购人和成交供应商在采购合同中详细约定。</w:t>
      </w:r>
    </w:p>
    <w:p w14:paraId="49FE56AE">
      <w:pPr>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（二）竞采文件、供应商的响应文件及澄清文件等，均为签订采购合同的依据。</w:t>
      </w:r>
    </w:p>
    <w:p w14:paraId="04777FFE">
      <w:pPr>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（三）合同生效条款由供需双方约定，法律、行政法规规定应当办理批准、登记等手续后生效的合同，依照其规定。</w:t>
      </w:r>
    </w:p>
    <w:p w14:paraId="2C2F9964">
      <w:pPr>
        <w:widowControl/>
        <w:ind w:firstLine="720"/>
        <w:jc w:val="left"/>
        <w:rPr>
          <w:rFonts w:ascii="仿宋" w:hAnsi="仿宋" w:eastAsia="仿宋"/>
          <w:b/>
          <w:color w:val="auto"/>
          <w:sz w:val="36"/>
          <w:szCs w:val="30"/>
          <w:highlight w:val="none"/>
        </w:rPr>
      </w:pPr>
      <w:bookmarkStart w:id="107" w:name="_Toc28449"/>
      <w:r>
        <w:rPr>
          <w:rFonts w:ascii="仿宋" w:hAnsi="仿宋" w:eastAsia="仿宋"/>
          <w:color w:val="auto"/>
          <w:sz w:val="36"/>
          <w:szCs w:val="30"/>
          <w:highlight w:val="none"/>
        </w:rPr>
        <w:br w:type="page"/>
      </w:r>
    </w:p>
    <w:bookmarkEnd w:id="106"/>
    <w:bookmarkEnd w:id="107"/>
    <w:p w14:paraId="71BA5ACC">
      <w:pPr>
        <w:pStyle w:val="2"/>
        <w:spacing w:before="0" w:after="0" w:line="360" w:lineRule="auto"/>
        <w:ind w:firstLine="3253" w:firstLineChars="900"/>
        <w:rPr>
          <w:rFonts w:ascii="仿宋" w:hAnsi="仿宋" w:eastAsia="仿宋"/>
          <w:bCs/>
          <w:color w:val="auto"/>
          <w:sz w:val="36"/>
          <w:szCs w:val="30"/>
          <w:highlight w:val="none"/>
        </w:rPr>
      </w:pPr>
      <w:bookmarkStart w:id="108" w:name="_Toc4498"/>
      <w:bookmarkStart w:id="109" w:name="_Toc30030"/>
      <w:r>
        <w:rPr>
          <w:rFonts w:hint="eastAsia" w:ascii="仿宋" w:hAnsi="仿宋" w:eastAsia="仿宋"/>
          <w:bCs/>
          <w:color w:val="auto"/>
          <w:sz w:val="36"/>
          <w:szCs w:val="30"/>
          <w:highlight w:val="none"/>
        </w:rPr>
        <w:t>第六篇 采购合同</w:t>
      </w:r>
      <w:bookmarkEnd w:id="108"/>
    </w:p>
    <w:p w14:paraId="22F10751">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合同格式及内容由采购人与中标单位自行确定。</w:t>
      </w:r>
    </w:p>
    <w:p w14:paraId="132EDF32">
      <w:pPr>
        <w:pStyle w:val="56"/>
        <w:jc w:val="both"/>
        <w:rPr>
          <w:color w:val="auto"/>
          <w:highlight w:val="none"/>
          <w:lang w:eastAsia="zh-CN"/>
        </w:rPr>
        <w:sectPr>
          <w:headerReference r:id="rId10" w:type="default"/>
          <w:footerReference r:id="rId11" w:type="default"/>
          <w:pgSz w:w="11907" w:h="16840"/>
          <w:pgMar w:top="1134" w:right="1191" w:bottom="1134" w:left="1304" w:header="794" w:footer="992" w:gutter="0"/>
          <w:pgNumType w:fmt="numberInDash"/>
          <w:cols w:space="720" w:num="1"/>
          <w:docGrid w:linePitch="312" w:charSpace="0"/>
        </w:sectPr>
      </w:pPr>
    </w:p>
    <w:bookmarkEnd w:id="109"/>
    <w:p w14:paraId="5557CB72">
      <w:pPr>
        <w:pStyle w:val="73"/>
        <w:spacing w:line="20" w:lineRule="atLeast"/>
        <w:jc w:val="center"/>
        <w:rPr>
          <w:rFonts w:ascii="仿宋" w:hAnsi="仿宋" w:eastAsia="仿宋"/>
          <w:color w:val="auto"/>
          <w:sz w:val="24"/>
          <w:szCs w:val="24"/>
          <w:highlight w:val="none"/>
        </w:rPr>
      </w:pPr>
    </w:p>
    <w:p w14:paraId="4D113D7B">
      <w:pPr>
        <w:pStyle w:val="2"/>
        <w:spacing w:before="0" w:after="0" w:line="360" w:lineRule="auto"/>
        <w:ind w:firstLine="2168" w:firstLineChars="600"/>
        <w:rPr>
          <w:rFonts w:ascii="仿宋" w:hAnsi="仿宋" w:eastAsia="仿宋"/>
          <w:bCs/>
          <w:color w:val="auto"/>
          <w:sz w:val="36"/>
          <w:szCs w:val="30"/>
          <w:highlight w:val="none"/>
        </w:rPr>
      </w:pPr>
      <w:bookmarkStart w:id="110" w:name="_Toc155690897"/>
      <w:bookmarkStart w:id="111" w:name="_Toc16626"/>
      <w:bookmarkStart w:id="112" w:name="_Toc9284"/>
      <w:r>
        <w:rPr>
          <w:rFonts w:hint="eastAsia" w:ascii="仿宋" w:hAnsi="仿宋" w:eastAsia="仿宋"/>
          <w:bCs/>
          <w:color w:val="auto"/>
          <w:sz w:val="36"/>
          <w:szCs w:val="30"/>
          <w:highlight w:val="none"/>
        </w:rPr>
        <w:t>第七篇 响应文件编制要求</w:t>
      </w:r>
      <w:bookmarkEnd w:id="110"/>
      <w:bookmarkEnd w:id="111"/>
    </w:p>
    <w:p w14:paraId="20A01EC6">
      <w:pPr>
        <w:rPr>
          <w:color w:val="auto"/>
          <w:highlight w:val="none"/>
        </w:rPr>
      </w:pPr>
    </w:p>
    <w:p w14:paraId="1D3F43E4">
      <w:pPr>
        <w:spacing w:line="540" w:lineRule="exact"/>
        <w:ind w:firstLine="1124"/>
        <w:jc w:val="center"/>
        <w:rPr>
          <w:rFonts w:ascii="宋体" w:hAnsi="宋体"/>
          <w:b/>
          <w:color w:val="auto"/>
          <w:sz w:val="56"/>
          <w:szCs w:val="30"/>
          <w:highlight w:val="none"/>
        </w:rPr>
      </w:pPr>
    </w:p>
    <w:p w14:paraId="555206D2">
      <w:pPr>
        <w:spacing w:line="360" w:lineRule="auto"/>
        <w:ind w:firstLine="3855" w:firstLineChars="400"/>
        <w:rPr>
          <w:rFonts w:ascii="宋体" w:hAnsi="宋体"/>
          <w:b/>
          <w:color w:val="auto"/>
          <w:sz w:val="96"/>
          <w:szCs w:val="30"/>
          <w:highlight w:val="none"/>
        </w:rPr>
      </w:pPr>
      <w:r>
        <w:rPr>
          <w:rFonts w:hint="eastAsia" w:ascii="宋体" w:hAnsi="宋体"/>
          <w:b/>
          <w:color w:val="auto"/>
          <w:sz w:val="96"/>
          <w:szCs w:val="30"/>
          <w:highlight w:val="none"/>
        </w:rPr>
        <w:t>响</w:t>
      </w:r>
    </w:p>
    <w:p w14:paraId="5525A5CD">
      <w:pPr>
        <w:spacing w:line="360" w:lineRule="auto"/>
        <w:ind w:firstLine="3855" w:firstLineChars="400"/>
        <w:rPr>
          <w:rFonts w:ascii="宋体" w:hAnsi="宋体"/>
          <w:b/>
          <w:color w:val="auto"/>
          <w:sz w:val="96"/>
          <w:szCs w:val="30"/>
          <w:highlight w:val="none"/>
        </w:rPr>
      </w:pPr>
      <w:r>
        <w:rPr>
          <w:rFonts w:hint="eastAsia" w:ascii="宋体" w:hAnsi="宋体"/>
          <w:b/>
          <w:color w:val="auto"/>
          <w:sz w:val="96"/>
          <w:szCs w:val="30"/>
          <w:highlight w:val="none"/>
        </w:rPr>
        <w:t>应</w:t>
      </w:r>
    </w:p>
    <w:p w14:paraId="7150D57F">
      <w:pPr>
        <w:spacing w:line="360" w:lineRule="auto"/>
        <w:ind w:firstLine="3855" w:firstLineChars="400"/>
        <w:rPr>
          <w:rFonts w:ascii="宋体" w:hAnsi="宋体"/>
          <w:b/>
          <w:color w:val="auto"/>
          <w:sz w:val="96"/>
          <w:szCs w:val="30"/>
          <w:highlight w:val="none"/>
        </w:rPr>
      </w:pPr>
      <w:r>
        <w:rPr>
          <w:rFonts w:hint="eastAsia" w:ascii="宋体" w:hAnsi="宋体"/>
          <w:b/>
          <w:color w:val="auto"/>
          <w:sz w:val="96"/>
          <w:szCs w:val="30"/>
          <w:highlight w:val="none"/>
        </w:rPr>
        <w:t>文</w:t>
      </w:r>
    </w:p>
    <w:p w14:paraId="3BC27B36">
      <w:pPr>
        <w:spacing w:line="360" w:lineRule="auto"/>
        <w:ind w:firstLine="3855" w:firstLineChars="400"/>
        <w:rPr>
          <w:rFonts w:ascii="宋体" w:hAnsi="宋体"/>
          <w:b/>
          <w:color w:val="auto"/>
          <w:sz w:val="96"/>
          <w:szCs w:val="30"/>
          <w:highlight w:val="none"/>
        </w:rPr>
      </w:pPr>
      <w:r>
        <w:rPr>
          <w:rFonts w:hint="eastAsia" w:ascii="宋体" w:hAnsi="宋体"/>
          <w:b/>
          <w:color w:val="auto"/>
          <w:sz w:val="96"/>
          <w:szCs w:val="30"/>
          <w:highlight w:val="none"/>
        </w:rPr>
        <w:t>件</w:t>
      </w:r>
    </w:p>
    <w:p w14:paraId="6A30912E">
      <w:pPr>
        <w:spacing w:line="540" w:lineRule="exact"/>
        <w:ind w:firstLine="883"/>
        <w:jc w:val="left"/>
        <w:rPr>
          <w:rFonts w:ascii="宋体" w:hAnsi="宋体"/>
          <w:b/>
          <w:color w:val="auto"/>
          <w:sz w:val="44"/>
          <w:szCs w:val="30"/>
          <w:highlight w:val="none"/>
        </w:rPr>
      </w:pPr>
      <w:r>
        <w:rPr>
          <w:rFonts w:hint="eastAsia" w:ascii="宋体" w:hAnsi="宋体"/>
          <w:b/>
          <w:color w:val="auto"/>
          <w:sz w:val="44"/>
          <w:szCs w:val="30"/>
          <w:highlight w:val="none"/>
        </w:rPr>
        <w:t>项目名称：</w:t>
      </w:r>
    </w:p>
    <w:p w14:paraId="79246004">
      <w:pPr>
        <w:spacing w:line="540" w:lineRule="exact"/>
        <w:ind w:firstLine="883"/>
        <w:jc w:val="left"/>
        <w:rPr>
          <w:rFonts w:ascii="宋体" w:hAnsi="宋体"/>
          <w:b/>
          <w:color w:val="auto"/>
          <w:sz w:val="44"/>
          <w:szCs w:val="30"/>
          <w:highlight w:val="none"/>
        </w:rPr>
      </w:pPr>
    </w:p>
    <w:p w14:paraId="0F25E23F">
      <w:pPr>
        <w:spacing w:line="540" w:lineRule="exact"/>
        <w:ind w:firstLine="883"/>
        <w:jc w:val="left"/>
        <w:rPr>
          <w:rFonts w:ascii="宋体" w:hAnsi="宋体"/>
          <w:b/>
          <w:color w:val="auto"/>
          <w:sz w:val="44"/>
          <w:szCs w:val="30"/>
          <w:highlight w:val="none"/>
        </w:rPr>
      </w:pPr>
      <w:r>
        <w:rPr>
          <w:rFonts w:hint="eastAsia" w:ascii="宋体" w:hAnsi="宋体"/>
          <w:b/>
          <w:color w:val="auto"/>
          <w:sz w:val="44"/>
          <w:szCs w:val="30"/>
          <w:highlight w:val="none"/>
        </w:rPr>
        <w:t>供应商（盖章）：</w:t>
      </w:r>
    </w:p>
    <w:p w14:paraId="55130A3C">
      <w:pPr>
        <w:spacing w:line="540" w:lineRule="exact"/>
        <w:ind w:firstLine="883"/>
        <w:jc w:val="left"/>
        <w:rPr>
          <w:rFonts w:ascii="宋体" w:hAnsi="宋体"/>
          <w:b/>
          <w:color w:val="auto"/>
          <w:sz w:val="44"/>
          <w:szCs w:val="30"/>
          <w:highlight w:val="none"/>
        </w:rPr>
      </w:pPr>
    </w:p>
    <w:p w14:paraId="4342C8CC">
      <w:pPr>
        <w:spacing w:line="540" w:lineRule="exact"/>
        <w:ind w:firstLine="883"/>
        <w:jc w:val="left"/>
        <w:rPr>
          <w:rFonts w:ascii="宋体" w:hAnsi="宋体"/>
          <w:b/>
          <w:color w:val="auto"/>
          <w:sz w:val="44"/>
          <w:szCs w:val="30"/>
          <w:highlight w:val="none"/>
        </w:rPr>
      </w:pPr>
      <w:r>
        <w:rPr>
          <w:rFonts w:hint="eastAsia" w:ascii="宋体" w:hAnsi="宋体"/>
          <w:b/>
          <w:color w:val="auto"/>
          <w:sz w:val="44"/>
          <w:szCs w:val="30"/>
          <w:highlight w:val="none"/>
        </w:rPr>
        <w:t>联系人：</w:t>
      </w:r>
    </w:p>
    <w:p w14:paraId="6440EB08">
      <w:pPr>
        <w:spacing w:line="540" w:lineRule="exact"/>
        <w:ind w:firstLine="883"/>
        <w:jc w:val="left"/>
        <w:rPr>
          <w:rFonts w:ascii="宋体" w:hAnsi="宋体"/>
          <w:b/>
          <w:color w:val="auto"/>
          <w:sz w:val="44"/>
          <w:szCs w:val="30"/>
          <w:highlight w:val="none"/>
        </w:rPr>
      </w:pPr>
    </w:p>
    <w:p w14:paraId="582C9EA1">
      <w:pPr>
        <w:spacing w:line="540" w:lineRule="exact"/>
        <w:ind w:firstLine="883"/>
        <w:jc w:val="left"/>
        <w:rPr>
          <w:rFonts w:ascii="宋体" w:hAnsi="宋体"/>
          <w:b/>
          <w:color w:val="auto"/>
          <w:sz w:val="44"/>
          <w:szCs w:val="30"/>
          <w:highlight w:val="none"/>
        </w:rPr>
      </w:pPr>
      <w:r>
        <w:rPr>
          <w:rFonts w:hint="eastAsia" w:ascii="宋体" w:hAnsi="宋体"/>
          <w:b/>
          <w:color w:val="auto"/>
          <w:sz w:val="44"/>
          <w:szCs w:val="30"/>
          <w:highlight w:val="none"/>
        </w:rPr>
        <w:t>联系电话：</w:t>
      </w:r>
    </w:p>
    <w:p w14:paraId="39B9FD35">
      <w:pPr>
        <w:spacing w:line="440" w:lineRule="exact"/>
        <w:rPr>
          <w:rFonts w:ascii="仿宋" w:hAnsi="仿宋" w:eastAsia="仿宋"/>
          <w:color w:val="auto"/>
          <w:sz w:val="24"/>
          <w:szCs w:val="24"/>
          <w:highlight w:val="none"/>
        </w:rPr>
      </w:pPr>
    </w:p>
    <w:p w14:paraId="43EF2DBC">
      <w:pPr>
        <w:spacing w:line="440" w:lineRule="exact"/>
        <w:ind w:firstLine="480" w:firstLineChars="200"/>
        <w:rPr>
          <w:rFonts w:ascii="仿宋" w:hAnsi="仿宋" w:eastAsia="仿宋"/>
          <w:color w:val="auto"/>
          <w:sz w:val="24"/>
          <w:szCs w:val="24"/>
          <w:highlight w:val="none"/>
        </w:rPr>
      </w:pPr>
    </w:p>
    <w:p w14:paraId="12C948C0">
      <w:pPr>
        <w:spacing w:line="440" w:lineRule="exact"/>
        <w:ind w:firstLine="480" w:firstLineChars="200"/>
        <w:rPr>
          <w:rFonts w:ascii="仿宋" w:hAnsi="仿宋" w:eastAsia="仿宋"/>
          <w:color w:val="auto"/>
          <w:sz w:val="24"/>
          <w:szCs w:val="24"/>
          <w:highlight w:val="none"/>
        </w:rPr>
      </w:pPr>
    </w:p>
    <w:p w14:paraId="1800B05C">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一、经济部分</w:t>
      </w:r>
    </w:p>
    <w:p w14:paraId="74CF02DD">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（一）竞采报价函</w:t>
      </w:r>
    </w:p>
    <w:p w14:paraId="70CBA3E0">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二、技术部分</w:t>
      </w:r>
    </w:p>
    <w:p w14:paraId="1D11A093">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（一）技术响应偏离表</w:t>
      </w:r>
    </w:p>
    <w:p w14:paraId="6994DE98">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w:t>
      </w:r>
      <w:r>
        <w:rPr>
          <w:rFonts w:hint="eastAsia" w:ascii="仿宋" w:hAnsi="仿宋" w:eastAsia="仿宋"/>
          <w:color w:val="auto"/>
          <w:sz w:val="24"/>
          <w:szCs w:val="24"/>
          <w:highlight w:val="none"/>
          <w:lang w:val="en-US" w:eastAsia="zh-CN"/>
        </w:rPr>
        <w:t>服务</w:t>
      </w:r>
      <w:r>
        <w:rPr>
          <w:rFonts w:hint="eastAsia" w:ascii="仿宋" w:hAnsi="仿宋" w:eastAsia="仿宋"/>
          <w:color w:val="auto"/>
          <w:sz w:val="24"/>
          <w:szCs w:val="24"/>
          <w:highlight w:val="none"/>
        </w:rPr>
        <w:t>方案</w:t>
      </w:r>
    </w:p>
    <w:p w14:paraId="6F1A9741">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三、商务部分</w:t>
      </w:r>
    </w:p>
    <w:p w14:paraId="53FAF78D">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（一）商务响应偏离表</w:t>
      </w:r>
    </w:p>
    <w:p w14:paraId="21CF4A87">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（二）其它优惠服务承诺</w:t>
      </w:r>
    </w:p>
    <w:p w14:paraId="6302DB55">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四、资格条件及其他</w:t>
      </w:r>
    </w:p>
    <w:p w14:paraId="223F82B1">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（一）法人营业执照（副本）或事业单位法人证书（副本）或个体工商户营业执照或有效的自然人身份证明或社会团体法人登记证书复印件</w:t>
      </w:r>
    </w:p>
    <w:p w14:paraId="5BF11466">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（二）法定代表人身份证明书（格式）</w:t>
      </w:r>
    </w:p>
    <w:p w14:paraId="7600E146">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（三）法定代表人授权委托书（格式）</w:t>
      </w:r>
    </w:p>
    <w:p w14:paraId="609D02C8">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（四）基本资格条件承诺函（格式）</w:t>
      </w:r>
    </w:p>
    <w:p w14:paraId="42FAD749">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（五）特定资格条件证明文件（如果有）</w:t>
      </w:r>
    </w:p>
    <w:p w14:paraId="1B4AB2D7">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五、其他应提供的资料</w:t>
      </w:r>
    </w:p>
    <w:p w14:paraId="752473D1">
      <w:pPr>
        <w:snapToGrid w:val="0"/>
        <w:spacing w:line="400" w:lineRule="exact"/>
        <w:ind w:firstLine="480" w:firstLineChars="200"/>
        <w:rPr>
          <w:rFonts w:ascii="仿宋" w:hAnsi="仿宋" w:eastAsia="仿宋"/>
          <w:color w:val="auto"/>
          <w:sz w:val="24"/>
          <w:szCs w:val="24"/>
          <w:highlight w:val="none"/>
        </w:rPr>
      </w:pPr>
      <w:bookmarkStart w:id="113" w:name="_Toc342913419"/>
      <w:bookmarkStart w:id="114" w:name="_Toc313008356"/>
      <w:bookmarkStart w:id="115" w:name="_Toc313888360"/>
      <w:bookmarkStart w:id="116" w:name="_Toc12789073"/>
      <w:bookmarkStart w:id="117" w:name="_Toc283382454"/>
      <w:r>
        <w:rPr>
          <w:rFonts w:hint="eastAsia" w:ascii="仿宋" w:hAnsi="仿宋" w:eastAsia="仿宋"/>
          <w:color w:val="auto"/>
          <w:sz w:val="24"/>
          <w:szCs w:val="24"/>
          <w:highlight w:val="none"/>
        </w:rPr>
        <w:t>其他与项目有关的资料（自附）</w:t>
      </w:r>
    </w:p>
    <w:p w14:paraId="05A16C3C">
      <w:pPr>
        <w:snapToGrid w:val="0"/>
        <w:spacing w:line="360" w:lineRule="auto"/>
        <w:rPr>
          <w:rFonts w:ascii="仿宋" w:hAnsi="仿宋" w:eastAsia="仿宋"/>
          <w:color w:val="auto"/>
          <w:sz w:val="24"/>
          <w:szCs w:val="24"/>
          <w:highlight w:val="none"/>
          <w:bdr w:val="single" w:color="auto" w:sz="4" w:space="0"/>
        </w:rPr>
        <w:sectPr>
          <w:headerReference r:id="rId12" w:type="default"/>
          <w:footerReference r:id="rId13" w:type="default"/>
          <w:pgSz w:w="11907" w:h="16840"/>
          <w:pgMar w:top="1134" w:right="1191" w:bottom="1134" w:left="1304" w:header="851" w:footer="992" w:gutter="0"/>
          <w:pgNumType w:fmt="numberInDash"/>
          <w:cols w:space="720" w:num="1"/>
          <w:docGrid w:linePitch="380" w:charSpace="-5735"/>
        </w:sectPr>
      </w:pPr>
    </w:p>
    <w:p w14:paraId="145E0290">
      <w:pPr>
        <w:pStyle w:val="4"/>
        <w:spacing w:before="0" w:after="0" w:line="360" w:lineRule="auto"/>
        <w:ind w:firstLine="482"/>
        <w:rPr>
          <w:rFonts w:ascii="仿宋" w:hAnsi="仿宋" w:eastAsia="仿宋"/>
          <w:color w:val="auto"/>
          <w:sz w:val="24"/>
          <w:szCs w:val="24"/>
          <w:highlight w:val="none"/>
        </w:rPr>
      </w:pPr>
      <w:bookmarkStart w:id="118" w:name="_Toc198"/>
      <w:bookmarkStart w:id="119" w:name="_Toc155690898"/>
      <w:bookmarkStart w:id="120" w:name="_Toc25359"/>
      <w:r>
        <w:rPr>
          <w:rFonts w:hint="eastAsia" w:ascii="仿宋" w:hAnsi="仿宋" w:eastAsia="仿宋"/>
          <w:color w:val="auto"/>
          <w:sz w:val="24"/>
          <w:szCs w:val="24"/>
          <w:highlight w:val="none"/>
        </w:rPr>
        <w:t>一、经济部分</w:t>
      </w:r>
      <w:bookmarkEnd w:id="113"/>
      <w:bookmarkEnd w:id="114"/>
      <w:bookmarkEnd w:id="115"/>
      <w:bookmarkEnd w:id="118"/>
      <w:bookmarkEnd w:id="119"/>
      <w:bookmarkEnd w:id="120"/>
    </w:p>
    <w:bookmarkEnd w:id="116"/>
    <w:bookmarkEnd w:id="117"/>
    <w:p w14:paraId="18FE2D63">
      <w:pPr>
        <w:tabs>
          <w:tab w:val="left" w:pos="6300"/>
        </w:tabs>
        <w:snapToGrid w:val="0"/>
        <w:spacing w:line="360" w:lineRule="auto"/>
        <w:ind w:firstLine="482"/>
        <w:jc w:val="left"/>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（一）竞采报价函</w:t>
      </w:r>
    </w:p>
    <w:p w14:paraId="34EE377C">
      <w:pPr>
        <w:tabs>
          <w:tab w:val="left" w:pos="6300"/>
        </w:tabs>
        <w:snapToGrid w:val="0"/>
        <w:spacing w:line="360" w:lineRule="auto"/>
        <w:jc w:val="center"/>
        <w:outlineLvl w:val="0"/>
        <w:rPr>
          <w:rFonts w:ascii="仿宋" w:hAnsi="仿宋" w:eastAsia="仿宋"/>
          <w:bCs/>
          <w:color w:val="auto"/>
          <w:sz w:val="24"/>
          <w:szCs w:val="24"/>
          <w:highlight w:val="none"/>
        </w:rPr>
      </w:pPr>
      <w:r>
        <w:rPr>
          <w:rFonts w:hint="eastAsia" w:ascii="仿宋" w:hAnsi="仿宋" w:eastAsia="仿宋"/>
          <w:bCs/>
          <w:color w:val="auto"/>
          <w:sz w:val="24"/>
          <w:szCs w:val="24"/>
          <w:highlight w:val="none"/>
        </w:rPr>
        <w:t>竞采报价函</w:t>
      </w:r>
    </w:p>
    <w:p w14:paraId="50B0B358">
      <w:pPr>
        <w:tabs>
          <w:tab w:val="left" w:pos="6300"/>
        </w:tabs>
        <w:snapToGrid w:val="0"/>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u w:val="single"/>
        </w:rPr>
        <w:t>（采购代理机构名称）</w:t>
      </w:r>
      <w:r>
        <w:rPr>
          <w:rFonts w:hint="eastAsia" w:ascii="仿宋" w:hAnsi="仿宋" w:eastAsia="仿宋"/>
          <w:color w:val="auto"/>
          <w:sz w:val="24"/>
          <w:szCs w:val="24"/>
          <w:highlight w:val="none"/>
        </w:rPr>
        <w:t>：</w:t>
      </w:r>
    </w:p>
    <w:p w14:paraId="37544AED">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我方收到____________________________（项目名称）的竞采文件，经详细研究，决定参加该项目的竞采。</w:t>
      </w:r>
    </w:p>
    <w:p w14:paraId="1CCB9BC1">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1.愿意按照竞采文件中的一切要求，</w:t>
      </w:r>
      <w:r>
        <w:rPr>
          <w:rFonts w:hint="eastAsia" w:ascii="仿宋" w:hAnsi="仿宋" w:eastAsia="仿宋"/>
          <w:color w:val="auto"/>
          <w:sz w:val="24"/>
          <w:szCs w:val="24"/>
          <w:highlight w:val="none"/>
          <w:lang w:val="en-US" w:eastAsia="zh-CN"/>
        </w:rPr>
        <w:t>同意</w:t>
      </w:r>
      <w:r>
        <w:rPr>
          <w:rFonts w:hint="eastAsia" w:ascii="仿宋" w:hAnsi="仿宋" w:eastAsia="仿宋"/>
          <w:color w:val="auto"/>
          <w:sz w:val="24"/>
          <w:szCs w:val="24"/>
          <w:highlight w:val="none"/>
          <w:u w:val="single"/>
        </w:rPr>
        <w:t>革新、堰兴、渝钢、跃进、钢堰、东正的6个社区养老服务站点，依据《重庆市大渡口区人民政府办公室关于加强社区居家养老服务全覆盖工作的通知》（大渡口府办发〔2020〕17号）精神，社区养老服务站每年考核合格后，发放运营补助4万元/年/个。服务期为三年，合同一年一签。</w:t>
      </w:r>
    </w:p>
    <w:p w14:paraId="585148FD">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2.我方现提交的响应文件为：响应文件一式二份，其中正本一份，副本一份，盖章后的响应文件扫描件电子U盘一份。</w:t>
      </w:r>
    </w:p>
    <w:p w14:paraId="67828B2B">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3.我方承诺：本次竞采的有效期为90天。</w:t>
      </w:r>
    </w:p>
    <w:p w14:paraId="19FC225A">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4.我方完全理解和接受贵方竞采文件的一切规定和要求及评审办法。</w:t>
      </w:r>
    </w:p>
    <w:p w14:paraId="6AFBFBE0">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5.在整个竞采过程中，我方若有违规行为，接受按照《中华人民共和国政府采购法》和《竞采文件》之规定给予惩罚。</w:t>
      </w:r>
    </w:p>
    <w:p w14:paraId="27EED193">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6.我方若成为成交供应商，将按照最终竞采结果签订合同，并且严格履行合同义务。本承诺函将成为合同不可分割的一部分，与合同具有同等的法律效力。</w:t>
      </w:r>
    </w:p>
    <w:p w14:paraId="7719F6C2">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7.我方同意按竞采文件规定。如果我方成为成交供应商，保证在接到成交通知书前，向采购代理机构缴纳竞采文件规定的采购代理服务费。</w:t>
      </w:r>
    </w:p>
    <w:p w14:paraId="6D8EFF33">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w:t>
      </w:r>
      <w:r>
        <w:rPr>
          <w:rFonts w:hint="eastAsia" w:ascii="仿宋" w:hAnsi="仿宋" w:eastAsia="仿宋"/>
          <w:color w:val="auto"/>
          <w:sz w:val="24"/>
          <w:szCs w:val="28"/>
          <w:highlight w:val="none"/>
        </w:rPr>
        <w:t>我方未</w:t>
      </w:r>
      <w:r>
        <w:rPr>
          <w:rFonts w:ascii="仿宋" w:hAnsi="仿宋" w:eastAsia="仿宋"/>
          <w:color w:val="auto"/>
          <w:sz w:val="24"/>
          <w:szCs w:val="24"/>
          <w:highlight w:val="none"/>
        </w:rPr>
        <w:t>为采购项目提供整体设计、规范编制或者项目管理、监理、检测等服务。</w:t>
      </w:r>
    </w:p>
    <w:p w14:paraId="50D0016F">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9、我方理解，最低报价不是成交的唯一条件。</w:t>
      </w:r>
    </w:p>
    <w:p w14:paraId="46DFFEC4">
      <w:pPr>
        <w:pStyle w:val="39"/>
        <w:spacing w:line="360" w:lineRule="auto"/>
        <w:ind w:firstLine="600"/>
        <w:rPr>
          <w:color w:val="auto"/>
          <w:highlight w:val="none"/>
        </w:rPr>
      </w:pPr>
    </w:p>
    <w:p w14:paraId="12C07D37">
      <w:pPr>
        <w:tabs>
          <w:tab w:val="left" w:pos="6300"/>
        </w:tabs>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供应商（公章）：</w:t>
      </w:r>
    </w:p>
    <w:p w14:paraId="408C3BE6">
      <w:pPr>
        <w:tabs>
          <w:tab w:val="left" w:pos="6300"/>
        </w:tabs>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14:paraId="07CE27F4">
      <w:pPr>
        <w:tabs>
          <w:tab w:val="left" w:pos="6300"/>
        </w:tabs>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电话：                                 传真：</w:t>
      </w:r>
    </w:p>
    <w:p w14:paraId="50FDFBE6">
      <w:pPr>
        <w:tabs>
          <w:tab w:val="left" w:pos="6300"/>
        </w:tabs>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网址：                                 邮编：</w:t>
      </w:r>
    </w:p>
    <w:p w14:paraId="255D3B0F">
      <w:pPr>
        <w:tabs>
          <w:tab w:val="left" w:pos="6300"/>
        </w:tabs>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p w14:paraId="3C0160AE">
      <w:pPr>
        <w:snapToGrid w:val="0"/>
        <w:spacing w:line="360" w:lineRule="auto"/>
        <w:ind w:firstLine="5280" w:firstLineChars="2200"/>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p w14:paraId="22AFB5E0">
      <w:pPr>
        <w:pStyle w:val="73"/>
        <w:rPr>
          <w:rFonts w:eastAsia="仿宋"/>
          <w:color w:val="auto"/>
          <w:highlight w:val="none"/>
        </w:rPr>
      </w:pPr>
    </w:p>
    <w:p w14:paraId="6DD82187">
      <w:pPr>
        <w:pStyle w:val="73"/>
        <w:rPr>
          <w:rFonts w:eastAsia="仿宋"/>
          <w:color w:val="auto"/>
          <w:highlight w:val="none"/>
        </w:rPr>
      </w:pPr>
    </w:p>
    <w:p w14:paraId="72F695CE">
      <w:pPr>
        <w:pStyle w:val="73"/>
        <w:rPr>
          <w:rFonts w:eastAsia="仿宋"/>
          <w:color w:val="auto"/>
          <w:highlight w:val="none"/>
        </w:rPr>
      </w:pPr>
    </w:p>
    <w:p w14:paraId="4D056C6F">
      <w:pPr>
        <w:tabs>
          <w:tab w:val="center" w:pos="4706"/>
        </w:tabs>
        <w:jc w:val="left"/>
        <w:rPr>
          <w:color w:val="auto"/>
          <w:highlight w:val="none"/>
        </w:rPr>
        <w:sectPr>
          <w:footerReference r:id="rId14" w:type="default"/>
          <w:pgSz w:w="11907" w:h="16840"/>
          <w:pgMar w:top="1134" w:right="1191" w:bottom="1134" w:left="1304" w:header="851" w:footer="992" w:gutter="0"/>
          <w:pgNumType w:fmt="numberInDash"/>
          <w:cols w:space="720" w:num="1"/>
          <w:docGrid w:linePitch="380" w:charSpace="-5735"/>
        </w:sectPr>
      </w:pPr>
    </w:p>
    <w:p w14:paraId="7EC303A9">
      <w:pPr>
        <w:pStyle w:val="4"/>
        <w:spacing w:before="0" w:after="0" w:line="360" w:lineRule="auto"/>
        <w:ind w:firstLine="482"/>
        <w:rPr>
          <w:rFonts w:ascii="仿宋" w:hAnsi="仿宋" w:eastAsia="仿宋" w:cs="仿宋"/>
          <w:b w:val="0"/>
          <w:bCs/>
          <w:color w:val="auto"/>
          <w:szCs w:val="28"/>
          <w:highlight w:val="none"/>
        </w:rPr>
      </w:pPr>
      <w:bookmarkStart w:id="121" w:name="_Toc27486"/>
      <w:bookmarkStart w:id="122" w:name="_Toc155690899"/>
      <w:bookmarkStart w:id="123" w:name="_Toc313008357"/>
      <w:bookmarkStart w:id="124" w:name="_Toc313888361"/>
      <w:bookmarkStart w:id="125" w:name="_Toc342913420"/>
      <w:bookmarkStart w:id="126" w:name="_Toc21280"/>
      <w:r>
        <w:rPr>
          <w:rFonts w:hint="eastAsia" w:ascii="仿宋" w:hAnsi="仿宋" w:eastAsia="仿宋"/>
          <w:color w:val="auto"/>
          <w:sz w:val="24"/>
          <w:szCs w:val="24"/>
          <w:highlight w:val="none"/>
        </w:rPr>
        <w:t>二、技术部分</w:t>
      </w:r>
      <w:bookmarkEnd w:id="121"/>
      <w:bookmarkEnd w:id="122"/>
      <w:bookmarkEnd w:id="123"/>
      <w:bookmarkEnd w:id="124"/>
      <w:bookmarkEnd w:id="125"/>
      <w:bookmarkEnd w:id="126"/>
    </w:p>
    <w:p w14:paraId="4232A8AA">
      <w:pPr>
        <w:pStyle w:val="73"/>
        <w:rPr>
          <w:rFonts w:ascii="仿宋" w:hAnsi="仿宋" w:eastAsia="仿宋" w:cs="仿宋"/>
          <w:b/>
          <w:bCs/>
          <w:color w:val="auto"/>
          <w:szCs w:val="28"/>
          <w:highlight w:val="none"/>
        </w:rPr>
      </w:pPr>
    </w:p>
    <w:p w14:paraId="7EA5F47F">
      <w:pPr>
        <w:snapToGrid w:val="0"/>
        <w:spacing w:line="360" w:lineRule="auto"/>
        <w:ind w:firstLine="482"/>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（一）技术响应偏离表</w:t>
      </w:r>
    </w:p>
    <w:p w14:paraId="5CEA7CFC">
      <w:pPr>
        <w:snapToGrid w:val="0"/>
        <w:spacing w:line="360" w:lineRule="auto"/>
        <w:jc w:val="center"/>
        <w:rPr>
          <w:rFonts w:ascii="仿宋" w:hAnsi="仿宋" w:eastAsia="仿宋"/>
          <w:bCs/>
          <w:color w:val="auto"/>
          <w:sz w:val="24"/>
          <w:szCs w:val="24"/>
          <w:highlight w:val="none"/>
        </w:rPr>
      </w:pPr>
      <w:r>
        <w:rPr>
          <w:rFonts w:hint="eastAsia" w:ascii="仿宋" w:hAnsi="仿宋" w:eastAsia="仿宋"/>
          <w:bCs/>
          <w:color w:val="auto"/>
          <w:sz w:val="24"/>
          <w:szCs w:val="24"/>
          <w:highlight w:val="none"/>
        </w:rPr>
        <w:t>技术响应偏离表</w:t>
      </w:r>
    </w:p>
    <w:p w14:paraId="5E293179">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对于竞采文件的技术要求，如有任何偏离请如实填写下表：</w:t>
      </w:r>
    </w:p>
    <w:tbl>
      <w:tblPr>
        <w:tblStyle w:val="60"/>
        <w:tblW w:w="8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042"/>
        <w:gridCol w:w="2670"/>
        <w:gridCol w:w="1740"/>
      </w:tblGrid>
      <w:tr w14:paraId="4BD2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10" w:type="dxa"/>
            <w:vAlign w:val="center"/>
          </w:tcPr>
          <w:p w14:paraId="7832114C">
            <w:pPr>
              <w:tabs>
                <w:tab w:val="left" w:pos="6300"/>
              </w:tabs>
              <w:snapToGrid w:val="0"/>
              <w:spacing w:line="240" w:lineRule="auto"/>
              <w:jc w:val="center"/>
              <w:outlineLvl w:val="0"/>
              <w:rPr>
                <w:rFonts w:ascii="仿宋" w:hAnsi="仿宋" w:eastAsia="仿宋"/>
                <w:color w:val="auto"/>
                <w:sz w:val="21"/>
                <w:szCs w:val="24"/>
                <w:highlight w:val="none"/>
              </w:rPr>
            </w:pPr>
            <w:bookmarkStart w:id="127" w:name="OLE_LINK3"/>
            <w:r>
              <w:rPr>
                <w:rFonts w:hint="eastAsia" w:ascii="仿宋" w:hAnsi="仿宋" w:eastAsia="仿宋"/>
                <w:color w:val="auto"/>
                <w:sz w:val="21"/>
                <w:szCs w:val="24"/>
                <w:highlight w:val="none"/>
              </w:rPr>
              <w:t>序号</w:t>
            </w:r>
          </w:p>
        </w:tc>
        <w:tc>
          <w:tcPr>
            <w:tcW w:w="3042" w:type="dxa"/>
            <w:vAlign w:val="center"/>
          </w:tcPr>
          <w:p w14:paraId="3FDE3C79">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采购项目需求</w:t>
            </w:r>
          </w:p>
        </w:tc>
        <w:tc>
          <w:tcPr>
            <w:tcW w:w="2670" w:type="dxa"/>
            <w:vAlign w:val="center"/>
          </w:tcPr>
          <w:p w14:paraId="03570DB3">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响应情况</w:t>
            </w:r>
          </w:p>
        </w:tc>
        <w:tc>
          <w:tcPr>
            <w:tcW w:w="1740" w:type="dxa"/>
            <w:vAlign w:val="center"/>
          </w:tcPr>
          <w:p w14:paraId="533A433C">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差异说明</w:t>
            </w:r>
          </w:p>
        </w:tc>
      </w:tr>
      <w:tr w14:paraId="0EE1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2790F3">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042" w:type="dxa"/>
            <w:vAlign w:val="center"/>
          </w:tcPr>
          <w:p w14:paraId="6C22CBF2">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70" w:type="dxa"/>
            <w:vAlign w:val="center"/>
          </w:tcPr>
          <w:p w14:paraId="58BCDAD7">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740" w:type="dxa"/>
            <w:vAlign w:val="center"/>
          </w:tcPr>
          <w:p w14:paraId="21204982">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2E9E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8CEA73">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042" w:type="dxa"/>
            <w:vAlign w:val="center"/>
          </w:tcPr>
          <w:p w14:paraId="773AD5F7">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70" w:type="dxa"/>
            <w:vAlign w:val="center"/>
          </w:tcPr>
          <w:p w14:paraId="5D8E52EF">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740" w:type="dxa"/>
            <w:vAlign w:val="center"/>
          </w:tcPr>
          <w:p w14:paraId="40FD5AF4">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7BBD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303719">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042" w:type="dxa"/>
            <w:vAlign w:val="center"/>
          </w:tcPr>
          <w:p w14:paraId="492B9B85">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70" w:type="dxa"/>
            <w:vAlign w:val="center"/>
          </w:tcPr>
          <w:p w14:paraId="4715CD20">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740" w:type="dxa"/>
            <w:vAlign w:val="center"/>
          </w:tcPr>
          <w:p w14:paraId="37D53775">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7A15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B1D499">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042" w:type="dxa"/>
            <w:vAlign w:val="center"/>
          </w:tcPr>
          <w:p w14:paraId="4B129F4A">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70" w:type="dxa"/>
            <w:vAlign w:val="center"/>
          </w:tcPr>
          <w:p w14:paraId="700D3325">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740" w:type="dxa"/>
            <w:vAlign w:val="center"/>
          </w:tcPr>
          <w:p w14:paraId="2D189183">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0C6E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AB396AE">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042" w:type="dxa"/>
            <w:vAlign w:val="center"/>
          </w:tcPr>
          <w:p w14:paraId="109024B4">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70" w:type="dxa"/>
            <w:vAlign w:val="center"/>
          </w:tcPr>
          <w:p w14:paraId="206739E0">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740" w:type="dxa"/>
            <w:vAlign w:val="center"/>
          </w:tcPr>
          <w:p w14:paraId="1FF8C055">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179C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60604FA">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042" w:type="dxa"/>
            <w:vAlign w:val="center"/>
          </w:tcPr>
          <w:p w14:paraId="3FB345A9">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70" w:type="dxa"/>
            <w:vAlign w:val="center"/>
          </w:tcPr>
          <w:p w14:paraId="12FB41BA">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740" w:type="dxa"/>
            <w:vAlign w:val="center"/>
          </w:tcPr>
          <w:p w14:paraId="1ACF35A1">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bookmarkEnd w:id="127"/>
    </w:tbl>
    <w:p w14:paraId="4BC0B285">
      <w:pPr>
        <w:snapToGrid w:val="0"/>
        <w:spacing w:line="360" w:lineRule="auto"/>
        <w:ind w:firstLine="480"/>
        <w:rPr>
          <w:rFonts w:ascii="仿宋" w:hAnsi="仿宋" w:eastAsia="仿宋"/>
          <w:color w:val="auto"/>
          <w:sz w:val="24"/>
          <w:szCs w:val="24"/>
          <w:highlight w:val="none"/>
        </w:rPr>
      </w:pPr>
    </w:p>
    <w:p w14:paraId="1F6C387D">
      <w:pPr>
        <w:spacing w:line="500" w:lineRule="exact"/>
        <w:ind w:firstLine="600" w:firstLineChars="250"/>
        <w:rPr>
          <w:rFonts w:ascii="仿宋" w:hAnsi="仿宋" w:eastAsia="仿宋"/>
          <w:color w:val="auto"/>
          <w:sz w:val="24"/>
          <w:szCs w:val="28"/>
          <w:highlight w:val="none"/>
        </w:rPr>
      </w:pPr>
      <w:r>
        <w:rPr>
          <w:rFonts w:hint="eastAsia" w:ascii="仿宋" w:hAnsi="仿宋" w:eastAsia="仿宋"/>
          <w:color w:val="auto"/>
          <w:sz w:val="24"/>
          <w:szCs w:val="28"/>
          <w:highlight w:val="none"/>
        </w:rPr>
        <w:t>供应商：                                      法定代表人授权代表：</w:t>
      </w:r>
    </w:p>
    <w:p w14:paraId="05C37E49">
      <w:pPr>
        <w:spacing w:line="500" w:lineRule="exact"/>
        <w:rPr>
          <w:rFonts w:ascii="仿宋" w:hAnsi="仿宋" w:eastAsia="仿宋"/>
          <w:color w:val="auto"/>
          <w:sz w:val="24"/>
          <w:szCs w:val="28"/>
          <w:highlight w:val="none"/>
        </w:rPr>
      </w:pPr>
    </w:p>
    <w:p w14:paraId="33F5F8F4">
      <w:pPr>
        <w:spacing w:line="500" w:lineRule="exact"/>
        <w:ind w:firstLine="360" w:firstLineChars="150"/>
        <w:rPr>
          <w:rFonts w:ascii="仿宋" w:hAnsi="仿宋" w:eastAsia="仿宋"/>
          <w:color w:val="auto"/>
          <w:sz w:val="24"/>
          <w:szCs w:val="28"/>
          <w:highlight w:val="none"/>
        </w:rPr>
      </w:pPr>
      <w:r>
        <w:rPr>
          <w:rFonts w:hint="eastAsia" w:ascii="仿宋" w:hAnsi="仿宋" w:eastAsia="仿宋"/>
          <w:color w:val="auto"/>
          <w:sz w:val="24"/>
          <w:szCs w:val="28"/>
          <w:highlight w:val="none"/>
        </w:rPr>
        <w:t>（供应商公章）                                      （签字或盖章）</w:t>
      </w:r>
    </w:p>
    <w:p w14:paraId="4394849C">
      <w:pPr>
        <w:pStyle w:val="36"/>
        <w:ind w:firstLine="360"/>
        <w:rPr>
          <w:color w:val="auto"/>
          <w:highlight w:val="none"/>
        </w:rPr>
      </w:pPr>
    </w:p>
    <w:p w14:paraId="470458D2">
      <w:pPr>
        <w:tabs>
          <w:tab w:val="left" w:pos="6300"/>
        </w:tabs>
        <w:snapToGrid w:val="0"/>
        <w:spacing w:line="500" w:lineRule="exact"/>
        <w:ind w:firstLine="480"/>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 xml:space="preserve">                                年    月    日</w:t>
      </w:r>
    </w:p>
    <w:p w14:paraId="5021365E">
      <w:pPr>
        <w:pStyle w:val="36"/>
        <w:ind w:firstLine="360"/>
        <w:rPr>
          <w:color w:val="auto"/>
          <w:highlight w:val="none"/>
        </w:rPr>
      </w:pPr>
    </w:p>
    <w:p w14:paraId="4D60D0AC">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w:t>
      </w:r>
    </w:p>
    <w:p w14:paraId="7B841964">
      <w:pPr>
        <w:tabs>
          <w:tab w:val="left" w:pos="6300"/>
        </w:tabs>
        <w:snapToGri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1.本表即为对本项目“</w:t>
      </w:r>
      <w:r>
        <w:rPr>
          <w:rFonts w:hint="eastAsia" w:ascii="仿宋" w:hAnsi="仿宋" w:eastAsia="仿宋"/>
          <w:color w:val="auto"/>
          <w:sz w:val="24"/>
          <w:highlight w:val="none"/>
        </w:rPr>
        <w:t>第二篇 项目建设原则标准、内容及要求</w:t>
      </w:r>
      <w:r>
        <w:rPr>
          <w:rFonts w:hint="eastAsia" w:ascii="仿宋" w:hAnsi="仿宋" w:eastAsia="仿宋"/>
          <w:color w:val="auto"/>
          <w:sz w:val="24"/>
          <w:szCs w:val="24"/>
          <w:highlight w:val="none"/>
        </w:rPr>
        <w:t>”中所列条款进行比较和响应；</w:t>
      </w:r>
    </w:p>
    <w:p w14:paraId="6001B66F">
      <w:pPr>
        <w:tabs>
          <w:tab w:val="left" w:pos="6300"/>
        </w:tabs>
        <w:snapToGri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2.本表可扩展；</w:t>
      </w:r>
    </w:p>
    <w:p w14:paraId="4B3F61F7">
      <w:pPr>
        <w:tabs>
          <w:tab w:val="left" w:pos="6300"/>
        </w:tabs>
        <w:snapToGrid w:val="0"/>
        <w:spacing w:line="500" w:lineRule="exact"/>
        <w:ind w:firstLine="480" w:firstLineChars="200"/>
        <w:rPr>
          <w:rFonts w:ascii="仿宋" w:hAnsi="仿宋" w:eastAsia="仿宋"/>
          <w:color w:val="auto"/>
          <w:sz w:val="24"/>
          <w:szCs w:val="22"/>
          <w:highlight w:val="none"/>
        </w:rPr>
        <w:sectPr>
          <w:headerReference r:id="rId15"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olor w:val="auto"/>
          <w:sz w:val="24"/>
          <w:szCs w:val="24"/>
          <w:highlight w:val="none"/>
        </w:rPr>
        <w:t>3.可附相关技术支撑材料。（格式自定）</w:t>
      </w:r>
    </w:p>
    <w:p w14:paraId="7C579EA5">
      <w:pPr>
        <w:snapToGrid w:val="0"/>
        <w:spacing w:line="360" w:lineRule="auto"/>
        <w:ind w:firstLine="482"/>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方案（格式自定，建议按照评审标准技术部分内容编写）</w:t>
      </w:r>
    </w:p>
    <w:p w14:paraId="3BB26738">
      <w:pPr>
        <w:pStyle w:val="73"/>
        <w:rPr>
          <w:color w:val="auto"/>
          <w:highlight w:val="none"/>
        </w:rPr>
        <w:sectPr>
          <w:headerReference r:id="rId16" w:type="default"/>
          <w:pgSz w:w="11907" w:h="16840"/>
          <w:pgMar w:top="1134" w:right="1191" w:bottom="1134" w:left="1304" w:header="851" w:footer="992" w:gutter="0"/>
          <w:pgNumType w:fmt="numberInDash"/>
          <w:cols w:space="720" w:num="1"/>
          <w:docGrid w:linePitch="380" w:charSpace="-5735"/>
        </w:sectPr>
      </w:pPr>
    </w:p>
    <w:p w14:paraId="4317D81E">
      <w:pPr>
        <w:pStyle w:val="4"/>
        <w:ind w:firstLine="482"/>
        <w:rPr>
          <w:rFonts w:ascii="仿宋" w:hAnsi="仿宋" w:eastAsia="仿宋" w:cs="仿宋"/>
          <w:color w:val="auto"/>
          <w:sz w:val="24"/>
          <w:szCs w:val="24"/>
          <w:highlight w:val="none"/>
        </w:rPr>
      </w:pPr>
      <w:bookmarkStart w:id="128" w:name="_Toc313008358"/>
      <w:bookmarkStart w:id="129" w:name="_Toc342913421"/>
      <w:bookmarkStart w:id="130" w:name="_Toc12685"/>
      <w:bookmarkStart w:id="131" w:name="_Toc313888362"/>
      <w:bookmarkStart w:id="132" w:name="_Toc26718"/>
      <w:bookmarkStart w:id="133" w:name="_Toc155690900"/>
      <w:r>
        <w:rPr>
          <w:rFonts w:hint="eastAsia" w:ascii="仿宋" w:hAnsi="仿宋" w:eastAsia="仿宋" w:cs="仿宋"/>
          <w:color w:val="auto"/>
          <w:sz w:val="24"/>
          <w:szCs w:val="24"/>
          <w:highlight w:val="none"/>
        </w:rPr>
        <w:t>三、商务部分</w:t>
      </w:r>
      <w:bookmarkEnd w:id="128"/>
      <w:bookmarkEnd w:id="129"/>
      <w:bookmarkEnd w:id="130"/>
      <w:bookmarkEnd w:id="131"/>
      <w:bookmarkEnd w:id="132"/>
      <w:bookmarkEnd w:id="133"/>
    </w:p>
    <w:p w14:paraId="36AA3B03">
      <w:pPr>
        <w:spacing w:line="360" w:lineRule="auto"/>
        <w:ind w:firstLine="482" w:firstLineChars="200"/>
        <w:rPr>
          <w:rFonts w:ascii="仿宋" w:hAnsi="仿宋" w:eastAsia="仿宋"/>
          <w:b/>
          <w:bCs/>
          <w:color w:val="auto"/>
          <w:sz w:val="24"/>
          <w:szCs w:val="24"/>
          <w:highlight w:val="none"/>
        </w:rPr>
      </w:pPr>
      <w:bookmarkStart w:id="134" w:name="_Toc283382459"/>
      <w:r>
        <w:rPr>
          <w:rFonts w:hint="eastAsia" w:ascii="仿宋" w:hAnsi="仿宋" w:eastAsia="仿宋"/>
          <w:b/>
          <w:bCs/>
          <w:color w:val="auto"/>
          <w:sz w:val="24"/>
          <w:szCs w:val="24"/>
          <w:highlight w:val="none"/>
        </w:rPr>
        <w:t>（一）商务响应偏离表</w:t>
      </w:r>
    </w:p>
    <w:p w14:paraId="281B611E">
      <w:pPr>
        <w:snapToGrid w:val="0"/>
        <w:spacing w:line="360" w:lineRule="auto"/>
        <w:jc w:val="center"/>
        <w:rPr>
          <w:rFonts w:ascii="仿宋" w:hAnsi="仿宋" w:eastAsia="仿宋"/>
          <w:bCs/>
          <w:color w:val="auto"/>
          <w:szCs w:val="28"/>
          <w:highlight w:val="none"/>
        </w:rPr>
      </w:pPr>
      <w:r>
        <w:rPr>
          <w:rFonts w:hint="eastAsia" w:ascii="仿宋" w:hAnsi="仿宋" w:eastAsia="仿宋"/>
          <w:bCs/>
          <w:color w:val="auto"/>
          <w:szCs w:val="28"/>
          <w:highlight w:val="none"/>
        </w:rPr>
        <w:t>商务响应偏离表</w:t>
      </w:r>
    </w:p>
    <w:p w14:paraId="1D369C92">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对于竞采文件的商务要求，如有任何偏离请如实填写下表：</w:t>
      </w:r>
    </w:p>
    <w:tbl>
      <w:tblPr>
        <w:tblStyle w:val="60"/>
        <w:tblW w:w="92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105"/>
        <w:gridCol w:w="2625"/>
        <w:gridCol w:w="1800"/>
      </w:tblGrid>
      <w:tr w14:paraId="37C3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87" w:type="dxa"/>
            <w:vAlign w:val="center"/>
          </w:tcPr>
          <w:p w14:paraId="3442568D">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序号</w:t>
            </w:r>
          </w:p>
        </w:tc>
        <w:tc>
          <w:tcPr>
            <w:tcW w:w="3105" w:type="dxa"/>
            <w:vAlign w:val="center"/>
          </w:tcPr>
          <w:p w14:paraId="6CE79D72">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采购项目需求</w:t>
            </w:r>
          </w:p>
        </w:tc>
        <w:tc>
          <w:tcPr>
            <w:tcW w:w="2625" w:type="dxa"/>
            <w:vAlign w:val="center"/>
          </w:tcPr>
          <w:p w14:paraId="781BD150">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响应情况</w:t>
            </w:r>
          </w:p>
        </w:tc>
        <w:tc>
          <w:tcPr>
            <w:tcW w:w="1800" w:type="dxa"/>
            <w:vAlign w:val="center"/>
          </w:tcPr>
          <w:p w14:paraId="2599BFF6">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差异说明</w:t>
            </w:r>
          </w:p>
        </w:tc>
      </w:tr>
      <w:tr w14:paraId="320F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87" w:type="dxa"/>
            <w:vAlign w:val="center"/>
          </w:tcPr>
          <w:p w14:paraId="0167BDBB">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105" w:type="dxa"/>
            <w:vAlign w:val="center"/>
          </w:tcPr>
          <w:p w14:paraId="16F0A8B0">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25" w:type="dxa"/>
            <w:vAlign w:val="center"/>
          </w:tcPr>
          <w:p w14:paraId="3DDAF472">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800" w:type="dxa"/>
            <w:vAlign w:val="center"/>
          </w:tcPr>
          <w:p w14:paraId="4F485D2C">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72B6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87" w:type="dxa"/>
            <w:vAlign w:val="center"/>
          </w:tcPr>
          <w:p w14:paraId="433E5CFA">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105" w:type="dxa"/>
            <w:vAlign w:val="center"/>
          </w:tcPr>
          <w:p w14:paraId="79C00BE2">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25" w:type="dxa"/>
            <w:vAlign w:val="center"/>
          </w:tcPr>
          <w:p w14:paraId="49A62E3E">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800" w:type="dxa"/>
            <w:vAlign w:val="center"/>
          </w:tcPr>
          <w:p w14:paraId="5B636A47">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337F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87" w:type="dxa"/>
            <w:vAlign w:val="center"/>
          </w:tcPr>
          <w:p w14:paraId="322DEBB4">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105" w:type="dxa"/>
            <w:vAlign w:val="center"/>
          </w:tcPr>
          <w:p w14:paraId="5F5C7A55">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25" w:type="dxa"/>
            <w:vAlign w:val="center"/>
          </w:tcPr>
          <w:p w14:paraId="08202820">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800" w:type="dxa"/>
            <w:vAlign w:val="center"/>
          </w:tcPr>
          <w:p w14:paraId="5CD05CB8">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798D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87" w:type="dxa"/>
            <w:vAlign w:val="center"/>
          </w:tcPr>
          <w:p w14:paraId="7AB467F9">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105" w:type="dxa"/>
            <w:vAlign w:val="center"/>
          </w:tcPr>
          <w:p w14:paraId="24F80416">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25" w:type="dxa"/>
            <w:vAlign w:val="center"/>
          </w:tcPr>
          <w:p w14:paraId="1EBE5587">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800" w:type="dxa"/>
            <w:vAlign w:val="center"/>
          </w:tcPr>
          <w:p w14:paraId="6B75BDDD">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720B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87" w:type="dxa"/>
            <w:vAlign w:val="center"/>
          </w:tcPr>
          <w:p w14:paraId="5229969C">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105" w:type="dxa"/>
            <w:vAlign w:val="center"/>
          </w:tcPr>
          <w:p w14:paraId="2648885E">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25" w:type="dxa"/>
            <w:vAlign w:val="center"/>
          </w:tcPr>
          <w:p w14:paraId="1987EBC2">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800" w:type="dxa"/>
            <w:vAlign w:val="center"/>
          </w:tcPr>
          <w:p w14:paraId="3825FDBC">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63D9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87" w:type="dxa"/>
            <w:vAlign w:val="center"/>
          </w:tcPr>
          <w:p w14:paraId="36615904">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105" w:type="dxa"/>
            <w:vAlign w:val="center"/>
          </w:tcPr>
          <w:p w14:paraId="42161880">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25" w:type="dxa"/>
            <w:vAlign w:val="center"/>
          </w:tcPr>
          <w:p w14:paraId="1CDDCC60">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800" w:type="dxa"/>
            <w:vAlign w:val="center"/>
          </w:tcPr>
          <w:p w14:paraId="1CB56CC7">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bl>
    <w:p w14:paraId="4C2B60EC">
      <w:pPr>
        <w:snapToGrid w:val="0"/>
        <w:spacing w:line="360" w:lineRule="auto"/>
        <w:ind w:firstLine="480"/>
        <w:rPr>
          <w:rFonts w:ascii="仿宋" w:hAnsi="仿宋" w:eastAsia="仿宋"/>
          <w:color w:val="auto"/>
          <w:sz w:val="24"/>
          <w:szCs w:val="24"/>
          <w:highlight w:val="none"/>
        </w:rPr>
      </w:pPr>
    </w:p>
    <w:p w14:paraId="21B871A3">
      <w:pPr>
        <w:spacing w:line="500" w:lineRule="exact"/>
        <w:ind w:firstLine="600" w:firstLineChars="250"/>
        <w:rPr>
          <w:rFonts w:ascii="仿宋" w:hAnsi="仿宋" w:eastAsia="仿宋"/>
          <w:color w:val="auto"/>
          <w:sz w:val="24"/>
          <w:szCs w:val="28"/>
          <w:highlight w:val="none"/>
        </w:rPr>
      </w:pPr>
      <w:r>
        <w:rPr>
          <w:rFonts w:hint="eastAsia" w:ascii="仿宋" w:hAnsi="仿宋" w:eastAsia="仿宋"/>
          <w:color w:val="auto"/>
          <w:sz w:val="24"/>
          <w:szCs w:val="28"/>
          <w:highlight w:val="none"/>
        </w:rPr>
        <w:t>供应商：                               法定代表人授权代表：</w:t>
      </w:r>
    </w:p>
    <w:p w14:paraId="452BB537">
      <w:pPr>
        <w:spacing w:line="500" w:lineRule="exact"/>
        <w:rPr>
          <w:rFonts w:ascii="仿宋" w:hAnsi="仿宋" w:eastAsia="仿宋"/>
          <w:color w:val="auto"/>
          <w:sz w:val="24"/>
          <w:szCs w:val="28"/>
          <w:highlight w:val="none"/>
        </w:rPr>
      </w:pPr>
    </w:p>
    <w:p w14:paraId="44E3FAF0">
      <w:pPr>
        <w:spacing w:line="500" w:lineRule="exact"/>
        <w:ind w:firstLine="360" w:firstLineChars="150"/>
        <w:rPr>
          <w:rFonts w:ascii="仿宋" w:hAnsi="仿宋" w:eastAsia="仿宋"/>
          <w:color w:val="auto"/>
          <w:sz w:val="24"/>
          <w:szCs w:val="28"/>
          <w:highlight w:val="none"/>
        </w:rPr>
      </w:pPr>
      <w:r>
        <w:rPr>
          <w:rFonts w:hint="eastAsia" w:ascii="仿宋" w:hAnsi="仿宋" w:eastAsia="仿宋"/>
          <w:color w:val="auto"/>
          <w:sz w:val="24"/>
          <w:szCs w:val="28"/>
          <w:highlight w:val="none"/>
        </w:rPr>
        <w:t>（供应商公章）                            （签字或盖章）</w:t>
      </w:r>
    </w:p>
    <w:p w14:paraId="02598344">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szCs w:val="28"/>
          <w:highlight w:val="none"/>
        </w:rPr>
        <w:t xml:space="preserve">                                            年     月     日</w:t>
      </w:r>
    </w:p>
    <w:p w14:paraId="4BA2B6EC">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w:t>
      </w:r>
    </w:p>
    <w:p w14:paraId="4D194FF7">
      <w:pPr>
        <w:tabs>
          <w:tab w:val="left" w:pos="6300"/>
        </w:tabs>
        <w:snapToGri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1.本表即为对本项目“第三篇 </w:t>
      </w:r>
      <w:r>
        <w:rPr>
          <w:rFonts w:hint="eastAsia" w:ascii="仿宋" w:hAnsi="仿宋" w:eastAsia="仿宋"/>
          <w:color w:val="auto"/>
          <w:sz w:val="24"/>
          <w:highlight w:val="none"/>
        </w:rPr>
        <w:t>采购项目商务需求</w:t>
      </w:r>
      <w:r>
        <w:rPr>
          <w:rFonts w:hint="eastAsia" w:ascii="仿宋" w:hAnsi="仿宋" w:eastAsia="仿宋"/>
          <w:color w:val="auto"/>
          <w:sz w:val="24"/>
          <w:szCs w:val="24"/>
          <w:highlight w:val="none"/>
        </w:rPr>
        <w:t>”中所列条款进行比较和响应；</w:t>
      </w:r>
    </w:p>
    <w:p w14:paraId="60901204">
      <w:pPr>
        <w:tabs>
          <w:tab w:val="left" w:pos="6300"/>
        </w:tabs>
        <w:snapToGri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2.本表可扩展。</w:t>
      </w:r>
    </w:p>
    <w:p w14:paraId="3A69D765">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szCs w:val="24"/>
          <w:highlight w:val="none"/>
        </w:rPr>
        <w:t>3.响应情况栏中应当注明具体内容。</w:t>
      </w:r>
    </w:p>
    <w:p w14:paraId="076366DC">
      <w:pPr>
        <w:spacing w:line="360" w:lineRule="auto"/>
        <w:ind w:firstLine="560" w:firstLineChars="200"/>
        <w:rPr>
          <w:rFonts w:ascii="仿宋" w:hAnsi="仿宋" w:eastAsia="仿宋"/>
          <w:color w:val="auto"/>
          <w:sz w:val="24"/>
          <w:szCs w:val="24"/>
          <w:highlight w:val="none"/>
        </w:rPr>
      </w:pPr>
      <w:r>
        <w:rPr>
          <w:rFonts w:ascii="仿宋" w:hAnsi="仿宋" w:eastAsia="仿宋"/>
          <w:color w:val="auto"/>
          <w:highlight w:val="none"/>
        </w:rPr>
        <w:br w:type="page"/>
      </w:r>
      <w:r>
        <w:rPr>
          <w:rFonts w:hint="eastAsia" w:ascii="仿宋" w:hAnsi="仿宋" w:eastAsia="仿宋"/>
          <w:b/>
          <w:bCs/>
          <w:color w:val="auto"/>
          <w:sz w:val="24"/>
          <w:szCs w:val="24"/>
          <w:highlight w:val="none"/>
        </w:rPr>
        <w:t>（二）其它优惠服务承诺（格式自定）</w:t>
      </w:r>
    </w:p>
    <w:p w14:paraId="4245C737">
      <w:pPr>
        <w:pStyle w:val="4"/>
        <w:spacing w:before="0" w:after="0" w:line="360" w:lineRule="auto"/>
        <w:ind w:firstLine="482"/>
        <w:rPr>
          <w:rFonts w:ascii="仿宋" w:hAnsi="仿宋" w:eastAsia="仿宋"/>
          <w:color w:val="auto"/>
          <w:sz w:val="24"/>
          <w:szCs w:val="24"/>
          <w:highlight w:val="none"/>
        </w:rPr>
      </w:pPr>
      <w:r>
        <w:rPr>
          <w:rFonts w:ascii="仿宋" w:hAnsi="仿宋" w:eastAsia="仿宋"/>
          <w:color w:val="auto"/>
          <w:sz w:val="24"/>
          <w:szCs w:val="24"/>
          <w:highlight w:val="none"/>
        </w:rPr>
        <w:br w:type="page"/>
      </w:r>
      <w:bookmarkEnd w:id="134"/>
      <w:bookmarkStart w:id="135" w:name="_Toc1030"/>
      <w:bookmarkStart w:id="136" w:name="_Toc313008359"/>
      <w:bookmarkStart w:id="137" w:name="_Toc313888363"/>
      <w:bookmarkStart w:id="138" w:name="_Toc155690901"/>
      <w:bookmarkStart w:id="139" w:name="_Toc342913422"/>
      <w:bookmarkStart w:id="140" w:name="_Toc140"/>
      <w:r>
        <w:rPr>
          <w:rFonts w:hint="eastAsia" w:ascii="仿宋" w:hAnsi="仿宋" w:eastAsia="仿宋"/>
          <w:color w:val="auto"/>
          <w:sz w:val="24"/>
          <w:szCs w:val="24"/>
          <w:highlight w:val="none"/>
        </w:rPr>
        <w:t>四、资格条件及其他</w:t>
      </w:r>
      <w:bookmarkEnd w:id="135"/>
      <w:bookmarkEnd w:id="136"/>
      <w:bookmarkEnd w:id="137"/>
      <w:bookmarkEnd w:id="138"/>
      <w:bookmarkEnd w:id="139"/>
      <w:bookmarkEnd w:id="140"/>
    </w:p>
    <w:p w14:paraId="7B224DDE">
      <w:pPr>
        <w:tabs>
          <w:tab w:val="left" w:pos="6300"/>
        </w:tabs>
        <w:snapToGrid w:val="0"/>
        <w:spacing w:line="500" w:lineRule="exact"/>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（一）法人营业执照（副本）或事业单位法人证书（副本）或个体工商户营业执照或有效的自然人身份证明或社会团体法人登记证书复印件</w:t>
      </w:r>
    </w:p>
    <w:p w14:paraId="2C8411A6">
      <w:pPr>
        <w:tabs>
          <w:tab w:val="left" w:pos="6300"/>
        </w:tabs>
        <w:snapToGrid w:val="0"/>
        <w:spacing w:line="500" w:lineRule="exact"/>
        <w:ind w:firstLine="480"/>
        <w:rPr>
          <w:rFonts w:ascii="仿宋" w:hAnsi="仿宋" w:eastAsia="仿宋"/>
          <w:color w:val="auto"/>
          <w:sz w:val="24"/>
          <w:szCs w:val="24"/>
          <w:highlight w:val="none"/>
        </w:rPr>
      </w:pPr>
    </w:p>
    <w:p w14:paraId="57DDD5CA">
      <w:pPr>
        <w:tabs>
          <w:tab w:val="left" w:pos="6300"/>
        </w:tabs>
        <w:snapToGrid w:val="0"/>
        <w:spacing w:line="500" w:lineRule="exact"/>
        <w:ind w:firstLine="480"/>
        <w:rPr>
          <w:rFonts w:ascii="仿宋" w:hAnsi="仿宋" w:eastAsia="仿宋"/>
          <w:color w:val="auto"/>
          <w:highlight w:val="none"/>
        </w:rPr>
      </w:pPr>
    </w:p>
    <w:p w14:paraId="0536773A">
      <w:pPr>
        <w:tabs>
          <w:tab w:val="left" w:pos="6300"/>
        </w:tabs>
        <w:snapToGrid w:val="0"/>
        <w:spacing w:line="500" w:lineRule="exact"/>
        <w:ind w:firstLine="480"/>
        <w:rPr>
          <w:rFonts w:ascii="仿宋" w:hAnsi="仿宋" w:eastAsia="仿宋"/>
          <w:color w:val="auto"/>
          <w:highlight w:val="none"/>
        </w:rPr>
      </w:pPr>
    </w:p>
    <w:p w14:paraId="35B421C0">
      <w:pPr>
        <w:widowControl/>
        <w:ind w:firstLine="560" w:firstLineChars="200"/>
        <w:jc w:val="left"/>
        <w:rPr>
          <w:rFonts w:ascii="仿宋" w:hAnsi="仿宋" w:eastAsia="仿宋"/>
          <w:color w:val="auto"/>
          <w:highlight w:val="none"/>
        </w:rPr>
      </w:pPr>
      <w:r>
        <w:rPr>
          <w:rFonts w:ascii="仿宋" w:hAnsi="仿宋" w:eastAsia="仿宋"/>
          <w:color w:val="auto"/>
          <w:highlight w:val="none"/>
        </w:rPr>
        <w:br w:type="page"/>
      </w:r>
      <w:r>
        <w:rPr>
          <w:rFonts w:hint="eastAsia" w:ascii="仿宋" w:hAnsi="仿宋" w:eastAsia="仿宋"/>
          <w:color w:val="auto"/>
          <w:highlight w:val="none"/>
        </w:rPr>
        <w:t>（二）法定代表人身份证明书（格式）</w:t>
      </w:r>
    </w:p>
    <w:p w14:paraId="13AC225E">
      <w:pPr>
        <w:tabs>
          <w:tab w:val="left" w:pos="6300"/>
        </w:tabs>
        <w:snapToGrid w:val="0"/>
        <w:spacing w:line="500" w:lineRule="exact"/>
        <w:ind w:firstLine="480"/>
        <w:rPr>
          <w:rFonts w:ascii="仿宋" w:hAnsi="仿宋" w:eastAsia="仿宋"/>
          <w:color w:val="auto"/>
          <w:sz w:val="24"/>
          <w:highlight w:val="none"/>
        </w:rPr>
      </w:pPr>
    </w:p>
    <w:p w14:paraId="07AA2914">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项目名称：</w:t>
      </w:r>
    </w:p>
    <w:p w14:paraId="02F42441">
      <w:pPr>
        <w:tabs>
          <w:tab w:val="left" w:pos="6300"/>
        </w:tabs>
        <w:snapToGrid w:val="0"/>
        <w:spacing w:line="500" w:lineRule="exact"/>
        <w:ind w:firstLine="480"/>
        <w:rPr>
          <w:rFonts w:ascii="仿宋" w:hAnsi="仿宋" w:eastAsia="仿宋"/>
          <w:color w:val="auto"/>
          <w:sz w:val="24"/>
          <w:highlight w:val="none"/>
        </w:rPr>
      </w:pPr>
    </w:p>
    <w:p w14:paraId="0504A36E">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致：（采购代理机构名称）：</w:t>
      </w:r>
    </w:p>
    <w:p w14:paraId="466C7644">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（法定代表人姓名）在（供应商名称）任（职务名称）职务，是（供应商名称）的法定代表人。</w:t>
      </w:r>
    </w:p>
    <w:p w14:paraId="1FD30142">
      <w:pPr>
        <w:tabs>
          <w:tab w:val="left" w:pos="6300"/>
        </w:tabs>
        <w:snapToGrid w:val="0"/>
        <w:spacing w:line="500" w:lineRule="exact"/>
        <w:ind w:firstLine="480"/>
        <w:rPr>
          <w:rFonts w:ascii="仿宋" w:hAnsi="仿宋" w:eastAsia="仿宋"/>
          <w:color w:val="auto"/>
          <w:sz w:val="24"/>
          <w:highlight w:val="none"/>
        </w:rPr>
      </w:pPr>
    </w:p>
    <w:p w14:paraId="3060C25A">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特此证明。</w:t>
      </w:r>
    </w:p>
    <w:p w14:paraId="3500BC7B">
      <w:pPr>
        <w:tabs>
          <w:tab w:val="left" w:pos="6300"/>
        </w:tabs>
        <w:snapToGrid w:val="0"/>
        <w:spacing w:line="500" w:lineRule="exact"/>
        <w:ind w:firstLine="480"/>
        <w:rPr>
          <w:rFonts w:ascii="仿宋" w:hAnsi="仿宋" w:eastAsia="仿宋"/>
          <w:color w:val="auto"/>
          <w:sz w:val="24"/>
          <w:highlight w:val="none"/>
        </w:rPr>
      </w:pPr>
    </w:p>
    <w:p w14:paraId="6F80AB5C">
      <w:pPr>
        <w:tabs>
          <w:tab w:val="left" w:pos="6300"/>
        </w:tabs>
        <w:snapToGrid w:val="0"/>
        <w:spacing w:line="500" w:lineRule="exact"/>
        <w:ind w:firstLine="480"/>
        <w:rPr>
          <w:rFonts w:ascii="仿宋" w:hAnsi="仿宋" w:eastAsia="仿宋"/>
          <w:color w:val="auto"/>
          <w:sz w:val="24"/>
          <w:highlight w:val="none"/>
        </w:rPr>
      </w:pPr>
    </w:p>
    <w:p w14:paraId="09696EDD">
      <w:pPr>
        <w:tabs>
          <w:tab w:val="left" w:pos="6300"/>
        </w:tabs>
        <w:snapToGrid w:val="0"/>
        <w:spacing w:line="500" w:lineRule="exact"/>
        <w:ind w:firstLine="480"/>
        <w:rPr>
          <w:rFonts w:ascii="仿宋" w:hAnsi="仿宋" w:eastAsia="仿宋"/>
          <w:color w:val="auto"/>
          <w:sz w:val="24"/>
          <w:highlight w:val="none"/>
        </w:rPr>
      </w:pPr>
    </w:p>
    <w:p w14:paraId="26CB0F8C">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 xml:space="preserve">                                             （供应商公章）</w:t>
      </w:r>
    </w:p>
    <w:p w14:paraId="3DBEA789">
      <w:pPr>
        <w:tabs>
          <w:tab w:val="left" w:pos="6300"/>
        </w:tabs>
        <w:snapToGrid w:val="0"/>
        <w:spacing w:line="500" w:lineRule="exact"/>
        <w:ind w:firstLine="480"/>
        <w:rPr>
          <w:rFonts w:ascii="仿宋" w:hAnsi="仿宋" w:eastAsia="仿宋"/>
          <w:color w:val="auto"/>
          <w:sz w:val="24"/>
          <w:highlight w:val="none"/>
        </w:rPr>
      </w:pPr>
    </w:p>
    <w:p w14:paraId="23478B15">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14:paraId="2C1F7016">
      <w:pPr>
        <w:tabs>
          <w:tab w:val="left" w:pos="6300"/>
        </w:tabs>
        <w:snapToGrid w:val="0"/>
        <w:spacing w:line="500" w:lineRule="exact"/>
        <w:ind w:firstLine="480"/>
        <w:rPr>
          <w:rFonts w:ascii="仿宋" w:hAnsi="仿宋" w:eastAsia="仿宋"/>
          <w:color w:val="auto"/>
          <w:sz w:val="24"/>
          <w:highlight w:val="none"/>
        </w:rPr>
      </w:pPr>
    </w:p>
    <w:p w14:paraId="02AB5789">
      <w:pPr>
        <w:tabs>
          <w:tab w:val="left" w:pos="6300"/>
        </w:tabs>
        <w:snapToGrid w:val="0"/>
        <w:spacing w:line="500" w:lineRule="exact"/>
        <w:ind w:firstLine="480"/>
        <w:rPr>
          <w:rFonts w:ascii="仿宋" w:hAnsi="仿宋" w:eastAsia="仿宋"/>
          <w:color w:val="auto"/>
          <w:sz w:val="24"/>
          <w:szCs w:val="22"/>
          <w:highlight w:val="none"/>
        </w:rPr>
      </w:pPr>
      <w:r>
        <w:rPr>
          <w:rFonts w:hint="eastAsia" w:ascii="仿宋" w:hAnsi="仿宋" w:eastAsia="仿宋"/>
          <w:color w:val="auto"/>
          <w:sz w:val="24"/>
          <w:szCs w:val="22"/>
          <w:highlight w:val="none"/>
        </w:rPr>
        <w:t>法定代表人电话：XXXXXXX      电子邮箱：XXXXXX@XXXXX（若授权他人办理并签署响应文件的可不填写）</w:t>
      </w:r>
    </w:p>
    <w:p w14:paraId="51A41F14">
      <w:pPr>
        <w:tabs>
          <w:tab w:val="left" w:pos="6300"/>
        </w:tabs>
        <w:snapToGrid w:val="0"/>
        <w:spacing w:line="500" w:lineRule="exact"/>
        <w:ind w:firstLine="480"/>
        <w:rPr>
          <w:rFonts w:ascii="仿宋" w:hAnsi="仿宋" w:eastAsia="仿宋"/>
          <w:color w:val="auto"/>
          <w:sz w:val="24"/>
          <w:highlight w:val="none"/>
        </w:rPr>
      </w:pPr>
    </w:p>
    <w:p w14:paraId="4E7B3C14">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（附：法定代表人身份证正反面复印件）</w:t>
      </w:r>
    </w:p>
    <w:p w14:paraId="4DC225A5">
      <w:pPr>
        <w:tabs>
          <w:tab w:val="left" w:pos="6300"/>
        </w:tabs>
        <w:snapToGrid w:val="0"/>
        <w:spacing w:line="500" w:lineRule="exact"/>
        <w:ind w:firstLine="480"/>
        <w:rPr>
          <w:rFonts w:ascii="仿宋" w:hAnsi="仿宋" w:eastAsia="仿宋"/>
          <w:color w:val="auto"/>
          <w:sz w:val="24"/>
          <w:highlight w:val="none"/>
        </w:rPr>
      </w:pPr>
    </w:p>
    <w:p w14:paraId="6DB0DFED">
      <w:pPr>
        <w:tabs>
          <w:tab w:val="left" w:pos="6300"/>
        </w:tabs>
        <w:snapToGrid w:val="0"/>
        <w:spacing w:line="500" w:lineRule="exact"/>
        <w:ind w:firstLine="480"/>
        <w:rPr>
          <w:rFonts w:ascii="仿宋" w:hAnsi="仿宋" w:eastAsia="仿宋"/>
          <w:color w:val="auto"/>
          <w:sz w:val="24"/>
          <w:highlight w:val="none"/>
        </w:rPr>
      </w:pPr>
    </w:p>
    <w:p w14:paraId="660DA653">
      <w:pPr>
        <w:tabs>
          <w:tab w:val="left" w:pos="6300"/>
        </w:tabs>
        <w:snapToGrid w:val="0"/>
        <w:spacing w:line="500" w:lineRule="exact"/>
        <w:ind w:firstLine="480"/>
        <w:rPr>
          <w:rFonts w:ascii="仿宋" w:hAnsi="仿宋" w:eastAsia="仿宋"/>
          <w:color w:val="auto"/>
          <w:sz w:val="24"/>
          <w:highlight w:val="none"/>
        </w:rPr>
      </w:pPr>
    </w:p>
    <w:p w14:paraId="175AF978">
      <w:pPr>
        <w:tabs>
          <w:tab w:val="left" w:pos="6300"/>
        </w:tabs>
        <w:snapToGrid w:val="0"/>
        <w:spacing w:line="500" w:lineRule="exact"/>
        <w:ind w:firstLine="480"/>
        <w:rPr>
          <w:rFonts w:ascii="仿宋" w:hAnsi="仿宋" w:eastAsia="仿宋"/>
          <w:color w:val="auto"/>
          <w:sz w:val="24"/>
          <w:highlight w:val="none"/>
        </w:rPr>
      </w:pPr>
    </w:p>
    <w:p w14:paraId="48C125F6">
      <w:pPr>
        <w:tabs>
          <w:tab w:val="left" w:pos="6300"/>
        </w:tabs>
        <w:snapToGrid w:val="0"/>
        <w:spacing w:line="500" w:lineRule="exact"/>
        <w:ind w:firstLine="480"/>
        <w:rPr>
          <w:rFonts w:ascii="仿宋" w:hAnsi="仿宋" w:eastAsia="仿宋"/>
          <w:color w:val="auto"/>
          <w:sz w:val="24"/>
          <w:highlight w:val="none"/>
        </w:rPr>
      </w:pPr>
    </w:p>
    <w:p w14:paraId="0B581094">
      <w:pPr>
        <w:tabs>
          <w:tab w:val="left" w:pos="6300"/>
        </w:tabs>
        <w:snapToGrid w:val="0"/>
        <w:spacing w:line="500" w:lineRule="exact"/>
        <w:ind w:firstLine="480"/>
        <w:rPr>
          <w:rFonts w:ascii="仿宋" w:hAnsi="仿宋" w:eastAsia="仿宋"/>
          <w:color w:val="auto"/>
          <w:sz w:val="24"/>
          <w:highlight w:val="none"/>
        </w:rPr>
      </w:pPr>
    </w:p>
    <w:p w14:paraId="582FE80A">
      <w:pPr>
        <w:tabs>
          <w:tab w:val="left" w:pos="6300"/>
        </w:tabs>
        <w:snapToGrid w:val="0"/>
        <w:spacing w:line="500" w:lineRule="exact"/>
        <w:ind w:firstLine="480"/>
        <w:rPr>
          <w:rFonts w:ascii="仿宋" w:hAnsi="仿宋" w:eastAsia="仿宋"/>
          <w:color w:val="auto"/>
          <w:sz w:val="24"/>
          <w:highlight w:val="none"/>
        </w:rPr>
      </w:pPr>
    </w:p>
    <w:p w14:paraId="243E9F24">
      <w:pPr>
        <w:tabs>
          <w:tab w:val="left" w:pos="6300"/>
        </w:tabs>
        <w:snapToGrid w:val="0"/>
        <w:spacing w:line="500" w:lineRule="exact"/>
        <w:ind w:firstLine="480"/>
        <w:rPr>
          <w:rFonts w:ascii="仿宋" w:hAnsi="仿宋" w:eastAsia="仿宋"/>
          <w:color w:val="auto"/>
          <w:sz w:val="24"/>
          <w:highlight w:val="none"/>
        </w:rPr>
      </w:pPr>
    </w:p>
    <w:p w14:paraId="17820365">
      <w:pPr>
        <w:tabs>
          <w:tab w:val="left" w:pos="6300"/>
        </w:tabs>
        <w:snapToGrid w:val="0"/>
        <w:spacing w:line="500" w:lineRule="exact"/>
        <w:ind w:firstLine="480"/>
        <w:rPr>
          <w:rFonts w:ascii="仿宋" w:hAnsi="仿宋" w:eastAsia="仿宋"/>
          <w:color w:val="auto"/>
          <w:highlight w:val="none"/>
        </w:rPr>
      </w:pPr>
      <w:r>
        <w:rPr>
          <w:rFonts w:ascii="仿宋" w:hAnsi="仿宋" w:eastAsia="仿宋"/>
          <w:color w:val="auto"/>
          <w:highlight w:val="none"/>
        </w:rPr>
        <w:br w:type="column"/>
      </w:r>
      <w:r>
        <w:rPr>
          <w:rFonts w:hint="eastAsia" w:ascii="仿宋" w:hAnsi="仿宋" w:eastAsia="仿宋"/>
          <w:color w:val="auto"/>
          <w:highlight w:val="none"/>
        </w:rPr>
        <w:t>（三）法定代表人授权委托书（格式）</w:t>
      </w:r>
    </w:p>
    <w:p w14:paraId="3BC935AB">
      <w:pPr>
        <w:tabs>
          <w:tab w:val="left" w:pos="6300"/>
        </w:tabs>
        <w:snapToGrid w:val="0"/>
        <w:spacing w:line="500" w:lineRule="exact"/>
        <w:ind w:firstLine="480"/>
        <w:rPr>
          <w:rFonts w:ascii="仿宋" w:hAnsi="仿宋" w:eastAsia="仿宋"/>
          <w:color w:val="auto"/>
          <w:sz w:val="24"/>
          <w:highlight w:val="none"/>
        </w:rPr>
      </w:pPr>
    </w:p>
    <w:p w14:paraId="1D58F8DD">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szCs w:val="28"/>
          <w:highlight w:val="none"/>
        </w:rPr>
        <w:t>项目名称</w:t>
      </w:r>
      <w:r>
        <w:rPr>
          <w:rFonts w:hint="eastAsia" w:ascii="仿宋" w:hAnsi="仿宋" w:eastAsia="仿宋"/>
          <w:color w:val="auto"/>
          <w:sz w:val="24"/>
          <w:highlight w:val="none"/>
        </w:rPr>
        <w:t>：</w:t>
      </w:r>
    </w:p>
    <w:p w14:paraId="3F0BA080">
      <w:pPr>
        <w:tabs>
          <w:tab w:val="left" w:pos="6300"/>
        </w:tabs>
        <w:snapToGrid w:val="0"/>
        <w:spacing w:line="500" w:lineRule="exact"/>
        <w:ind w:firstLine="480"/>
        <w:rPr>
          <w:rFonts w:ascii="仿宋" w:hAnsi="仿宋" w:eastAsia="仿宋"/>
          <w:color w:val="auto"/>
          <w:sz w:val="24"/>
          <w:highlight w:val="none"/>
        </w:rPr>
      </w:pPr>
    </w:p>
    <w:p w14:paraId="72E2769B">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致：（采购代理机构名称）：</w:t>
      </w:r>
    </w:p>
    <w:p w14:paraId="14B92DD6">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（供应商法定代表人名称）是（供应商名称）的法定代表人，特授权（被授权人姓名及身份证号码）代表我单位全权办理上述项目的磋商、签约等具体工作，并签署全部有关文件、协议及合同。</w:t>
      </w:r>
    </w:p>
    <w:p w14:paraId="6132D0A2">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我单位对被授权人的签字负全部责任。</w:t>
      </w:r>
    </w:p>
    <w:p w14:paraId="4A8E1F76">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在撤消授权的书面通知以前，本授权书一直有效。被授权人在授权书有效期内签署的所有文件不因授权的撤消而失效。</w:t>
      </w:r>
    </w:p>
    <w:p w14:paraId="38C47614">
      <w:pPr>
        <w:tabs>
          <w:tab w:val="left" w:pos="6300"/>
        </w:tabs>
        <w:snapToGrid w:val="0"/>
        <w:spacing w:line="500" w:lineRule="exact"/>
        <w:ind w:firstLine="480"/>
        <w:rPr>
          <w:rFonts w:ascii="仿宋" w:hAnsi="仿宋" w:eastAsia="仿宋"/>
          <w:color w:val="auto"/>
          <w:sz w:val="24"/>
          <w:highlight w:val="none"/>
        </w:rPr>
      </w:pPr>
    </w:p>
    <w:p w14:paraId="4A31E181">
      <w:pPr>
        <w:tabs>
          <w:tab w:val="left" w:pos="6300"/>
        </w:tabs>
        <w:snapToGrid w:val="0"/>
        <w:spacing w:line="500" w:lineRule="exact"/>
        <w:ind w:firstLine="480"/>
        <w:rPr>
          <w:rFonts w:ascii="仿宋" w:hAnsi="仿宋" w:eastAsia="仿宋"/>
          <w:color w:val="auto"/>
          <w:sz w:val="24"/>
          <w:highlight w:val="none"/>
        </w:rPr>
      </w:pPr>
    </w:p>
    <w:p w14:paraId="7BFAAEFB">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被授权人：                                 供应商法定代表人：</w:t>
      </w:r>
    </w:p>
    <w:p w14:paraId="73E7068A">
      <w:pPr>
        <w:tabs>
          <w:tab w:val="left" w:pos="6300"/>
        </w:tabs>
        <w:snapToGrid w:val="0"/>
        <w:spacing w:line="500" w:lineRule="exact"/>
        <w:ind w:firstLine="480"/>
        <w:rPr>
          <w:rFonts w:ascii="仿宋" w:hAnsi="仿宋" w:eastAsia="仿宋"/>
          <w:color w:val="auto"/>
          <w:sz w:val="24"/>
          <w:szCs w:val="28"/>
          <w:highlight w:val="none"/>
        </w:rPr>
      </w:pPr>
      <w:r>
        <w:rPr>
          <w:rFonts w:hint="eastAsia" w:ascii="仿宋" w:hAnsi="仿宋" w:eastAsia="仿宋"/>
          <w:color w:val="auto"/>
          <w:sz w:val="24"/>
          <w:szCs w:val="28"/>
          <w:highlight w:val="none"/>
        </w:rPr>
        <w:t>（签字或盖章）                                （签字或盖章）</w:t>
      </w:r>
    </w:p>
    <w:p w14:paraId="04821877">
      <w:pPr>
        <w:tabs>
          <w:tab w:val="left" w:pos="6300"/>
        </w:tabs>
        <w:snapToGrid w:val="0"/>
        <w:spacing w:line="500" w:lineRule="exact"/>
        <w:ind w:firstLine="480"/>
        <w:rPr>
          <w:rFonts w:ascii="仿宋" w:hAnsi="仿宋" w:eastAsia="仿宋"/>
          <w:color w:val="auto"/>
          <w:sz w:val="24"/>
          <w:szCs w:val="28"/>
          <w:highlight w:val="none"/>
        </w:rPr>
      </w:pPr>
    </w:p>
    <w:p w14:paraId="03D71426">
      <w:pPr>
        <w:tabs>
          <w:tab w:val="left" w:pos="6300"/>
        </w:tabs>
        <w:snapToGrid w:val="0"/>
        <w:spacing w:line="500" w:lineRule="exact"/>
        <w:ind w:firstLine="480"/>
        <w:rPr>
          <w:rFonts w:ascii="仿宋" w:hAnsi="仿宋" w:eastAsia="仿宋"/>
          <w:color w:val="auto"/>
          <w:sz w:val="24"/>
          <w:highlight w:val="none"/>
        </w:rPr>
      </w:pPr>
    </w:p>
    <w:p w14:paraId="64DDD60E">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szCs w:val="22"/>
          <w:highlight w:val="none"/>
        </w:rPr>
        <w:t>被授权人电话：XXXXXXX     电子邮箱：XXXXXX@XXXXX（若法定代表人办理并签署响应文件的可不填写）</w:t>
      </w:r>
    </w:p>
    <w:p w14:paraId="4746B883">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（附：被授权人身份证正反面复印件）</w:t>
      </w:r>
    </w:p>
    <w:p w14:paraId="2BF0FC4E">
      <w:pPr>
        <w:tabs>
          <w:tab w:val="left" w:pos="6300"/>
        </w:tabs>
        <w:snapToGrid w:val="0"/>
        <w:spacing w:line="500" w:lineRule="exact"/>
        <w:ind w:firstLine="480"/>
        <w:rPr>
          <w:rFonts w:ascii="仿宋" w:hAnsi="仿宋" w:eastAsia="仿宋"/>
          <w:color w:val="auto"/>
          <w:sz w:val="24"/>
          <w:highlight w:val="none"/>
        </w:rPr>
      </w:pPr>
    </w:p>
    <w:p w14:paraId="6CB1A188">
      <w:pPr>
        <w:tabs>
          <w:tab w:val="left" w:pos="6300"/>
        </w:tabs>
        <w:snapToGrid w:val="0"/>
        <w:spacing w:line="500" w:lineRule="exact"/>
        <w:ind w:firstLine="480"/>
        <w:rPr>
          <w:rFonts w:ascii="仿宋" w:hAnsi="仿宋" w:eastAsia="仿宋"/>
          <w:color w:val="auto"/>
          <w:sz w:val="24"/>
          <w:highlight w:val="none"/>
        </w:rPr>
      </w:pPr>
    </w:p>
    <w:p w14:paraId="22A08E1E">
      <w:pPr>
        <w:tabs>
          <w:tab w:val="left" w:pos="6300"/>
        </w:tabs>
        <w:snapToGrid w:val="0"/>
        <w:spacing w:line="500" w:lineRule="exact"/>
        <w:ind w:firstLine="480"/>
        <w:rPr>
          <w:rFonts w:ascii="仿宋" w:hAnsi="仿宋" w:eastAsia="仿宋"/>
          <w:color w:val="auto"/>
          <w:sz w:val="24"/>
          <w:highlight w:val="none"/>
        </w:rPr>
      </w:pPr>
    </w:p>
    <w:p w14:paraId="3CAA0912">
      <w:pPr>
        <w:tabs>
          <w:tab w:val="left" w:pos="6300"/>
        </w:tabs>
        <w:snapToGrid w:val="0"/>
        <w:spacing w:line="500" w:lineRule="exact"/>
        <w:ind w:right="480" w:firstLine="480"/>
        <w:jc w:val="right"/>
        <w:rPr>
          <w:rFonts w:ascii="仿宋" w:hAnsi="仿宋" w:eastAsia="仿宋"/>
          <w:color w:val="auto"/>
          <w:sz w:val="24"/>
          <w:highlight w:val="none"/>
        </w:rPr>
      </w:pPr>
      <w:r>
        <w:rPr>
          <w:rFonts w:hint="eastAsia" w:ascii="仿宋" w:hAnsi="仿宋" w:eastAsia="仿宋"/>
          <w:color w:val="auto"/>
          <w:sz w:val="24"/>
          <w:highlight w:val="none"/>
        </w:rPr>
        <w:t>（供应商公章）</w:t>
      </w:r>
    </w:p>
    <w:p w14:paraId="25B51CDC">
      <w:pPr>
        <w:tabs>
          <w:tab w:val="left" w:pos="6300"/>
        </w:tabs>
        <w:snapToGrid w:val="0"/>
        <w:spacing w:line="500" w:lineRule="exact"/>
        <w:ind w:right="480" w:firstLine="480"/>
        <w:jc w:val="right"/>
        <w:rPr>
          <w:rFonts w:ascii="仿宋" w:hAnsi="仿宋" w:eastAsia="仿宋"/>
          <w:color w:val="auto"/>
          <w:sz w:val="24"/>
          <w:highlight w:val="none"/>
        </w:rPr>
      </w:pPr>
      <w:r>
        <w:rPr>
          <w:rFonts w:hint="eastAsia" w:ascii="仿宋" w:hAnsi="仿宋" w:eastAsia="仿宋"/>
          <w:color w:val="auto"/>
          <w:sz w:val="24"/>
          <w:highlight w:val="none"/>
        </w:rPr>
        <w:t>年   月   日</w:t>
      </w:r>
    </w:p>
    <w:p w14:paraId="52765DC9">
      <w:pPr>
        <w:tabs>
          <w:tab w:val="left" w:pos="6300"/>
        </w:tabs>
        <w:snapToGrid w:val="0"/>
        <w:spacing w:line="500" w:lineRule="exact"/>
        <w:ind w:firstLine="480"/>
        <w:rPr>
          <w:rFonts w:ascii="仿宋" w:hAnsi="仿宋" w:eastAsia="仿宋"/>
          <w:color w:val="auto"/>
          <w:sz w:val="24"/>
          <w:szCs w:val="22"/>
          <w:highlight w:val="none"/>
        </w:rPr>
      </w:pPr>
      <w:r>
        <w:rPr>
          <w:rFonts w:hint="eastAsia" w:ascii="仿宋" w:hAnsi="仿宋" w:eastAsia="仿宋"/>
          <w:color w:val="auto"/>
          <w:sz w:val="24"/>
          <w:szCs w:val="22"/>
          <w:highlight w:val="none"/>
        </w:rPr>
        <w:t>注：若为法定代表人办理并签署响应文件的，不提供此文件。</w:t>
      </w:r>
    </w:p>
    <w:p w14:paraId="6122E695">
      <w:pPr>
        <w:tabs>
          <w:tab w:val="left" w:pos="6300"/>
        </w:tabs>
        <w:snapToGrid w:val="0"/>
        <w:spacing w:line="500" w:lineRule="exact"/>
        <w:ind w:right="480" w:firstLine="480"/>
        <w:jc w:val="right"/>
        <w:rPr>
          <w:rFonts w:ascii="仿宋" w:hAnsi="仿宋" w:eastAsia="仿宋"/>
          <w:color w:val="auto"/>
          <w:sz w:val="24"/>
          <w:highlight w:val="none"/>
        </w:rPr>
      </w:pPr>
    </w:p>
    <w:p w14:paraId="70F038D3">
      <w:pPr>
        <w:tabs>
          <w:tab w:val="left" w:pos="6300"/>
        </w:tabs>
        <w:snapToGrid w:val="0"/>
        <w:spacing w:line="500" w:lineRule="exact"/>
        <w:rPr>
          <w:rFonts w:ascii="仿宋" w:hAnsi="仿宋" w:eastAsia="仿宋"/>
          <w:color w:val="auto"/>
          <w:sz w:val="24"/>
          <w:szCs w:val="24"/>
          <w:highlight w:val="none"/>
        </w:rPr>
      </w:pPr>
    </w:p>
    <w:p w14:paraId="225D0402">
      <w:pPr>
        <w:tabs>
          <w:tab w:val="left" w:pos="6300"/>
        </w:tabs>
        <w:snapToGrid w:val="0"/>
        <w:spacing w:line="500" w:lineRule="exact"/>
        <w:rPr>
          <w:rFonts w:ascii="仿宋" w:hAnsi="仿宋" w:eastAsia="仿宋"/>
          <w:color w:val="auto"/>
          <w:sz w:val="24"/>
          <w:highlight w:val="none"/>
        </w:rPr>
      </w:pPr>
      <w:r>
        <w:rPr>
          <w:rFonts w:ascii="仿宋" w:hAnsi="仿宋" w:eastAsia="仿宋"/>
          <w:color w:val="auto"/>
          <w:sz w:val="24"/>
          <w:szCs w:val="24"/>
          <w:highlight w:val="none"/>
        </w:rPr>
        <w:br w:type="page"/>
      </w:r>
      <w:r>
        <w:rPr>
          <w:rFonts w:hint="eastAsia" w:ascii="仿宋" w:hAnsi="仿宋" w:eastAsia="仿宋"/>
          <w:color w:val="auto"/>
          <w:sz w:val="24"/>
          <w:szCs w:val="24"/>
          <w:highlight w:val="none"/>
        </w:rPr>
        <w:t>（四）基本资格条件承诺函（格式）</w:t>
      </w:r>
    </w:p>
    <w:p w14:paraId="78931BAE">
      <w:pPr>
        <w:tabs>
          <w:tab w:val="left" w:pos="6300"/>
        </w:tabs>
        <w:snapToGrid w:val="0"/>
        <w:spacing w:line="500" w:lineRule="exact"/>
        <w:ind w:firstLine="480"/>
        <w:rPr>
          <w:rFonts w:ascii="仿宋" w:hAnsi="仿宋" w:eastAsia="仿宋"/>
          <w:color w:val="auto"/>
          <w:sz w:val="24"/>
          <w:highlight w:val="none"/>
        </w:rPr>
      </w:pPr>
    </w:p>
    <w:p w14:paraId="13B081CF">
      <w:pPr>
        <w:tabs>
          <w:tab w:val="left" w:pos="6300"/>
        </w:tabs>
        <w:snapToGrid w:val="0"/>
        <w:spacing w:line="53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基本资格条件承诺函</w:t>
      </w:r>
    </w:p>
    <w:p w14:paraId="713EBFBD">
      <w:pPr>
        <w:tabs>
          <w:tab w:val="left" w:pos="6300"/>
        </w:tabs>
        <w:snapToGrid w:val="0"/>
        <w:spacing w:line="530" w:lineRule="exact"/>
        <w:rPr>
          <w:rFonts w:ascii="仿宋" w:hAnsi="仿宋" w:eastAsia="仿宋" w:cs="仿宋"/>
          <w:color w:val="auto"/>
          <w:sz w:val="24"/>
          <w:szCs w:val="24"/>
          <w:highlight w:val="none"/>
        </w:rPr>
      </w:pPr>
    </w:p>
    <w:p w14:paraId="45482890">
      <w:pPr>
        <w:tabs>
          <w:tab w:val="left" w:pos="6300"/>
        </w:tabs>
        <w:snapToGrid w:val="0"/>
        <w:spacing w:line="53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致（采购代理机构名称）：</w:t>
      </w:r>
    </w:p>
    <w:p w14:paraId="28116CE3">
      <w:pPr>
        <w:tabs>
          <w:tab w:val="left" w:pos="6300"/>
        </w:tabs>
        <w:snapToGrid w:val="0"/>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（供应商名称）郑重承诺：</w:t>
      </w:r>
    </w:p>
    <w:p w14:paraId="07BFFF70">
      <w:pPr>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4CBE73C4">
      <w:pPr>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4615421E">
      <w:pPr>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6809E9B5">
      <w:pPr>
        <w:tabs>
          <w:tab w:val="left" w:pos="6300"/>
        </w:tabs>
        <w:snapToGrid w:val="0"/>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6B0FF558">
      <w:pPr>
        <w:tabs>
          <w:tab w:val="left" w:pos="6300"/>
        </w:tabs>
        <w:snapToGrid w:val="0"/>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5C3AFD87">
      <w:pPr>
        <w:tabs>
          <w:tab w:val="left" w:pos="6300"/>
        </w:tabs>
        <w:snapToGrid w:val="0"/>
        <w:spacing w:line="530" w:lineRule="exact"/>
        <w:rPr>
          <w:rFonts w:ascii="仿宋" w:hAnsi="仿宋" w:eastAsia="仿宋" w:cs="仿宋"/>
          <w:color w:val="auto"/>
          <w:sz w:val="24"/>
          <w:szCs w:val="24"/>
          <w:highlight w:val="none"/>
        </w:rPr>
      </w:pPr>
    </w:p>
    <w:p w14:paraId="5BE34D14">
      <w:pPr>
        <w:tabs>
          <w:tab w:val="left" w:pos="6300"/>
        </w:tabs>
        <w:snapToGrid w:val="0"/>
        <w:spacing w:line="530" w:lineRule="exact"/>
        <w:ind w:right="424" w:firstLine="48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1A37DD9">
      <w:pPr>
        <w:tabs>
          <w:tab w:val="left" w:pos="6300"/>
        </w:tabs>
        <w:snapToGrid w:val="0"/>
        <w:spacing w:line="500" w:lineRule="exact"/>
        <w:ind w:firstLine="7680" w:firstLineChars="3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8838F92">
      <w:pPr>
        <w:tabs>
          <w:tab w:val="left" w:pos="6300"/>
        </w:tabs>
        <w:snapToGrid w:val="0"/>
        <w:spacing w:line="500" w:lineRule="exact"/>
        <w:ind w:right="424" w:firstLine="480"/>
        <w:jc w:val="right"/>
        <w:rPr>
          <w:rFonts w:ascii="仿宋" w:hAnsi="仿宋" w:eastAsia="仿宋" w:cs="仿宋"/>
          <w:color w:val="auto"/>
          <w:sz w:val="24"/>
          <w:szCs w:val="24"/>
          <w:highlight w:val="none"/>
        </w:rPr>
      </w:pPr>
    </w:p>
    <w:p w14:paraId="233BB153">
      <w:pPr>
        <w:tabs>
          <w:tab w:val="left" w:pos="6300"/>
        </w:tabs>
        <w:snapToGrid w:val="0"/>
        <w:spacing w:line="500" w:lineRule="exact"/>
        <w:ind w:right="1680"/>
        <w:rPr>
          <w:rFonts w:ascii="仿宋" w:hAnsi="仿宋" w:eastAsia="仿宋"/>
          <w:color w:val="auto"/>
          <w:sz w:val="24"/>
          <w:highlight w:val="none"/>
        </w:rPr>
      </w:pPr>
    </w:p>
    <w:p w14:paraId="615400DA">
      <w:pPr>
        <w:tabs>
          <w:tab w:val="left" w:pos="6300"/>
        </w:tabs>
        <w:snapToGrid w:val="0"/>
        <w:spacing w:line="360" w:lineRule="auto"/>
        <w:ind w:firstLine="560" w:firstLineChars="200"/>
        <w:rPr>
          <w:rFonts w:ascii="仿宋" w:hAnsi="仿宋" w:eastAsia="仿宋"/>
          <w:color w:val="auto"/>
          <w:sz w:val="24"/>
          <w:szCs w:val="24"/>
          <w:highlight w:val="none"/>
        </w:rPr>
      </w:pPr>
      <w:r>
        <w:rPr>
          <w:rFonts w:ascii="仿宋" w:hAnsi="仿宋" w:eastAsia="仿宋"/>
          <w:color w:val="auto"/>
          <w:highlight w:val="none"/>
        </w:rPr>
        <w:br w:type="page"/>
      </w:r>
    </w:p>
    <w:p w14:paraId="33E153D2">
      <w:pPr>
        <w:rPr>
          <w:rFonts w:ascii="仿宋" w:hAnsi="仿宋" w:eastAsia="仿宋"/>
          <w:color w:val="auto"/>
          <w:sz w:val="24"/>
          <w:szCs w:val="24"/>
          <w:highlight w:val="none"/>
        </w:rPr>
      </w:pPr>
      <w:bookmarkStart w:id="141" w:name="_Toc14422"/>
      <w:r>
        <w:rPr>
          <w:rFonts w:hint="eastAsia" w:ascii="仿宋" w:hAnsi="仿宋" w:eastAsia="仿宋"/>
          <w:color w:val="auto"/>
          <w:sz w:val="24"/>
          <w:szCs w:val="24"/>
          <w:highlight w:val="none"/>
        </w:rPr>
        <w:t>（五）特定资格条件证明文件（如果有）</w:t>
      </w:r>
    </w:p>
    <w:p w14:paraId="7268E723">
      <w:pPr>
        <w:pStyle w:val="4"/>
        <w:spacing w:before="0" w:after="0" w:line="360" w:lineRule="auto"/>
        <w:ind w:firstLine="560"/>
        <w:rPr>
          <w:rFonts w:ascii="仿宋" w:hAnsi="仿宋" w:eastAsia="仿宋"/>
          <w:color w:val="auto"/>
          <w:sz w:val="24"/>
          <w:szCs w:val="24"/>
          <w:highlight w:val="none"/>
        </w:rPr>
      </w:pPr>
      <w:r>
        <w:rPr>
          <w:rFonts w:ascii="仿宋" w:hAnsi="仿宋" w:eastAsia="仿宋"/>
          <w:b w:val="0"/>
          <w:color w:val="auto"/>
          <w:sz w:val="28"/>
          <w:highlight w:val="none"/>
        </w:rPr>
        <w:br w:type="page"/>
      </w:r>
      <w:bookmarkStart w:id="142" w:name="_Toc21656"/>
      <w:bookmarkStart w:id="143" w:name="_Toc155690902"/>
      <w:bookmarkStart w:id="144" w:name="_Toc15318"/>
      <w:r>
        <w:rPr>
          <w:rFonts w:hint="eastAsia" w:ascii="仿宋" w:hAnsi="仿宋" w:eastAsia="仿宋"/>
          <w:color w:val="auto"/>
          <w:sz w:val="24"/>
          <w:szCs w:val="24"/>
          <w:highlight w:val="none"/>
        </w:rPr>
        <w:t>五、其他应提供的资料</w:t>
      </w:r>
      <w:bookmarkEnd w:id="141"/>
      <w:bookmarkEnd w:id="142"/>
      <w:bookmarkEnd w:id="143"/>
      <w:bookmarkEnd w:id="144"/>
    </w:p>
    <w:p w14:paraId="038CC5C7">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其他与项目有关的资料（自附）</w:t>
      </w:r>
    </w:p>
    <w:p w14:paraId="522A14CF">
      <w:pPr>
        <w:pStyle w:val="73"/>
        <w:rPr>
          <w:rFonts w:ascii="仿宋" w:hAnsi="仿宋" w:eastAsia="仿宋"/>
          <w:color w:val="auto"/>
          <w:sz w:val="24"/>
          <w:szCs w:val="24"/>
          <w:highlight w:val="none"/>
        </w:rPr>
      </w:pPr>
    </w:p>
    <w:p w14:paraId="2E14EF1D">
      <w:pPr>
        <w:pStyle w:val="73"/>
        <w:rPr>
          <w:rFonts w:ascii="仿宋" w:hAnsi="仿宋" w:eastAsia="仿宋"/>
          <w:color w:val="auto"/>
          <w:sz w:val="24"/>
          <w:szCs w:val="24"/>
          <w:highlight w:val="none"/>
        </w:rPr>
      </w:pPr>
    </w:p>
    <w:p w14:paraId="29E51B26">
      <w:pPr>
        <w:pStyle w:val="73"/>
        <w:rPr>
          <w:rFonts w:ascii="仿宋" w:hAnsi="仿宋" w:eastAsia="仿宋"/>
          <w:color w:val="auto"/>
          <w:sz w:val="24"/>
          <w:szCs w:val="24"/>
          <w:highlight w:val="none"/>
        </w:rPr>
      </w:pPr>
    </w:p>
    <w:p w14:paraId="15C5D040">
      <w:pPr>
        <w:pStyle w:val="73"/>
        <w:rPr>
          <w:rFonts w:ascii="仿宋" w:hAnsi="仿宋" w:eastAsia="仿宋"/>
          <w:color w:val="auto"/>
          <w:sz w:val="24"/>
          <w:szCs w:val="24"/>
          <w:highlight w:val="none"/>
        </w:rPr>
      </w:pPr>
    </w:p>
    <w:p w14:paraId="29A10492">
      <w:pPr>
        <w:pStyle w:val="73"/>
        <w:rPr>
          <w:rFonts w:ascii="仿宋" w:hAnsi="仿宋" w:eastAsia="仿宋"/>
          <w:color w:val="auto"/>
          <w:sz w:val="24"/>
          <w:szCs w:val="24"/>
          <w:highlight w:val="none"/>
        </w:rPr>
      </w:pPr>
    </w:p>
    <w:p w14:paraId="51E842DF">
      <w:pPr>
        <w:pStyle w:val="73"/>
        <w:rPr>
          <w:rFonts w:ascii="仿宋" w:hAnsi="仿宋" w:eastAsia="仿宋"/>
          <w:color w:val="auto"/>
          <w:sz w:val="24"/>
          <w:szCs w:val="24"/>
          <w:highlight w:val="none"/>
        </w:rPr>
      </w:pPr>
    </w:p>
    <w:p w14:paraId="017FE295">
      <w:pPr>
        <w:pStyle w:val="73"/>
        <w:rPr>
          <w:rFonts w:ascii="仿宋" w:hAnsi="仿宋" w:eastAsia="仿宋"/>
          <w:color w:val="auto"/>
          <w:sz w:val="24"/>
          <w:szCs w:val="24"/>
          <w:highlight w:val="none"/>
        </w:rPr>
      </w:pPr>
    </w:p>
    <w:p w14:paraId="5423E9DD">
      <w:pPr>
        <w:pStyle w:val="73"/>
        <w:rPr>
          <w:rFonts w:ascii="仿宋" w:hAnsi="仿宋" w:eastAsia="仿宋"/>
          <w:color w:val="auto"/>
          <w:sz w:val="24"/>
          <w:szCs w:val="24"/>
          <w:highlight w:val="none"/>
        </w:rPr>
      </w:pPr>
    </w:p>
    <w:p w14:paraId="39A6FA42">
      <w:pPr>
        <w:pStyle w:val="73"/>
        <w:rPr>
          <w:rFonts w:ascii="仿宋" w:hAnsi="仿宋" w:eastAsia="仿宋"/>
          <w:color w:val="auto"/>
          <w:sz w:val="24"/>
          <w:szCs w:val="24"/>
          <w:highlight w:val="none"/>
        </w:rPr>
      </w:pPr>
    </w:p>
    <w:p w14:paraId="41201569">
      <w:pPr>
        <w:pStyle w:val="73"/>
        <w:rPr>
          <w:rFonts w:ascii="仿宋" w:hAnsi="仿宋" w:eastAsia="仿宋"/>
          <w:color w:val="auto"/>
          <w:sz w:val="24"/>
          <w:szCs w:val="24"/>
          <w:highlight w:val="none"/>
        </w:rPr>
      </w:pPr>
    </w:p>
    <w:p w14:paraId="6458B111">
      <w:pPr>
        <w:pStyle w:val="73"/>
        <w:rPr>
          <w:rFonts w:ascii="仿宋" w:hAnsi="仿宋" w:eastAsia="仿宋"/>
          <w:color w:val="auto"/>
          <w:sz w:val="24"/>
          <w:szCs w:val="24"/>
          <w:highlight w:val="none"/>
        </w:rPr>
      </w:pPr>
    </w:p>
    <w:p w14:paraId="503A0791">
      <w:pPr>
        <w:pStyle w:val="73"/>
        <w:rPr>
          <w:rFonts w:ascii="仿宋" w:hAnsi="仿宋" w:eastAsia="仿宋"/>
          <w:color w:val="auto"/>
          <w:sz w:val="24"/>
          <w:szCs w:val="24"/>
          <w:highlight w:val="none"/>
        </w:rPr>
      </w:pPr>
    </w:p>
    <w:p w14:paraId="13A692C7">
      <w:pPr>
        <w:pStyle w:val="73"/>
        <w:rPr>
          <w:rFonts w:ascii="仿宋" w:hAnsi="仿宋" w:eastAsia="仿宋"/>
          <w:color w:val="auto"/>
          <w:sz w:val="24"/>
          <w:szCs w:val="24"/>
          <w:highlight w:val="none"/>
        </w:rPr>
      </w:pPr>
    </w:p>
    <w:p w14:paraId="1A9CA278">
      <w:pPr>
        <w:pStyle w:val="73"/>
        <w:rPr>
          <w:rFonts w:ascii="仿宋" w:hAnsi="仿宋" w:eastAsia="仿宋"/>
          <w:color w:val="auto"/>
          <w:sz w:val="24"/>
          <w:szCs w:val="24"/>
          <w:highlight w:val="none"/>
        </w:rPr>
      </w:pPr>
    </w:p>
    <w:p w14:paraId="5C2E7130">
      <w:pPr>
        <w:pStyle w:val="73"/>
        <w:rPr>
          <w:rFonts w:ascii="仿宋" w:hAnsi="仿宋" w:eastAsia="仿宋"/>
          <w:color w:val="auto"/>
          <w:sz w:val="24"/>
          <w:szCs w:val="24"/>
          <w:highlight w:val="none"/>
        </w:rPr>
      </w:pPr>
    </w:p>
    <w:p w14:paraId="5DEC0DDF">
      <w:pPr>
        <w:pStyle w:val="73"/>
        <w:rPr>
          <w:rFonts w:ascii="仿宋" w:hAnsi="仿宋" w:eastAsia="仿宋"/>
          <w:color w:val="auto"/>
          <w:sz w:val="24"/>
          <w:szCs w:val="24"/>
          <w:highlight w:val="none"/>
        </w:rPr>
      </w:pPr>
    </w:p>
    <w:p w14:paraId="4734B5D4">
      <w:pPr>
        <w:pStyle w:val="73"/>
        <w:rPr>
          <w:rFonts w:ascii="仿宋" w:hAnsi="仿宋" w:eastAsia="仿宋"/>
          <w:color w:val="auto"/>
          <w:sz w:val="24"/>
          <w:szCs w:val="24"/>
          <w:highlight w:val="none"/>
        </w:rPr>
      </w:pPr>
    </w:p>
    <w:p w14:paraId="48739C30">
      <w:pPr>
        <w:pStyle w:val="73"/>
        <w:rPr>
          <w:rFonts w:ascii="仿宋" w:hAnsi="仿宋" w:eastAsia="仿宋"/>
          <w:color w:val="auto"/>
          <w:sz w:val="24"/>
          <w:szCs w:val="24"/>
          <w:highlight w:val="none"/>
        </w:rPr>
      </w:pPr>
    </w:p>
    <w:p w14:paraId="2378F4BB">
      <w:pPr>
        <w:pStyle w:val="73"/>
        <w:rPr>
          <w:rFonts w:ascii="仿宋" w:hAnsi="仿宋" w:eastAsia="仿宋"/>
          <w:color w:val="auto"/>
          <w:sz w:val="24"/>
          <w:szCs w:val="24"/>
          <w:highlight w:val="none"/>
        </w:rPr>
      </w:pPr>
    </w:p>
    <w:p w14:paraId="225F079A">
      <w:pPr>
        <w:pStyle w:val="73"/>
        <w:rPr>
          <w:rFonts w:ascii="仿宋" w:hAnsi="仿宋" w:eastAsia="仿宋"/>
          <w:color w:val="auto"/>
          <w:sz w:val="24"/>
          <w:szCs w:val="24"/>
          <w:highlight w:val="none"/>
        </w:rPr>
      </w:pPr>
    </w:p>
    <w:p w14:paraId="41DBED01">
      <w:pPr>
        <w:pStyle w:val="73"/>
        <w:rPr>
          <w:rFonts w:ascii="仿宋" w:hAnsi="仿宋" w:eastAsia="仿宋"/>
          <w:color w:val="auto"/>
          <w:sz w:val="24"/>
          <w:szCs w:val="24"/>
          <w:highlight w:val="none"/>
        </w:rPr>
      </w:pPr>
    </w:p>
    <w:p w14:paraId="6454C180">
      <w:pPr>
        <w:pStyle w:val="73"/>
        <w:rPr>
          <w:rFonts w:ascii="仿宋" w:hAnsi="仿宋" w:eastAsia="仿宋"/>
          <w:color w:val="auto"/>
          <w:sz w:val="24"/>
          <w:szCs w:val="24"/>
          <w:highlight w:val="none"/>
        </w:rPr>
      </w:pPr>
    </w:p>
    <w:p w14:paraId="4E02E8CA">
      <w:pPr>
        <w:pStyle w:val="73"/>
        <w:rPr>
          <w:rFonts w:ascii="仿宋" w:hAnsi="仿宋" w:eastAsia="仿宋"/>
          <w:color w:val="auto"/>
          <w:sz w:val="24"/>
          <w:szCs w:val="24"/>
          <w:highlight w:val="none"/>
        </w:rPr>
      </w:pPr>
    </w:p>
    <w:p w14:paraId="38FDECF3">
      <w:pPr>
        <w:pStyle w:val="73"/>
        <w:rPr>
          <w:rFonts w:ascii="仿宋" w:hAnsi="仿宋" w:eastAsia="仿宋"/>
          <w:color w:val="auto"/>
          <w:sz w:val="24"/>
          <w:szCs w:val="24"/>
          <w:highlight w:val="none"/>
        </w:rPr>
      </w:pPr>
    </w:p>
    <w:p w14:paraId="2F1A8AA3">
      <w:pPr>
        <w:pStyle w:val="73"/>
        <w:rPr>
          <w:rFonts w:ascii="仿宋" w:hAnsi="仿宋" w:eastAsia="仿宋"/>
          <w:color w:val="auto"/>
          <w:sz w:val="24"/>
          <w:szCs w:val="24"/>
          <w:highlight w:val="none"/>
        </w:rPr>
      </w:pPr>
    </w:p>
    <w:p w14:paraId="5F0277F0">
      <w:pPr>
        <w:pStyle w:val="73"/>
        <w:rPr>
          <w:rFonts w:ascii="仿宋" w:hAnsi="仿宋" w:eastAsia="仿宋"/>
          <w:color w:val="auto"/>
          <w:sz w:val="24"/>
          <w:szCs w:val="24"/>
          <w:highlight w:val="none"/>
        </w:rPr>
      </w:pPr>
    </w:p>
    <w:p w14:paraId="344139B6">
      <w:pPr>
        <w:pStyle w:val="73"/>
        <w:rPr>
          <w:rFonts w:ascii="仿宋" w:hAnsi="仿宋" w:eastAsia="仿宋"/>
          <w:color w:val="auto"/>
          <w:sz w:val="24"/>
          <w:szCs w:val="24"/>
          <w:highlight w:val="none"/>
        </w:rPr>
      </w:pPr>
    </w:p>
    <w:p w14:paraId="29CC3B2B">
      <w:pPr>
        <w:pStyle w:val="73"/>
        <w:spacing w:line="2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（结束）</w:t>
      </w:r>
    </w:p>
    <w:p w14:paraId="68623B54">
      <w:pPr>
        <w:pStyle w:val="73"/>
        <w:spacing w:line="20" w:lineRule="atLeast"/>
        <w:jc w:val="center"/>
        <w:rPr>
          <w:rFonts w:ascii="仿宋" w:hAnsi="仿宋" w:eastAsia="仿宋"/>
          <w:color w:val="auto"/>
          <w:sz w:val="24"/>
          <w:szCs w:val="24"/>
          <w:highlight w:val="none"/>
        </w:rPr>
      </w:pPr>
    </w:p>
    <w:p w14:paraId="574366CF">
      <w:pPr>
        <w:pStyle w:val="73"/>
        <w:spacing w:line="20" w:lineRule="atLeast"/>
        <w:jc w:val="center"/>
        <w:rPr>
          <w:rFonts w:ascii="仿宋" w:hAnsi="仿宋" w:eastAsia="仿宋"/>
          <w:color w:val="auto"/>
          <w:sz w:val="24"/>
          <w:szCs w:val="24"/>
          <w:highlight w:val="none"/>
        </w:rPr>
      </w:pPr>
    </w:p>
    <w:p w14:paraId="0B33B523">
      <w:pPr>
        <w:pStyle w:val="73"/>
        <w:spacing w:line="20" w:lineRule="atLeast"/>
        <w:jc w:val="center"/>
        <w:rPr>
          <w:rFonts w:ascii="仿宋" w:hAnsi="仿宋" w:eastAsia="仿宋"/>
          <w:color w:val="auto"/>
          <w:sz w:val="24"/>
          <w:szCs w:val="24"/>
          <w:highlight w:val="none"/>
        </w:rPr>
      </w:pPr>
    </w:p>
    <w:p w14:paraId="26CC14FC">
      <w:pPr>
        <w:pStyle w:val="73"/>
        <w:spacing w:line="20" w:lineRule="atLeast"/>
        <w:jc w:val="center"/>
        <w:rPr>
          <w:rFonts w:ascii="仿宋" w:hAnsi="仿宋" w:eastAsia="仿宋"/>
          <w:color w:val="auto"/>
          <w:sz w:val="24"/>
          <w:szCs w:val="24"/>
          <w:highlight w:val="none"/>
        </w:rPr>
      </w:pPr>
    </w:p>
    <w:p w14:paraId="4AB11CFE">
      <w:pPr>
        <w:pStyle w:val="73"/>
        <w:spacing w:line="20" w:lineRule="atLeast"/>
        <w:jc w:val="center"/>
        <w:rPr>
          <w:rFonts w:ascii="仿宋" w:hAnsi="仿宋" w:eastAsia="仿宋"/>
          <w:color w:val="auto"/>
          <w:sz w:val="24"/>
          <w:szCs w:val="24"/>
          <w:highlight w:val="none"/>
        </w:rPr>
      </w:pPr>
    </w:p>
    <w:p w14:paraId="47EFF6EE">
      <w:pPr>
        <w:pStyle w:val="73"/>
        <w:spacing w:line="20" w:lineRule="atLeast"/>
        <w:jc w:val="center"/>
        <w:rPr>
          <w:rFonts w:ascii="仿宋" w:hAnsi="仿宋" w:eastAsia="仿宋"/>
          <w:color w:val="auto"/>
          <w:sz w:val="24"/>
          <w:szCs w:val="24"/>
          <w:highlight w:val="none"/>
        </w:rPr>
      </w:pPr>
    </w:p>
    <w:p w14:paraId="34B2E016">
      <w:pPr>
        <w:pStyle w:val="73"/>
        <w:spacing w:line="20" w:lineRule="atLeast"/>
        <w:jc w:val="center"/>
        <w:rPr>
          <w:rFonts w:ascii="仿宋" w:hAnsi="仿宋" w:eastAsia="仿宋"/>
          <w:color w:val="auto"/>
          <w:sz w:val="24"/>
          <w:szCs w:val="24"/>
          <w:highlight w:val="none"/>
        </w:rPr>
      </w:pPr>
    </w:p>
    <w:p w14:paraId="68A85C78">
      <w:pPr>
        <w:pStyle w:val="73"/>
        <w:spacing w:line="20" w:lineRule="atLeast"/>
        <w:jc w:val="center"/>
        <w:rPr>
          <w:rFonts w:ascii="仿宋" w:hAnsi="仿宋" w:eastAsia="仿宋"/>
          <w:color w:val="auto"/>
          <w:sz w:val="24"/>
          <w:szCs w:val="24"/>
          <w:highlight w:val="none"/>
        </w:rPr>
      </w:pPr>
    </w:p>
    <w:p w14:paraId="50324E8C">
      <w:pPr>
        <w:pStyle w:val="73"/>
        <w:spacing w:line="20" w:lineRule="atLeast"/>
        <w:jc w:val="center"/>
        <w:rPr>
          <w:rFonts w:ascii="仿宋" w:hAnsi="仿宋" w:eastAsia="仿宋"/>
          <w:color w:val="auto"/>
          <w:sz w:val="24"/>
          <w:szCs w:val="24"/>
          <w:highlight w:val="none"/>
        </w:rPr>
      </w:pPr>
    </w:p>
    <w:p w14:paraId="525D02C8">
      <w:pPr>
        <w:pStyle w:val="73"/>
        <w:spacing w:line="20" w:lineRule="atLeast"/>
        <w:jc w:val="center"/>
        <w:rPr>
          <w:rFonts w:ascii="仿宋" w:hAnsi="仿宋" w:eastAsia="仿宋"/>
          <w:color w:val="auto"/>
          <w:sz w:val="24"/>
          <w:szCs w:val="24"/>
          <w:highlight w:val="none"/>
        </w:rPr>
      </w:pPr>
    </w:p>
    <w:p w14:paraId="4F09C421">
      <w:pPr>
        <w:pStyle w:val="73"/>
        <w:spacing w:line="20" w:lineRule="atLeast"/>
        <w:jc w:val="center"/>
        <w:rPr>
          <w:rFonts w:ascii="仿宋" w:hAnsi="仿宋" w:eastAsia="仿宋"/>
          <w:color w:val="auto"/>
          <w:sz w:val="24"/>
          <w:szCs w:val="24"/>
          <w:highlight w:val="none"/>
        </w:rPr>
      </w:pPr>
    </w:p>
    <w:p w14:paraId="2D2A4B53">
      <w:pPr>
        <w:pStyle w:val="73"/>
        <w:spacing w:line="20" w:lineRule="atLeast"/>
        <w:jc w:val="center"/>
        <w:rPr>
          <w:rFonts w:ascii="仿宋" w:hAnsi="仿宋" w:eastAsia="仿宋"/>
          <w:color w:val="auto"/>
          <w:sz w:val="24"/>
          <w:szCs w:val="24"/>
          <w:highlight w:val="none"/>
        </w:rPr>
      </w:pPr>
    </w:p>
    <w:p w14:paraId="30857BDC">
      <w:pPr>
        <w:pStyle w:val="73"/>
        <w:spacing w:line="20" w:lineRule="atLeast"/>
        <w:jc w:val="center"/>
        <w:rPr>
          <w:rFonts w:ascii="仿宋" w:hAnsi="仿宋" w:eastAsia="仿宋"/>
          <w:color w:val="auto"/>
          <w:sz w:val="24"/>
          <w:szCs w:val="24"/>
          <w:highlight w:val="none"/>
        </w:rPr>
      </w:pPr>
    </w:p>
    <w:p w14:paraId="2C6A2C50">
      <w:pPr>
        <w:pStyle w:val="73"/>
        <w:spacing w:line="20" w:lineRule="atLeast"/>
        <w:jc w:val="center"/>
        <w:rPr>
          <w:rFonts w:ascii="仿宋" w:hAnsi="仿宋" w:eastAsia="仿宋"/>
          <w:color w:val="auto"/>
          <w:sz w:val="24"/>
          <w:szCs w:val="24"/>
          <w:highlight w:val="none"/>
        </w:rPr>
      </w:pPr>
    </w:p>
    <w:bookmarkEnd w:id="112"/>
    <w:p w14:paraId="59D06450">
      <w:pPr>
        <w:pStyle w:val="73"/>
        <w:spacing w:line="20" w:lineRule="atLeast"/>
        <w:jc w:val="both"/>
        <w:rPr>
          <w:rFonts w:ascii="仿宋" w:hAnsi="仿宋" w:eastAsia="仿宋"/>
          <w:color w:val="auto"/>
          <w:sz w:val="24"/>
          <w:szCs w:val="24"/>
          <w:highlight w:val="none"/>
        </w:rPr>
      </w:pPr>
    </w:p>
    <w:sectPr>
      <w:headerReference r:id="rId1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embedRegular r:id="rId1" w:fontKey="{707036E6-B235-493D-A8CA-169F37D91F27}"/>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2" w:fontKey="{24B51148-B298-40B9-9974-51BF8785230B}"/>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F6F99">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81BB0">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B381BB0">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48F4">
    <w:pPr>
      <w:pStyle w:val="37"/>
      <w:framePr w:wrap="around" w:vAnchor="text" w:hAnchor="margin" w:xAlign="center" w:y="1"/>
      <w:rPr>
        <w:rStyle w:val="64"/>
      </w:rPr>
    </w:pPr>
    <w:r>
      <w:fldChar w:fldCharType="begin"/>
    </w:r>
    <w:r>
      <w:rPr>
        <w:rStyle w:val="64"/>
      </w:rPr>
      <w:instrText xml:space="preserve">PAGE  </w:instrText>
    </w:r>
    <w:r>
      <w:fldChar w:fldCharType="end"/>
    </w:r>
  </w:p>
  <w:p w14:paraId="2F61547F">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D4393">
    <w:pPr>
      <w:pStyle w:val="37"/>
      <w:framePr w:wrap="around" w:vAnchor="text" w:hAnchor="margin" w:xAlign="center" w:y="1"/>
      <w:rPr>
        <w:rStyle w:val="64"/>
      </w:rPr>
    </w:pPr>
  </w:p>
  <w:p w14:paraId="47F1BEE8">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6E11">
    <w:pPr>
      <w:pStyle w:val="3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7CD73">
                          <w:pPr>
                            <w:pStyle w:val="37"/>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3A7CD73">
                    <w:pPr>
                      <w:pStyle w:val="37"/>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6E356">
    <w:pPr>
      <w:spacing w:line="170" w:lineRule="auto"/>
      <w:ind w:left="4605"/>
      <w:rPr>
        <w:rFonts w:ascii="宋体" w:hAnsi="宋体" w:cs="宋体"/>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5FD28">
                          <w:pPr>
                            <w:pStyle w:val="37"/>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885FD28">
                    <w:pPr>
                      <w:pStyle w:val="37"/>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B8E1">
    <w:pPr>
      <w:pStyle w:val="3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9F228">
                          <w:pPr>
                            <w:pStyle w:val="37"/>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CE9F228">
                    <w:pPr>
                      <w:pStyle w:val="37"/>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5EDF5">
    <w:pPr>
      <w:pStyle w:val="37"/>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8F6B1">
                          <w:pPr>
                            <w:pStyle w:val="37"/>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1B8F6B1">
                    <w:pPr>
                      <w:pStyle w:val="37"/>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DF18">
    <w:pPr>
      <w:pStyle w:val="38"/>
      <w:jc w:val="left"/>
      <w:rPr>
        <w:rFonts w:ascii="仿宋" w:hAnsi="仿宋" w:eastAsia="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A267">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693E">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E8A8">
    <w:pPr>
      <w:pStyle w:val="3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06B2">
    <w:pPr>
      <w:pStyle w:val="3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7CFF">
    <w:pPr>
      <w:pStyle w:val="3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D4F3">
    <w:pPr>
      <w:pStyle w:val="3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33568">
    <w:pPr>
      <w:pStyle w:val="38"/>
      <w:ind w:firstLine="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4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4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2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26"/>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5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9"/>
  </w:num>
  <w:num w:numId="3">
    <w:abstractNumId w:val="10"/>
  </w:num>
  <w:num w:numId="4">
    <w:abstractNumId w:val="4"/>
  </w:num>
  <w:num w:numId="5">
    <w:abstractNumId w:val="1"/>
  </w:num>
  <w:num w:numId="6">
    <w:abstractNumId w:val="5"/>
  </w:num>
  <w:num w:numId="7">
    <w:abstractNumId w:val="0"/>
  </w:num>
  <w:num w:numId="8">
    <w:abstractNumId w:val="2"/>
  </w:num>
  <w:num w:numId="9">
    <w:abstractNumId w:val="12"/>
  </w:num>
  <w:num w:numId="10">
    <w:abstractNumId w:val="6"/>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NDhiOTRmOWQ1ZThkZjYyYTg5NjFkMjk4YWNkOTMifQ=="/>
  </w:docVars>
  <w:rsids>
    <w:rsidRoot w:val="00172A27"/>
    <w:rsid w:val="00003626"/>
    <w:rsid w:val="00003672"/>
    <w:rsid w:val="000040DE"/>
    <w:rsid w:val="00005F84"/>
    <w:rsid w:val="000074B1"/>
    <w:rsid w:val="000075E8"/>
    <w:rsid w:val="00011B4B"/>
    <w:rsid w:val="00014875"/>
    <w:rsid w:val="00016273"/>
    <w:rsid w:val="00016B79"/>
    <w:rsid w:val="00016C0C"/>
    <w:rsid w:val="00017816"/>
    <w:rsid w:val="0002349E"/>
    <w:rsid w:val="00026521"/>
    <w:rsid w:val="000276C2"/>
    <w:rsid w:val="00027C40"/>
    <w:rsid w:val="0003258D"/>
    <w:rsid w:val="0003632F"/>
    <w:rsid w:val="00036348"/>
    <w:rsid w:val="000372E9"/>
    <w:rsid w:val="0004739C"/>
    <w:rsid w:val="0005298B"/>
    <w:rsid w:val="00052BB5"/>
    <w:rsid w:val="0005398D"/>
    <w:rsid w:val="0005417C"/>
    <w:rsid w:val="00056D3D"/>
    <w:rsid w:val="000576E1"/>
    <w:rsid w:val="00061E4A"/>
    <w:rsid w:val="00063981"/>
    <w:rsid w:val="0006624F"/>
    <w:rsid w:val="00066B5A"/>
    <w:rsid w:val="00067704"/>
    <w:rsid w:val="00070F05"/>
    <w:rsid w:val="00072ED6"/>
    <w:rsid w:val="000745D7"/>
    <w:rsid w:val="00075D20"/>
    <w:rsid w:val="00076322"/>
    <w:rsid w:val="000820FF"/>
    <w:rsid w:val="000834C1"/>
    <w:rsid w:val="00083A03"/>
    <w:rsid w:val="00084999"/>
    <w:rsid w:val="00090009"/>
    <w:rsid w:val="00090C5A"/>
    <w:rsid w:val="00091B1C"/>
    <w:rsid w:val="00091D22"/>
    <w:rsid w:val="00093C1E"/>
    <w:rsid w:val="00095F42"/>
    <w:rsid w:val="000A164E"/>
    <w:rsid w:val="000A3057"/>
    <w:rsid w:val="000A7112"/>
    <w:rsid w:val="000B42F4"/>
    <w:rsid w:val="000B6731"/>
    <w:rsid w:val="000B6C33"/>
    <w:rsid w:val="000B7377"/>
    <w:rsid w:val="000B7F54"/>
    <w:rsid w:val="000C37C8"/>
    <w:rsid w:val="000C3CA9"/>
    <w:rsid w:val="000C6553"/>
    <w:rsid w:val="000C65C8"/>
    <w:rsid w:val="000C6D89"/>
    <w:rsid w:val="000D1A63"/>
    <w:rsid w:val="000D5A78"/>
    <w:rsid w:val="000D787D"/>
    <w:rsid w:val="000E01C9"/>
    <w:rsid w:val="000E0DD7"/>
    <w:rsid w:val="000E3259"/>
    <w:rsid w:val="000E5799"/>
    <w:rsid w:val="000F1AEC"/>
    <w:rsid w:val="000F7DBF"/>
    <w:rsid w:val="0010014A"/>
    <w:rsid w:val="00100639"/>
    <w:rsid w:val="0010191F"/>
    <w:rsid w:val="00105638"/>
    <w:rsid w:val="00107162"/>
    <w:rsid w:val="00111729"/>
    <w:rsid w:val="0011315B"/>
    <w:rsid w:val="00113E9D"/>
    <w:rsid w:val="00115337"/>
    <w:rsid w:val="00116856"/>
    <w:rsid w:val="00116FBF"/>
    <w:rsid w:val="0011780F"/>
    <w:rsid w:val="00120259"/>
    <w:rsid w:val="00121E78"/>
    <w:rsid w:val="00122009"/>
    <w:rsid w:val="00122F9D"/>
    <w:rsid w:val="001266BF"/>
    <w:rsid w:val="001275E6"/>
    <w:rsid w:val="0013018A"/>
    <w:rsid w:val="00130513"/>
    <w:rsid w:val="00132A86"/>
    <w:rsid w:val="00132DC3"/>
    <w:rsid w:val="00133BBC"/>
    <w:rsid w:val="00133D16"/>
    <w:rsid w:val="00133E15"/>
    <w:rsid w:val="00134037"/>
    <w:rsid w:val="00134E3D"/>
    <w:rsid w:val="001351C4"/>
    <w:rsid w:val="00142356"/>
    <w:rsid w:val="00144305"/>
    <w:rsid w:val="00147FB4"/>
    <w:rsid w:val="0015011C"/>
    <w:rsid w:val="00150429"/>
    <w:rsid w:val="00152B00"/>
    <w:rsid w:val="00154A1E"/>
    <w:rsid w:val="00157DBF"/>
    <w:rsid w:val="001673BF"/>
    <w:rsid w:val="00171E05"/>
    <w:rsid w:val="001722AE"/>
    <w:rsid w:val="00172A27"/>
    <w:rsid w:val="001738A2"/>
    <w:rsid w:val="001757CE"/>
    <w:rsid w:val="00180ACB"/>
    <w:rsid w:val="00183B60"/>
    <w:rsid w:val="00183F9B"/>
    <w:rsid w:val="00186623"/>
    <w:rsid w:val="00186B22"/>
    <w:rsid w:val="001879FD"/>
    <w:rsid w:val="00194CF2"/>
    <w:rsid w:val="001951A5"/>
    <w:rsid w:val="001A0637"/>
    <w:rsid w:val="001A258A"/>
    <w:rsid w:val="001A6DCC"/>
    <w:rsid w:val="001B16EE"/>
    <w:rsid w:val="001B25AF"/>
    <w:rsid w:val="001B2D3D"/>
    <w:rsid w:val="001B3DBD"/>
    <w:rsid w:val="001B4377"/>
    <w:rsid w:val="001B666A"/>
    <w:rsid w:val="001C50F0"/>
    <w:rsid w:val="001C5443"/>
    <w:rsid w:val="001C7054"/>
    <w:rsid w:val="001C7351"/>
    <w:rsid w:val="001D18A2"/>
    <w:rsid w:val="001D221C"/>
    <w:rsid w:val="001D2321"/>
    <w:rsid w:val="001D25E6"/>
    <w:rsid w:val="001D2DCD"/>
    <w:rsid w:val="001D494B"/>
    <w:rsid w:val="001D4F36"/>
    <w:rsid w:val="001D5055"/>
    <w:rsid w:val="001D630C"/>
    <w:rsid w:val="001E1304"/>
    <w:rsid w:val="001E201B"/>
    <w:rsid w:val="001E2873"/>
    <w:rsid w:val="001E5CAC"/>
    <w:rsid w:val="001E6841"/>
    <w:rsid w:val="001E70DC"/>
    <w:rsid w:val="001E725F"/>
    <w:rsid w:val="001F1AF7"/>
    <w:rsid w:val="001F4964"/>
    <w:rsid w:val="001F7063"/>
    <w:rsid w:val="00202B04"/>
    <w:rsid w:val="00204936"/>
    <w:rsid w:val="002051CF"/>
    <w:rsid w:val="002074FD"/>
    <w:rsid w:val="00207C32"/>
    <w:rsid w:val="002100EE"/>
    <w:rsid w:val="00210E74"/>
    <w:rsid w:val="0021704D"/>
    <w:rsid w:val="0021749D"/>
    <w:rsid w:val="00222097"/>
    <w:rsid w:val="00224BA8"/>
    <w:rsid w:val="002259EB"/>
    <w:rsid w:val="00227202"/>
    <w:rsid w:val="00227377"/>
    <w:rsid w:val="00227851"/>
    <w:rsid w:val="0023170E"/>
    <w:rsid w:val="002348E0"/>
    <w:rsid w:val="00234984"/>
    <w:rsid w:val="002351C5"/>
    <w:rsid w:val="0023753B"/>
    <w:rsid w:val="00240BD3"/>
    <w:rsid w:val="002426DA"/>
    <w:rsid w:val="00242AB7"/>
    <w:rsid w:val="00244225"/>
    <w:rsid w:val="00244356"/>
    <w:rsid w:val="00252F55"/>
    <w:rsid w:val="002537A8"/>
    <w:rsid w:val="00253A6B"/>
    <w:rsid w:val="00253E8A"/>
    <w:rsid w:val="00255F7F"/>
    <w:rsid w:val="002575D8"/>
    <w:rsid w:val="00260454"/>
    <w:rsid w:val="002608DC"/>
    <w:rsid w:val="00261CE4"/>
    <w:rsid w:val="0026418D"/>
    <w:rsid w:val="002643C1"/>
    <w:rsid w:val="00265203"/>
    <w:rsid w:val="0027199E"/>
    <w:rsid w:val="00271D47"/>
    <w:rsid w:val="002721EA"/>
    <w:rsid w:val="0027413A"/>
    <w:rsid w:val="00280E8A"/>
    <w:rsid w:val="00283084"/>
    <w:rsid w:val="00285164"/>
    <w:rsid w:val="00287935"/>
    <w:rsid w:val="00290F05"/>
    <w:rsid w:val="00292821"/>
    <w:rsid w:val="00294902"/>
    <w:rsid w:val="00294BEC"/>
    <w:rsid w:val="00296713"/>
    <w:rsid w:val="00297B53"/>
    <w:rsid w:val="002A25E7"/>
    <w:rsid w:val="002A4956"/>
    <w:rsid w:val="002A6710"/>
    <w:rsid w:val="002B4675"/>
    <w:rsid w:val="002B4D3D"/>
    <w:rsid w:val="002B51B5"/>
    <w:rsid w:val="002B578B"/>
    <w:rsid w:val="002B7904"/>
    <w:rsid w:val="002C2507"/>
    <w:rsid w:val="002C268C"/>
    <w:rsid w:val="002C2E6E"/>
    <w:rsid w:val="002C3623"/>
    <w:rsid w:val="002C3ACC"/>
    <w:rsid w:val="002C6C41"/>
    <w:rsid w:val="002C75D0"/>
    <w:rsid w:val="002C7927"/>
    <w:rsid w:val="002D0DC8"/>
    <w:rsid w:val="002D269B"/>
    <w:rsid w:val="002D5F4A"/>
    <w:rsid w:val="002D7725"/>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41DEB"/>
    <w:rsid w:val="00346A3D"/>
    <w:rsid w:val="00350C20"/>
    <w:rsid w:val="00351616"/>
    <w:rsid w:val="00353F38"/>
    <w:rsid w:val="0035412A"/>
    <w:rsid w:val="003548FA"/>
    <w:rsid w:val="00355A74"/>
    <w:rsid w:val="00361427"/>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34A6"/>
    <w:rsid w:val="00394DA2"/>
    <w:rsid w:val="00395C2F"/>
    <w:rsid w:val="00396304"/>
    <w:rsid w:val="003973D3"/>
    <w:rsid w:val="00397F89"/>
    <w:rsid w:val="003A0892"/>
    <w:rsid w:val="003A1BC5"/>
    <w:rsid w:val="003A449E"/>
    <w:rsid w:val="003A5701"/>
    <w:rsid w:val="003A71F3"/>
    <w:rsid w:val="003A7A91"/>
    <w:rsid w:val="003B19F5"/>
    <w:rsid w:val="003B787B"/>
    <w:rsid w:val="003C0734"/>
    <w:rsid w:val="003D0404"/>
    <w:rsid w:val="003D0E0A"/>
    <w:rsid w:val="003D1C64"/>
    <w:rsid w:val="003D3684"/>
    <w:rsid w:val="003D3B22"/>
    <w:rsid w:val="003D4380"/>
    <w:rsid w:val="003D5034"/>
    <w:rsid w:val="003D7B3D"/>
    <w:rsid w:val="003E1D18"/>
    <w:rsid w:val="003E2A0F"/>
    <w:rsid w:val="003E2F53"/>
    <w:rsid w:val="003E30AE"/>
    <w:rsid w:val="003E5DE4"/>
    <w:rsid w:val="003F626F"/>
    <w:rsid w:val="00401C02"/>
    <w:rsid w:val="00402B32"/>
    <w:rsid w:val="004061B4"/>
    <w:rsid w:val="00407B9C"/>
    <w:rsid w:val="00410C93"/>
    <w:rsid w:val="00411B4A"/>
    <w:rsid w:val="004134DD"/>
    <w:rsid w:val="0041477F"/>
    <w:rsid w:val="00415A50"/>
    <w:rsid w:val="00417E99"/>
    <w:rsid w:val="00421AF3"/>
    <w:rsid w:val="004227C5"/>
    <w:rsid w:val="00423088"/>
    <w:rsid w:val="00424DE6"/>
    <w:rsid w:val="004326E4"/>
    <w:rsid w:val="00432B1D"/>
    <w:rsid w:val="00433249"/>
    <w:rsid w:val="00435C5E"/>
    <w:rsid w:val="00442061"/>
    <w:rsid w:val="00443B7E"/>
    <w:rsid w:val="0044758D"/>
    <w:rsid w:val="004479E4"/>
    <w:rsid w:val="00447EBD"/>
    <w:rsid w:val="0045120D"/>
    <w:rsid w:val="00453B8F"/>
    <w:rsid w:val="00460B42"/>
    <w:rsid w:val="004618C1"/>
    <w:rsid w:val="00462878"/>
    <w:rsid w:val="00465B7A"/>
    <w:rsid w:val="00470232"/>
    <w:rsid w:val="00472AA2"/>
    <w:rsid w:val="00473B39"/>
    <w:rsid w:val="00474F9B"/>
    <w:rsid w:val="004774DA"/>
    <w:rsid w:val="00480B33"/>
    <w:rsid w:val="00481764"/>
    <w:rsid w:val="004818B5"/>
    <w:rsid w:val="00484671"/>
    <w:rsid w:val="00494491"/>
    <w:rsid w:val="004953EC"/>
    <w:rsid w:val="004971C6"/>
    <w:rsid w:val="004979F5"/>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3ED5"/>
    <w:rsid w:val="004D43AC"/>
    <w:rsid w:val="004D4C7A"/>
    <w:rsid w:val="004E156F"/>
    <w:rsid w:val="004E55DB"/>
    <w:rsid w:val="004E67C6"/>
    <w:rsid w:val="004F294F"/>
    <w:rsid w:val="004F7957"/>
    <w:rsid w:val="004F7C44"/>
    <w:rsid w:val="00501E63"/>
    <w:rsid w:val="00502B2F"/>
    <w:rsid w:val="00505963"/>
    <w:rsid w:val="00507C97"/>
    <w:rsid w:val="00512D00"/>
    <w:rsid w:val="00514179"/>
    <w:rsid w:val="00514B0C"/>
    <w:rsid w:val="00516123"/>
    <w:rsid w:val="00535D37"/>
    <w:rsid w:val="0053630F"/>
    <w:rsid w:val="00536370"/>
    <w:rsid w:val="00540464"/>
    <w:rsid w:val="00540E22"/>
    <w:rsid w:val="00544BEA"/>
    <w:rsid w:val="005460D5"/>
    <w:rsid w:val="005503B0"/>
    <w:rsid w:val="00553CF0"/>
    <w:rsid w:val="0055612E"/>
    <w:rsid w:val="005624F3"/>
    <w:rsid w:val="00565750"/>
    <w:rsid w:val="00566A85"/>
    <w:rsid w:val="00570AB1"/>
    <w:rsid w:val="005717C2"/>
    <w:rsid w:val="00573AE3"/>
    <w:rsid w:val="00573B55"/>
    <w:rsid w:val="00573EA8"/>
    <w:rsid w:val="00575769"/>
    <w:rsid w:val="00577280"/>
    <w:rsid w:val="005807A6"/>
    <w:rsid w:val="0058355F"/>
    <w:rsid w:val="00584701"/>
    <w:rsid w:val="00584FC0"/>
    <w:rsid w:val="00585F00"/>
    <w:rsid w:val="005902D9"/>
    <w:rsid w:val="00591E34"/>
    <w:rsid w:val="005954E2"/>
    <w:rsid w:val="00596AB7"/>
    <w:rsid w:val="005A16EC"/>
    <w:rsid w:val="005A1D76"/>
    <w:rsid w:val="005A1EA7"/>
    <w:rsid w:val="005A5F58"/>
    <w:rsid w:val="005B0724"/>
    <w:rsid w:val="005B1E46"/>
    <w:rsid w:val="005B3AC2"/>
    <w:rsid w:val="005B7E66"/>
    <w:rsid w:val="005C0587"/>
    <w:rsid w:val="005C115B"/>
    <w:rsid w:val="005C1A69"/>
    <w:rsid w:val="005C3F4B"/>
    <w:rsid w:val="005C42AC"/>
    <w:rsid w:val="005C4F84"/>
    <w:rsid w:val="005D37D0"/>
    <w:rsid w:val="005D636E"/>
    <w:rsid w:val="005D703E"/>
    <w:rsid w:val="005E3154"/>
    <w:rsid w:val="005E5525"/>
    <w:rsid w:val="005F1360"/>
    <w:rsid w:val="005F39A6"/>
    <w:rsid w:val="005F7390"/>
    <w:rsid w:val="0060078B"/>
    <w:rsid w:val="00601DEA"/>
    <w:rsid w:val="00602911"/>
    <w:rsid w:val="006055C2"/>
    <w:rsid w:val="00611E32"/>
    <w:rsid w:val="00613410"/>
    <w:rsid w:val="00617986"/>
    <w:rsid w:val="006212A6"/>
    <w:rsid w:val="00621ADA"/>
    <w:rsid w:val="00621C82"/>
    <w:rsid w:val="006238EF"/>
    <w:rsid w:val="00624E6D"/>
    <w:rsid w:val="00627729"/>
    <w:rsid w:val="00627F21"/>
    <w:rsid w:val="00632878"/>
    <w:rsid w:val="0063458A"/>
    <w:rsid w:val="006376A5"/>
    <w:rsid w:val="00637716"/>
    <w:rsid w:val="006403FE"/>
    <w:rsid w:val="00640D41"/>
    <w:rsid w:val="0064363A"/>
    <w:rsid w:val="0064583B"/>
    <w:rsid w:val="006469BB"/>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96C07"/>
    <w:rsid w:val="006A100B"/>
    <w:rsid w:val="006A143A"/>
    <w:rsid w:val="006A3285"/>
    <w:rsid w:val="006B0567"/>
    <w:rsid w:val="006B5FA2"/>
    <w:rsid w:val="006B72DE"/>
    <w:rsid w:val="006B763A"/>
    <w:rsid w:val="006B764C"/>
    <w:rsid w:val="006C32C0"/>
    <w:rsid w:val="006C5FC1"/>
    <w:rsid w:val="006C7587"/>
    <w:rsid w:val="006C7A06"/>
    <w:rsid w:val="006D02A7"/>
    <w:rsid w:val="006D0407"/>
    <w:rsid w:val="006D1572"/>
    <w:rsid w:val="006D26F3"/>
    <w:rsid w:val="006D44E1"/>
    <w:rsid w:val="006D4899"/>
    <w:rsid w:val="006D5D12"/>
    <w:rsid w:val="006D6DCE"/>
    <w:rsid w:val="006E158D"/>
    <w:rsid w:val="006E21FA"/>
    <w:rsid w:val="006E477D"/>
    <w:rsid w:val="006E6D5F"/>
    <w:rsid w:val="006F0FB7"/>
    <w:rsid w:val="006F43A4"/>
    <w:rsid w:val="006F56BC"/>
    <w:rsid w:val="006F5925"/>
    <w:rsid w:val="00701C1C"/>
    <w:rsid w:val="00701D7F"/>
    <w:rsid w:val="00702166"/>
    <w:rsid w:val="00704569"/>
    <w:rsid w:val="00704E5D"/>
    <w:rsid w:val="00705739"/>
    <w:rsid w:val="00707482"/>
    <w:rsid w:val="00710AE5"/>
    <w:rsid w:val="00710EE1"/>
    <w:rsid w:val="00714BF1"/>
    <w:rsid w:val="00714F38"/>
    <w:rsid w:val="00715BCB"/>
    <w:rsid w:val="00715EFF"/>
    <w:rsid w:val="00715FB5"/>
    <w:rsid w:val="007171A6"/>
    <w:rsid w:val="0071799D"/>
    <w:rsid w:val="00723E4C"/>
    <w:rsid w:val="00726088"/>
    <w:rsid w:val="00726FAC"/>
    <w:rsid w:val="00730B6A"/>
    <w:rsid w:val="0073172B"/>
    <w:rsid w:val="00736D88"/>
    <w:rsid w:val="00736DD2"/>
    <w:rsid w:val="00740EC7"/>
    <w:rsid w:val="0074681C"/>
    <w:rsid w:val="00746EC2"/>
    <w:rsid w:val="00757E02"/>
    <w:rsid w:val="0077305F"/>
    <w:rsid w:val="00776469"/>
    <w:rsid w:val="007821BD"/>
    <w:rsid w:val="00787FCA"/>
    <w:rsid w:val="00790B21"/>
    <w:rsid w:val="00794382"/>
    <w:rsid w:val="007959AC"/>
    <w:rsid w:val="0079777D"/>
    <w:rsid w:val="007A01A0"/>
    <w:rsid w:val="007A0CDD"/>
    <w:rsid w:val="007A20E0"/>
    <w:rsid w:val="007A5388"/>
    <w:rsid w:val="007B03FB"/>
    <w:rsid w:val="007B2204"/>
    <w:rsid w:val="007B4B60"/>
    <w:rsid w:val="007B6BEB"/>
    <w:rsid w:val="007C17F1"/>
    <w:rsid w:val="007C4014"/>
    <w:rsid w:val="007C62A7"/>
    <w:rsid w:val="007C6B0F"/>
    <w:rsid w:val="007D47A4"/>
    <w:rsid w:val="007D5365"/>
    <w:rsid w:val="007D763D"/>
    <w:rsid w:val="007D7A44"/>
    <w:rsid w:val="007D7E65"/>
    <w:rsid w:val="007E19E0"/>
    <w:rsid w:val="007E2EAF"/>
    <w:rsid w:val="007E77D1"/>
    <w:rsid w:val="007E78B4"/>
    <w:rsid w:val="007F411F"/>
    <w:rsid w:val="007F7AD2"/>
    <w:rsid w:val="008041D4"/>
    <w:rsid w:val="00806BC7"/>
    <w:rsid w:val="00807C7B"/>
    <w:rsid w:val="0081156A"/>
    <w:rsid w:val="00812C9B"/>
    <w:rsid w:val="00813391"/>
    <w:rsid w:val="00816212"/>
    <w:rsid w:val="00825D43"/>
    <w:rsid w:val="00827398"/>
    <w:rsid w:val="00830FAD"/>
    <w:rsid w:val="00834ABA"/>
    <w:rsid w:val="00842974"/>
    <w:rsid w:val="00842BB3"/>
    <w:rsid w:val="00842F87"/>
    <w:rsid w:val="008517D1"/>
    <w:rsid w:val="008521A5"/>
    <w:rsid w:val="0085550A"/>
    <w:rsid w:val="0086008B"/>
    <w:rsid w:val="008616EF"/>
    <w:rsid w:val="00862EF1"/>
    <w:rsid w:val="00863864"/>
    <w:rsid w:val="00863C25"/>
    <w:rsid w:val="00863CCF"/>
    <w:rsid w:val="008641B7"/>
    <w:rsid w:val="0086422A"/>
    <w:rsid w:val="00864DC1"/>
    <w:rsid w:val="00866A28"/>
    <w:rsid w:val="008705BC"/>
    <w:rsid w:val="0087167F"/>
    <w:rsid w:val="00874153"/>
    <w:rsid w:val="00874B54"/>
    <w:rsid w:val="00875A42"/>
    <w:rsid w:val="008904A8"/>
    <w:rsid w:val="0089138B"/>
    <w:rsid w:val="00891D94"/>
    <w:rsid w:val="00895C23"/>
    <w:rsid w:val="008A068B"/>
    <w:rsid w:val="008A19AF"/>
    <w:rsid w:val="008A20FB"/>
    <w:rsid w:val="008A34D7"/>
    <w:rsid w:val="008A77DF"/>
    <w:rsid w:val="008B0F95"/>
    <w:rsid w:val="008C2CDC"/>
    <w:rsid w:val="008C3A07"/>
    <w:rsid w:val="008C4C84"/>
    <w:rsid w:val="008C510F"/>
    <w:rsid w:val="008C7C27"/>
    <w:rsid w:val="008D067F"/>
    <w:rsid w:val="008D599A"/>
    <w:rsid w:val="008E510A"/>
    <w:rsid w:val="008E6037"/>
    <w:rsid w:val="008E66B8"/>
    <w:rsid w:val="008E78D2"/>
    <w:rsid w:val="008E7F09"/>
    <w:rsid w:val="008F0A2E"/>
    <w:rsid w:val="008F0CD0"/>
    <w:rsid w:val="008F1988"/>
    <w:rsid w:val="008F6252"/>
    <w:rsid w:val="008F7095"/>
    <w:rsid w:val="009023F3"/>
    <w:rsid w:val="0090383C"/>
    <w:rsid w:val="00910AE5"/>
    <w:rsid w:val="00912132"/>
    <w:rsid w:val="00914E7A"/>
    <w:rsid w:val="00921161"/>
    <w:rsid w:val="00922FAD"/>
    <w:rsid w:val="00923FFD"/>
    <w:rsid w:val="00924F0A"/>
    <w:rsid w:val="00926157"/>
    <w:rsid w:val="0092708B"/>
    <w:rsid w:val="0093049D"/>
    <w:rsid w:val="009363E4"/>
    <w:rsid w:val="00937713"/>
    <w:rsid w:val="00944C50"/>
    <w:rsid w:val="009460FF"/>
    <w:rsid w:val="0094759E"/>
    <w:rsid w:val="00947BE4"/>
    <w:rsid w:val="00950969"/>
    <w:rsid w:val="0095455E"/>
    <w:rsid w:val="0095547F"/>
    <w:rsid w:val="00961363"/>
    <w:rsid w:val="009614A0"/>
    <w:rsid w:val="00962BF1"/>
    <w:rsid w:val="00966820"/>
    <w:rsid w:val="00970E26"/>
    <w:rsid w:val="00971E57"/>
    <w:rsid w:val="009723CF"/>
    <w:rsid w:val="009744D4"/>
    <w:rsid w:val="0097652A"/>
    <w:rsid w:val="00977DAD"/>
    <w:rsid w:val="00980037"/>
    <w:rsid w:val="00983B43"/>
    <w:rsid w:val="0098619D"/>
    <w:rsid w:val="009916B7"/>
    <w:rsid w:val="00991B37"/>
    <w:rsid w:val="00997D03"/>
    <w:rsid w:val="009A000A"/>
    <w:rsid w:val="009A05AD"/>
    <w:rsid w:val="009A140C"/>
    <w:rsid w:val="009A270D"/>
    <w:rsid w:val="009A54D7"/>
    <w:rsid w:val="009A6496"/>
    <w:rsid w:val="009B2DE9"/>
    <w:rsid w:val="009C12CA"/>
    <w:rsid w:val="009C149E"/>
    <w:rsid w:val="009C17F8"/>
    <w:rsid w:val="009C1C14"/>
    <w:rsid w:val="009C3034"/>
    <w:rsid w:val="009C57D3"/>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06518"/>
    <w:rsid w:val="00A10C6A"/>
    <w:rsid w:val="00A12A3A"/>
    <w:rsid w:val="00A13E12"/>
    <w:rsid w:val="00A15281"/>
    <w:rsid w:val="00A22646"/>
    <w:rsid w:val="00A230F5"/>
    <w:rsid w:val="00A26FF7"/>
    <w:rsid w:val="00A30230"/>
    <w:rsid w:val="00A31363"/>
    <w:rsid w:val="00A318FE"/>
    <w:rsid w:val="00A37A20"/>
    <w:rsid w:val="00A4348E"/>
    <w:rsid w:val="00A445DC"/>
    <w:rsid w:val="00A44BEA"/>
    <w:rsid w:val="00A50CC8"/>
    <w:rsid w:val="00A51253"/>
    <w:rsid w:val="00A52F5E"/>
    <w:rsid w:val="00A55B14"/>
    <w:rsid w:val="00A569E8"/>
    <w:rsid w:val="00A57FAF"/>
    <w:rsid w:val="00A601C4"/>
    <w:rsid w:val="00A62C1D"/>
    <w:rsid w:val="00A711C6"/>
    <w:rsid w:val="00A715DC"/>
    <w:rsid w:val="00A73ED0"/>
    <w:rsid w:val="00A76720"/>
    <w:rsid w:val="00A831ED"/>
    <w:rsid w:val="00A839D5"/>
    <w:rsid w:val="00A84863"/>
    <w:rsid w:val="00A86A26"/>
    <w:rsid w:val="00A86A72"/>
    <w:rsid w:val="00A87533"/>
    <w:rsid w:val="00A9064A"/>
    <w:rsid w:val="00A94259"/>
    <w:rsid w:val="00A95D95"/>
    <w:rsid w:val="00A977EC"/>
    <w:rsid w:val="00AA3FD1"/>
    <w:rsid w:val="00AA48FE"/>
    <w:rsid w:val="00AA52DE"/>
    <w:rsid w:val="00AA61AF"/>
    <w:rsid w:val="00AB11B3"/>
    <w:rsid w:val="00AB5C37"/>
    <w:rsid w:val="00AB5ED3"/>
    <w:rsid w:val="00AB6B0C"/>
    <w:rsid w:val="00AB70CD"/>
    <w:rsid w:val="00AC0153"/>
    <w:rsid w:val="00AC4898"/>
    <w:rsid w:val="00AC48B3"/>
    <w:rsid w:val="00AC66F2"/>
    <w:rsid w:val="00AC7AC9"/>
    <w:rsid w:val="00AD387D"/>
    <w:rsid w:val="00AD7A01"/>
    <w:rsid w:val="00AE1920"/>
    <w:rsid w:val="00AF01B3"/>
    <w:rsid w:val="00AF0F13"/>
    <w:rsid w:val="00AF1E76"/>
    <w:rsid w:val="00AF7992"/>
    <w:rsid w:val="00B00AB3"/>
    <w:rsid w:val="00B100B0"/>
    <w:rsid w:val="00B10A64"/>
    <w:rsid w:val="00B11266"/>
    <w:rsid w:val="00B12F22"/>
    <w:rsid w:val="00B14C52"/>
    <w:rsid w:val="00B1648A"/>
    <w:rsid w:val="00B200AA"/>
    <w:rsid w:val="00B2010B"/>
    <w:rsid w:val="00B24669"/>
    <w:rsid w:val="00B2488E"/>
    <w:rsid w:val="00B25EB3"/>
    <w:rsid w:val="00B30F32"/>
    <w:rsid w:val="00B310AA"/>
    <w:rsid w:val="00B35AD9"/>
    <w:rsid w:val="00B40808"/>
    <w:rsid w:val="00B40B6C"/>
    <w:rsid w:val="00B414F1"/>
    <w:rsid w:val="00B478C3"/>
    <w:rsid w:val="00B504BC"/>
    <w:rsid w:val="00B52715"/>
    <w:rsid w:val="00B55E04"/>
    <w:rsid w:val="00B5720F"/>
    <w:rsid w:val="00B60B09"/>
    <w:rsid w:val="00B60EF6"/>
    <w:rsid w:val="00B61348"/>
    <w:rsid w:val="00B6263F"/>
    <w:rsid w:val="00B67114"/>
    <w:rsid w:val="00B7521D"/>
    <w:rsid w:val="00B75449"/>
    <w:rsid w:val="00B7754B"/>
    <w:rsid w:val="00B81284"/>
    <w:rsid w:val="00B8134B"/>
    <w:rsid w:val="00B81DB1"/>
    <w:rsid w:val="00B878A8"/>
    <w:rsid w:val="00B9423D"/>
    <w:rsid w:val="00B9504C"/>
    <w:rsid w:val="00B97CB5"/>
    <w:rsid w:val="00BA29D8"/>
    <w:rsid w:val="00BA527C"/>
    <w:rsid w:val="00BA7F6B"/>
    <w:rsid w:val="00BB17AE"/>
    <w:rsid w:val="00BB69A7"/>
    <w:rsid w:val="00BB6E44"/>
    <w:rsid w:val="00BB7494"/>
    <w:rsid w:val="00BC0206"/>
    <w:rsid w:val="00BC2390"/>
    <w:rsid w:val="00BC775D"/>
    <w:rsid w:val="00BD5A75"/>
    <w:rsid w:val="00BD6780"/>
    <w:rsid w:val="00BE07A9"/>
    <w:rsid w:val="00BE1C12"/>
    <w:rsid w:val="00BE2E36"/>
    <w:rsid w:val="00BE4D8F"/>
    <w:rsid w:val="00BF2141"/>
    <w:rsid w:val="00BF46A7"/>
    <w:rsid w:val="00BF5230"/>
    <w:rsid w:val="00C00289"/>
    <w:rsid w:val="00C1090C"/>
    <w:rsid w:val="00C14770"/>
    <w:rsid w:val="00C21BD8"/>
    <w:rsid w:val="00C229E8"/>
    <w:rsid w:val="00C240C8"/>
    <w:rsid w:val="00C26513"/>
    <w:rsid w:val="00C30E7C"/>
    <w:rsid w:val="00C328C9"/>
    <w:rsid w:val="00C3366E"/>
    <w:rsid w:val="00C35BA8"/>
    <w:rsid w:val="00C37F72"/>
    <w:rsid w:val="00C40FC5"/>
    <w:rsid w:val="00C41DFE"/>
    <w:rsid w:val="00C420C1"/>
    <w:rsid w:val="00C43FEE"/>
    <w:rsid w:val="00C45963"/>
    <w:rsid w:val="00C472B8"/>
    <w:rsid w:val="00C529FD"/>
    <w:rsid w:val="00C53124"/>
    <w:rsid w:val="00C53B2E"/>
    <w:rsid w:val="00C56961"/>
    <w:rsid w:val="00C572D3"/>
    <w:rsid w:val="00C573AA"/>
    <w:rsid w:val="00C57FD0"/>
    <w:rsid w:val="00C6160A"/>
    <w:rsid w:val="00C626B9"/>
    <w:rsid w:val="00C65711"/>
    <w:rsid w:val="00C66C6C"/>
    <w:rsid w:val="00C76ECD"/>
    <w:rsid w:val="00C82883"/>
    <w:rsid w:val="00C82DE1"/>
    <w:rsid w:val="00C84E04"/>
    <w:rsid w:val="00C87582"/>
    <w:rsid w:val="00C87D18"/>
    <w:rsid w:val="00C910BE"/>
    <w:rsid w:val="00C91EB8"/>
    <w:rsid w:val="00C922BE"/>
    <w:rsid w:val="00C93D9D"/>
    <w:rsid w:val="00C94447"/>
    <w:rsid w:val="00C97722"/>
    <w:rsid w:val="00CA1C37"/>
    <w:rsid w:val="00CA1E23"/>
    <w:rsid w:val="00CA45E6"/>
    <w:rsid w:val="00CA583F"/>
    <w:rsid w:val="00CA5844"/>
    <w:rsid w:val="00CA7415"/>
    <w:rsid w:val="00CB265C"/>
    <w:rsid w:val="00CB32BC"/>
    <w:rsid w:val="00CB4540"/>
    <w:rsid w:val="00CB6CFA"/>
    <w:rsid w:val="00CB7A07"/>
    <w:rsid w:val="00CC0E5B"/>
    <w:rsid w:val="00CC59BB"/>
    <w:rsid w:val="00CC5A52"/>
    <w:rsid w:val="00CC5CAF"/>
    <w:rsid w:val="00CD01DD"/>
    <w:rsid w:val="00CD3BD4"/>
    <w:rsid w:val="00CD5DFA"/>
    <w:rsid w:val="00CD635D"/>
    <w:rsid w:val="00CD6DEE"/>
    <w:rsid w:val="00CD7CED"/>
    <w:rsid w:val="00CE04C7"/>
    <w:rsid w:val="00CE54A3"/>
    <w:rsid w:val="00CE79CB"/>
    <w:rsid w:val="00CF156B"/>
    <w:rsid w:val="00CF1E02"/>
    <w:rsid w:val="00CF2757"/>
    <w:rsid w:val="00CF5056"/>
    <w:rsid w:val="00CF597A"/>
    <w:rsid w:val="00D0103F"/>
    <w:rsid w:val="00D05BAA"/>
    <w:rsid w:val="00D06BC8"/>
    <w:rsid w:val="00D07904"/>
    <w:rsid w:val="00D07F26"/>
    <w:rsid w:val="00D10F16"/>
    <w:rsid w:val="00D11A09"/>
    <w:rsid w:val="00D13B7A"/>
    <w:rsid w:val="00D1725B"/>
    <w:rsid w:val="00D224FC"/>
    <w:rsid w:val="00D226DA"/>
    <w:rsid w:val="00D22C4B"/>
    <w:rsid w:val="00D230C7"/>
    <w:rsid w:val="00D23E7D"/>
    <w:rsid w:val="00D2405F"/>
    <w:rsid w:val="00D24696"/>
    <w:rsid w:val="00D25F38"/>
    <w:rsid w:val="00D30C7F"/>
    <w:rsid w:val="00D358A0"/>
    <w:rsid w:val="00D40324"/>
    <w:rsid w:val="00D41BA9"/>
    <w:rsid w:val="00D429B6"/>
    <w:rsid w:val="00D4511A"/>
    <w:rsid w:val="00D45B49"/>
    <w:rsid w:val="00D45BBD"/>
    <w:rsid w:val="00D46443"/>
    <w:rsid w:val="00D50ED7"/>
    <w:rsid w:val="00D52376"/>
    <w:rsid w:val="00D54487"/>
    <w:rsid w:val="00D55000"/>
    <w:rsid w:val="00D57DC0"/>
    <w:rsid w:val="00D612C2"/>
    <w:rsid w:val="00D61FE1"/>
    <w:rsid w:val="00D62AF2"/>
    <w:rsid w:val="00D66427"/>
    <w:rsid w:val="00D745E0"/>
    <w:rsid w:val="00D7537C"/>
    <w:rsid w:val="00D76AA3"/>
    <w:rsid w:val="00D80136"/>
    <w:rsid w:val="00D80604"/>
    <w:rsid w:val="00D841D8"/>
    <w:rsid w:val="00D86EE8"/>
    <w:rsid w:val="00D86F6B"/>
    <w:rsid w:val="00D870DF"/>
    <w:rsid w:val="00D87346"/>
    <w:rsid w:val="00D901C3"/>
    <w:rsid w:val="00D911F9"/>
    <w:rsid w:val="00D92475"/>
    <w:rsid w:val="00D95956"/>
    <w:rsid w:val="00D9706F"/>
    <w:rsid w:val="00DA0040"/>
    <w:rsid w:val="00DA086B"/>
    <w:rsid w:val="00DA1D7A"/>
    <w:rsid w:val="00DA43CD"/>
    <w:rsid w:val="00DA5DF4"/>
    <w:rsid w:val="00DA6834"/>
    <w:rsid w:val="00DA6CBB"/>
    <w:rsid w:val="00DA7145"/>
    <w:rsid w:val="00DA7E05"/>
    <w:rsid w:val="00DB283F"/>
    <w:rsid w:val="00DB4794"/>
    <w:rsid w:val="00DB5C3E"/>
    <w:rsid w:val="00DB628E"/>
    <w:rsid w:val="00DB6F22"/>
    <w:rsid w:val="00DD1426"/>
    <w:rsid w:val="00DE1E39"/>
    <w:rsid w:val="00DE20B3"/>
    <w:rsid w:val="00DE79FC"/>
    <w:rsid w:val="00DF3959"/>
    <w:rsid w:val="00DF47D6"/>
    <w:rsid w:val="00DF4D5A"/>
    <w:rsid w:val="00DF5425"/>
    <w:rsid w:val="00DF70A5"/>
    <w:rsid w:val="00DF782C"/>
    <w:rsid w:val="00E030A0"/>
    <w:rsid w:val="00E04F16"/>
    <w:rsid w:val="00E075A1"/>
    <w:rsid w:val="00E124E3"/>
    <w:rsid w:val="00E13F24"/>
    <w:rsid w:val="00E14812"/>
    <w:rsid w:val="00E15231"/>
    <w:rsid w:val="00E15DDE"/>
    <w:rsid w:val="00E17B01"/>
    <w:rsid w:val="00E2339E"/>
    <w:rsid w:val="00E3245B"/>
    <w:rsid w:val="00E32DCD"/>
    <w:rsid w:val="00E33FF6"/>
    <w:rsid w:val="00E3707B"/>
    <w:rsid w:val="00E373EE"/>
    <w:rsid w:val="00E41EB5"/>
    <w:rsid w:val="00E43307"/>
    <w:rsid w:val="00E43BCD"/>
    <w:rsid w:val="00E46D1B"/>
    <w:rsid w:val="00E50685"/>
    <w:rsid w:val="00E57F6B"/>
    <w:rsid w:val="00E613FF"/>
    <w:rsid w:val="00E6234F"/>
    <w:rsid w:val="00E62E89"/>
    <w:rsid w:val="00E654CC"/>
    <w:rsid w:val="00E67AC7"/>
    <w:rsid w:val="00E7076B"/>
    <w:rsid w:val="00E720F4"/>
    <w:rsid w:val="00E7342C"/>
    <w:rsid w:val="00E736F7"/>
    <w:rsid w:val="00E753F9"/>
    <w:rsid w:val="00E75D8A"/>
    <w:rsid w:val="00E76363"/>
    <w:rsid w:val="00E77C78"/>
    <w:rsid w:val="00E84D0F"/>
    <w:rsid w:val="00E90BE3"/>
    <w:rsid w:val="00E90D6F"/>
    <w:rsid w:val="00E91D81"/>
    <w:rsid w:val="00E9272C"/>
    <w:rsid w:val="00E92BC2"/>
    <w:rsid w:val="00E97617"/>
    <w:rsid w:val="00EA010E"/>
    <w:rsid w:val="00EA0421"/>
    <w:rsid w:val="00EA5B63"/>
    <w:rsid w:val="00EA5E18"/>
    <w:rsid w:val="00EB1E33"/>
    <w:rsid w:val="00EB700A"/>
    <w:rsid w:val="00EC06D9"/>
    <w:rsid w:val="00EC0881"/>
    <w:rsid w:val="00EC1CF8"/>
    <w:rsid w:val="00EC77C1"/>
    <w:rsid w:val="00EE1C19"/>
    <w:rsid w:val="00EE2501"/>
    <w:rsid w:val="00EE361C"/>
    <w:rsid w:val="00EE6911"/>
    <w:rsid w:val="00EF6D51"/>
    <w:rsid w:val="00F018DF"/>
    <w:rsid w:val="00F059CA"/>
    <w:rsid w:val="00F0650A"/>
    <w:rsid w:val="00F10181"/>
    <w:rsid w:val="00F16313"/>
    <w:rsid w:val="00F17334"/>
    <w:rsid w:val="00F17D82"/>
    <w:rsid w:val="00F20FF1"/>
    <w:rsid w:val="00F27592"/>
    <w:rsid w:val="00F27654"/>
    <w:rsid w:val="00F3217B"/>
    <w:rsid w:val="00F32641"/>
    <w:rsid w:val="00F35457"/>
    <w:rsid w:val="00F3595B"/>
    <w:rsid w:val="00F367F3"/>
    <w:rsid w:val="00F36A26"/>
    <w:rsid w:val="00F379D2"/>
    <w:rsid w:val="00F41F54"/>
    <w:rsid w:val="00F426A6"/>
    <w:rsid w:val="00F429FD"/>
    <w:rsid w:val="00F4623C"/>
    <w:rsid w:val="00F56399"/>
    <w:rsid w:val="00F605BB"/>
    <w:rsid w:val="00F614F8"/>
    <w:rsid w:val="00F62561"/>
    <w:rsid w:val="00F73226"/>
    <w:rsid w:val="00F76CD1"/>
    <w:rsid w:val="00F7709C"/>
    <w:rsid w:val="00F7750A"/>
    <w:rsid w:val="00F80006"/>
    <w:rsid w:val="00F80084"/>
    <w:rsid w:val="00F807B0"/>
    <w:rsid w:val="00F811C7"/>
    <w:rsid w:val="00F81700"/>
    <w:rsid w:val="00F86FB0"/>
    <w:rsid w:val="00F90355"/>
    <w:rsid w:val="00F905AD"/>
    <w:rsid w:val="00F906FC"/>
    <w:rsid w:val="00F91B07"/>
    <w:rsid w:val="00F92C65"/>
    <w:rsid w:val="00F95676"/>
    <w:rsid w:val="00F96401"/>
    <w:rsid w:val="00FA3F8B"/>
    <w:rsid w:val="00FA5808"/>
    <w:rsid w:val="00FA767D"/>
    <w:rsid w:val="00FB10C5"/>
    <w:rsid w:val="00FB5358"/>
    <w:rsid w:val="00FC3C96"/>
    <w:rsid w:val="00FC4EC2"/>
    <w:rsid w:val="00FC63AB"/>
    <w:rsid w:val="00FC7633"/>
    <w:rsid w:val="00FD05E5"/>
    <w:rsid w:val="00FD2470"/>
    <w:rsid w:val="00FD5823"/>
    <w:rsid w:val="00FD6DD9"/>
    <w:rsid w:val="00FE1C27"/>
    <w:rsid w:val="00FE1CF1"/>
    <w:rsid w:val="00FE34AE"/>
    <w:rsid w:val="00FE5322"/>
    <w:rsid w:val="00FE5C31"/>
    <w:rsid w:val="00FF1B0E"/>
    <w:rsid w:val="00FF748B"/>
    <w:rsid w:val="00FF77B6"/>
    <w:rsid w:val="01056664"/>
    <w:rsid w:val="011C0103"/>
    <w:rsid w:val="01246812"/>
    <w:rsid w:val="01266B4B"/>
    <w:rsid w:val="012F50E1"/>
    <w:rsid w:val="0132783D"/>
    <w:rsid w:val="01327A82"/>
    <w:rsid w:val="01372DC6"/>
    <w:rsid w:val="013A66DD"/>
    <w:rsid w:val="013A68B9"/>
    <w:rsid w:val="013F3A77"/>
    <w:rsid w:val="014923DE"/>
    <w:rsid w:val="014B4F7B"/>
    <w:rsid w:val="01514AC5"/>
    <w:rsid w:val="01530B13"/>
    <w:rsid w:val="015D6670"/>
    <w:rsid w:val="016246EC"/>
    <w:rsid w:val="01673A74"/>
    <w:rsid w:val="0168051F"/>
    <w:rsid w:val="016D351E"/>
    <w:rsid w:val="0172227D"/>
    <w:rsid w:val="01747E56"/>
    <w:rsid w:val="017768FF"/>
    <w:rsid w:val="017C6D0A"/>
    <w:rsid w:val="01815229"/>
    <w:rsid w:val="018E55C8"/>
    <w:rsid w:val="01962FD2"/>
    <w:rsid w:val="01964B22"/>
    <w:rsid w:val="01985A6F"/>
    <w:rsid w:val="019953A2"/>
    <w:rsid w:val="019A5CA0"/>
    <w:rsid w:val="019C7C78"/>
    <w:rsid w:val="01AE557C"/>
    <w:rsid w:val="01C50B57"/>
    <w:rsid w:val="01C94987"/>
    <w:rsid w:val="01CE3A0A"/>
    <w:rsid w:val="01D435A5"/>
    <w:rsid w:val="01D61794"/>
    <w:rsid w:val="01D978C9"/>
    <w:rsid w:val="01DC464C"/>
    <w:rsid w:val="01DE7DB1"/>
    <w:rsid w:val="01EC5C3E"/>
    <w:rsid w:val="01EC6ED3"/>
    <w:rsid w:val="01F37D39"/>
    <w:rsid w:val="02064FCA"/>
    <w:rsid w:val="020940A9"/>
    <w:rsid w:val="02111989"/>
    <w:rsid w:val="0213766F"/>
    <w:rsid w:val="02147E04"/>
    <w:rsid w:val="021C2BDE"/>
    <w:rsid w:val="021E7E63"/>
    <w:rsid w:val="021F0D77"/>
    <w:rsid w:val="02210B4C"/>
    <w:rsid w:val="02337D11"/>
    <w:rsid w:val="02381D9F"/>
    <w:rsid w:val="02393119"/>
    <w:rsid w:val="02395941"/>
    <w:rsid w:val="023D0B8F"/>
    <w:rsid w:val="023D5DE9"/>
    <w:rsid w:val="02401FE2"/>
    <w:rsid w:val="02420477"/>
    <w:rsid w:val="02440CF8"/>
    <w:rsid w:val="024D3FD4"/>
    <w:rsid w:val="02516F48"/>
    <w:rsid w:val="025C1016"/>
    <w:rsid w:val="02637303"/>
    <w:rsid w:val="0265564A"/>
    <w:rsid w:val="026F7C66"/>
    <w:rsid w:val="027431B7"/>
    <w:rsid w:val="027B7EDC"/>
    <w:rsid w:val="027E07FC"/>
    <w:rsid w:val="027E49FA"/>
    <w:rsid w:val="02821EC7"/>
    <w:rsid w:val="02830AE3"/>
    <w:rsid w:val="0294463C"/>
    <w:rsid w:val="02981BF3"/>
    <w:rsid w:val="02A15075"/>
    <w:rsid w:val="02A20E42"/>
    <w:rsid w:val="02A93D50"/>
    <w:rsid w:val="02AC72EA"/>
    <w:rsid w:val="02B04B7F"/>
    <w:rsid w:val="02B16EA6"/>
    <w:rsid w:val="02B3728F"/>
    <w:rsid w:val="02B726F0"/>
    <w:rsid w:val="02B75B9A"/>
    <w:rsid w:val="02BB20F9"/>
    <w:rsid w:val="02CB04E9"/>
    <w:rsid w:val="02D00C06"/>
    <w:rsid w:val="02D4293B"/>
    <w:rsid w:val="02DA57A9"/>
    <w:rsid w:val="02E0420E"/>
    <w:rsid w:val="02E45CCA"/>
    <w:rsid w:val="02F41B9B"/>
    <w:rsid w:val="02FA3649"/>
    <w:rsid w:val="0302061B"/>
    <w:rsid w:val="03021945"/>
    <w:rsid w:val="03041A7E"/>
    <w:rsid w:val="03096539"/>
    <w:rsid w:val="030A0A72"/>
    <w:rsid w:val="03224369"/>
    <w:rsid w:val="03232523"/>
    <w:rsid w:val="032A6C66"/>
    <w:rsid w:val="0332621A"/>
    <w:rsid w:val="033705FE"/>
    <w:rsid w:val="03391357"/>
    <w:rsid w:val="033C5E0D"/>
    <w:rsid w:val="034B7137"/>
    <w:rsid w:val="035345EF"/>
    <w:rsid w:val="03545863"/>
    <w:rsid w:val="03574F05"/>
    <w:rsid w:val="035B58BA"/>
    <w:rsid w:val="035F67C2"/>
    <w:rsid w:val="036B4775"/>
    <w:rsid w:val="038C0E81"/>
    <w:rsid w:val="038F1A25"/>
    <w:rsid w:val="038F2C54"/>
    <w:rsid w:val="03953737"/>
    <w:rsid w:val="039706A5"/>
    <w:rsid w:val="0398181B"/>
    <w:rsid w:val="03984DDF"/>
    <w:rsid w:val="039876CD"/>
    <w:rsid w:val="039B63FA"/>
    <w:rsid w:val="039C7443"/>
    <w:rsid w:val="03AA6D8F"/>
    <w:rsid w:val="03AD2F6B"/>
    <w:rsid w:val="03AD58A1"/>
    <w:rsid w:val="03B4319F"/>
    <w:rsid w:val="03B70147"/>
    <w:rsid w:val="03B8409E"/>
    <w:rsid w:val="03BA26C0"/>
    <w:rsid w:val="03BB5EB1"/>
    <w:rsid w:val="03BF010F"/>
    <w:rsid w:val="03C06164"/>
    <w:rsid w:val="03C63FB3"/>
    <w:rsid w:val="03C920ED"/>
    <w:rsid w:val="03CF3C93"/>
    <w:rsid w:val="03CF4D7B"/>
    <w:rsid w:val="03D35563"/>
    <w:rsid w:val="03DA0D79"/>
    <w:rsid w:val="03DA330E"/>
    <w:rsid w:val="03DD130B"/>
    <w:rsid w:val="03E27CBD"/>
    <w:rsid w:val="03E47515"/>
    <w:rsid w:val="03E75E55"/>
    <w:rsid w:val="03EC461B"/>
    <w:rsid w:val="03F17EE3"/>
    <w:rsid w:val="03F30FB2"/>
    <w:rsid w:val="03F4408D"/>
    <w:rsid w:val="03FA54F8"/>
    <w:rsid w:val="03FA6689"/>
    <w:rsid w:val="03FC3B04"/>
    <w:rsid w:val="040160A2"/>
    <w:rsid w:val="040224BB"/>
    <w:rsid w:val="04046FA4"/>
    <w:rsid w:val="04065F03"/>
    <w:rsid w:val="040A2994"/>
    <w:rsid w:val="040B55D0"/>
    <w:rsid w:val="04113FEB"/>
    <w:rsid w:val="04127CA3"/>
    <w:rsid w:val="0413544B"/>
    <w:rsid w:val="04186EF4"/>
    <w:rsid w:val="041D77FC"/>
    <w:rsid w:val="043826BA"/>
    <w:rsid w:val="04383E6E"/>
    <w:rsid w:val="044131A2"/>
    <w:rsid w:val="044272AF"/>
    <w:rsid w:val="04480C5A"/>
    <w:rsid w:val="044B17BC"/>
    <w:rsid w:val="04540DD5"/>
    <w:rsid w:val="04581CB1"/>
    <w:rsid w:val="04621119"/>
    <w:rsid w:val="04642403"/>
    <w:rsid w:val="046F18B1"/>
    <w:rsid w:val="047240A1"/>
    <w:rsid w:val="047418B2"/>
    <w:rsid w:val="047832FC"/>
    <w:rsid w:val="04792E06"/>
    <w:rsid w:val="04894A74"/>
    <w:rsid w:val="048D46C1"/>
    <w:rsid w:val="049115B6"/>
    <w:rsid w:val="04916795"/>
    <w:rsid w:val="049422C9"/>
    <w:rsid w:val="049C61FC"/>
    <w:rsid w:val="04A974FE"/>
    <w:rsid w:val="04AA40EF"/>
    <w:rsid w:val="04AB3B8E"/>
    <w:rsid w:val="04AD368C"/>
    <w:rsid w:val="04AF4C7D"/>
    <w:rsid w:val="04AF678D"/>
    <w:rsid w:val="04B32ED9"/>
    <w:rsid w:val="04BE6918"/>
    <w:rsid w:val="04C44478"/>
    <w:rsid w:val="04C904B8"/>
    <w:rsid w:val="04C92FB5"/>
    <w:rsid w:val="04DA7714"/>
    <w:rsid w:val="04E5490C"/>
    <w:rsid w:val="04EC056D"/>
    <w:rsid w:val="04F60562"/>
    <w:rsid w:val="04F86C6C"/>
    <w:rsid w:val="04FF4BFD"/>
    <w:rsid w:val="05055A52"/>
    <w:rsid w:val="05073D2D"/>
    <w:rsid w:val="050C6C36"/>
    <w:rsid w:val="051D030C"/>
    <w:rsid w:val="051E2C44"/>
    <w:rsid w:val="05205AFD"/>
    <w:rsid w:val="0524771C"/>
    <w:rsid w:val="05261CB8"/>
    <w:rsid w:val="05334DC9"/>
    <w:rsid w:val="05380D96"/>
    <w:rsid w:val="053E4293"/>
    <w:rsid w:val="05401C2D"/>
    <w:rsid w:val="054D6798"/>
    <w:rsid w:val="05515A58"/>
    <w:rsid w:val="055A7C97"/>
    <w:rsid w:val="056E3781"/>
    <w:rsid w:val="057220CC"/>
    <w:rsid w:val="05793650"/>
    <w:rsid w:val="057C6238"/>
    <w:rsid w:val="058B3E67"/>
    <w:rsid w:val="059554DA"/>
    <w:rsid w:val="059850E1"/>
    <w:rsid w:val="059A7E4B"/>
    <w:rsid w:val="059C5893"/>
    <w:rsid w:val="05A253A9"/>
    <w:rsid w:val="05A41DF0"/>
    <w:rsid w:val="05A4669D"/>
    <w:rsid w:val="05A625A8"/>
    <w:rsid w:val="05A946D5"/>
    <w:rsid w:val="05AC4BAC"/>
    <w:rsid w:val="05B03EDB"/>
    <w:rsid w:val="05B61ED4"/>
    <w:rsid w:val="05B86E6A"/>
    <w:rsid w:val="05BC4295"/>
    <w:rsid w:val="05BF1F25"/>
    <w:rsid w:val="05C236AF"/>
    <w:rsid w:val="05C50CB2"/>
    <w:rsid w:val="05C55124"/>
    <w:rsid w:val="05CF5FA2"/>
    <w:rsid w:val="05DF3456"/>
    <w:rsid w:val="05E11883"/>
    <w:rsid w:val="05E65019"/>
    <w:rsid w:val="05E666F6"/>
    <w:rsid w:val="05EB6B22"/>
    <w:rsid w:val="05F2358A"/>
    <w:rsid w:val="05FC6EA6"/>
    <w:rsid w:val="060471D3"/>
    <w:rsid w:val="0608308D"/>
    <w:rsid w:val="060D7B7F"/>
    <w:rsid w:val="061D727E"/>
    <w:rsid w:val="06243E1D"/>
    <w:rsid w:val="062A71AC"/>
    <w:rsid w:val="06325BF4"/>
    <w:rsid w:val="06367DD0"/>
    <w:rsid w:val="063B590B"/>
    <w:rsid w:val="063D2F0C"/>
    <w:rsid w:val="063D47E5"/>
    <w:rsid w:val="06401EF3"/>
    <w:rsid w:val="06415F8F"/>
    <w:rsid w:val="06431377"/>
    <w:rsid w:val="06547798"/>
    <w:rsid w:val="06615EC2"/>
    <w:rsid w:val="0661640D"/>
    <w:rsid w:val="06645072"/>
    <w:rsid w:val="067322B0"/>
    <w:rsid w:val="06747E2F"/>
    <w:rsid w:val="06795232"/>
    <w:rsid w:val="067B126A"/>
    <w:rsid w:val="067D21B2"/>
    <w:rsid w:val="06833B6B"/>
    <w:rsid w:val="068511F9"/>
    <w:rsid w:val="068D312B"/>
    <w:rsid w:val="06921C7D"/>
    <w:rsid w:val="06935222"/>
    <w:rsid w:val="069D20B4"/>
    <w:rsid w:val="06A04B10"/>
    <w:rsid w:val="06A36508"/>
    <w:rsid w:val="06AC6D49"/>
    <w:rsid w:val="06AF22F7"/>
    <w:rsid w:val="06CB769A"/>
    <w:rsid w:val="06DB6DFB"/>
    <w:rsid w:val="06E70DC4"/>
    <w:rsid w:val="06E86AEC"/>
    <w:rsid w:val="06EA7A80"/>
    <w:rsid w:val="06FB3C45"/>
    <w:rsid w:val="07030734"/>
    <w:rsid w:val="07076D6F"/>
    <w:rsid w:val="070C4BC3"/>
    <w:rsid w:val="070D040C"/>
    <w:rsid w:val="0719774D"/>
    <w:rsid w:val="071A68C7"/>
    <w:rsid w:val="071C6DD1"/>
    <w:rsid w:val="071D4B6E"/>
    <w:rsid w:val="0723482F"/>
    <w:rsid w:val="072A2D82"/>
    <w:rsid w:val="072E57F1"/>
    <w:rsid w:val="0735351D"/>
    <w:rsid w:val="07381E43"/>
    <w:rsid w:val="07392F8E"/>
    <w:rsid w:val="073C2AFB"/>
    <w:rsid w:val="073C66EB"/>
    <w:rsid w:val="074841EC"/>
    <w:rsid w:val="0749550B"/>
    <w:rsid w:val="07535BC6"/>
    <w:rsid w:val="075823FB"/>
    <w:rsid w:val="07613F0A"/>
    <w:rsid w:val="076B0951"/>
    <w:rsid w:val="076C5619"/>
    <w:rsid w:val="07777405"/>
    <w:rsid w:val="077C1812"/>
    <w:rsid w:val="077F1302"/>
    <w:rsid w:val="078538A6"/>
    <w:rsid w:val="078D428E"/>
    <w:rsid w:val="078F66BB"/>
    <w:rsid w:val="079175D5"/>
    <w:rsid w:val="079469D8"/>
    <w:rsid w:val="07950BB8"/>
    <w:rsid w:val="079B5A9B"/>
    <w:rsid w:val="07A025FC"/>
    <w:rsid w:val="07A30258"/>
    <w:rsid w:val="07A37377"/>
    <w:rsid w:val="07A65996"/>
    <w:rsid w:val="07B0189D"/>
    <w:rsid w:val="07B01B10"/>
    <w:rsid w:val="07B21FEE"/>
    <w:rsid w:val="07BB5B34"/>
    <w:rsid w:val="07C5140B"/>
    <w:rsid w:val="07CB5F71"/>
    <w:rsid w:val="07CE6F21"/>
    <w:rsid w:val="07D751EE"/>
    <w:rsid w:val="07D9535D"/>
    <w:rsid w:val="07DB4C44"/>
    <w:rsid w:val="07E273C8"/>
    <w:rsid w:val="07F87BDD"/>
    <w:rsid w:val="07FE638D"/>
    <w:rsid w:val="07FF401F"/>
    <w:rsid w:val="08024FC0"/>
    <w:rsid w:val="080804DF"/>
    <w:rsid w:val="081622D1"/>
    <w:rsid w:val="081C478C"/>
    <w:rsid w:val="081E2A5F"/>
    <w:rsid w:val="082014D9"/>
    <w:rsid w:val="082055F7"/>
    <w:rsid w:val="08274EA1"/>
    <w:rsid w:val="082D10CF"/>
    <w:rsid w:val="083A5BA6"/>
    <w:rsid w:val="084105D1"/>
    <w:rsid w:val="08430A92"/>
    <w:rsid w:val="0844358D"/>
    <w:rsid w:val="084F54D5"/>
    <w:rsid w:val="08520E83"/>
    <w:rsid w:val="085B790A"/>
    <w:rsid w:val="086234FA"/>
    <w:rsid w:val="086B2057"/>
    <w:rsid w:val="086F0BD1"/>
    <w:rsid w:val="087A025D"/>
    <w:rsid w:val="087A061F"/>
    <w:rsid w:val="087A48E9"/>
    <w:rsid w:val="087C41AE"/>
    <w:rsid w:val="087C5E83"/>
    <w:rsid w:val="088613DE"/>
    <w:rsid w:val="08982261"/>
    <w:rsid w:val="089963F4"/>
    <w:rsid w:val="089C5A04"/>
    <w:rsid w:val="08A444E1"/>
    <w:rsid w:val="08B20F06"/>
    <w:rsid w:val="08BA3379"/>
    <w:rsid w:val="08C16CFD"/>
    <w:rsid w:val="08C84E5F"/>
    <w:rsid w:val="08CF4B03"/>
    <w:rsid w:val="08D15B8E"/>
    <w:rsid w:val="08D16C79"/>
    <w:rsid w:val="08D40888"/>
    <w:rsid w:val="08D91607"/>
    <w:rsid w:val="08DC6402"/>
    <w:rsid w:val="08E13590"/>
    <w:rsid w:val="08E82B72"/>
    <w:rsid w:val="08EB57B3"/>
    <w:rsid w:val="08EC4981"/>
    <w:rsid w:val="08F12AD4"/>
    <w:rsid w:val="08F71A98"/>
    <w:rsid w:val="08FA76FC"/>
    <w:rsid w:val="08FC5DC2"/>
    <w:rsid w:val="08FD01AA"/>
    <w:rsid w:val="08FF77BF"/>
    <w:rsid w:val="0902043D"/>
    <w:rsid w:val="09067A3E"/>
    <w:rsid w:val="092343EE"/>
    <w:rsid w:val="0925342B"/>
    <w:rsid w:val="09265C5A"/>
    <w:rsid w:val="09274E52"/>
    <w:rsid w:val="092D053D"/>
    <w:rsid w:val="092E42B3"/>
    <w:rsid w:val="093729E1"/>
    <w:rsid w:val="093802CC"/>
    <w:rsid w:val="093B1C38"/>
    <w:rsid w:val="093B47AB"/>
    <w:rsid w:val="093C1419"/>
    <w:rsid w:val="093C56FD"/>
    <w:rsid w:val="093D6E32"/>
    <w:rsid w:val="09460B2C"/>
    <w:rsid w:val="095078F6"/>
    <w:rsid w:val="09547283"/>
    <w:rsid w:val="0955056D"/>
    <w:rsid w:val="095C1E56"/>
    <w:rsid w:val="09617E80"/>
    <w:rsid w:val="09657494"/>
    <w:rsid w:val="09741D15"/>
    <w:rsid w:val="0978475E"/>
    <w:rsid w:val="097C06E7"/>
    <w:rsid w:val="09811362"/>
    <w:rsid w:val="099059EB"/>
    <w:rsid w:val="099318F4"/>
    <w:rsid w:val="09945541"/>
    <w:rsid w:val="099948FD"/>
    <w:rsid w:val="099F010E"/>
    <w:rsid w:val="09A02008"/>
    <w:rsid w:val="09A950C0"/>
    <w:rsid w:val="09AA41BB"/>
    <w:rsid w:val="09AE1D08"/>
    <w:rsid w:val="09B03B97"/>
    <w:rsid w:val="09B57309"/>
    <w:rsid w:val="09C003E3"/>
    <w:rsid w:val="09C4222A"/>
    <w:rsid w:val="09C450C5"/>
    <w:rsid w:val="09C9564B"/>
    <w:rsid w:val="09CC24CE"/>
    <w:rsid w:val="09D03ABE"/>
    <w:rsid w:val="09D22C8E"/>
    <w:rsid w:val="09D97A7C"/>
    <w:rsid w:val="09DA7220"/>
    <w:rsid w:val="09E85885"/>
    <w:rsid w:val="0A037FC9"/>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77CF0"/>
    <w:rsid w:val="0A4A0770"/>
    <w:rsid w:val="0A4B7454"/>
    <w:rsid w:val="0A4F35AF"/>
    <w:rsid w:val="0A4F467E"/>
    <w:rsid w:val="0A51425D"/>
    <w:rsid w:val="0A5A1ABE"/>
    <w:rsid w:val="0A5D1EFF"/>
    <w:rsid w:val="0A615356"/>
    <w:rsid w:val="0A6305E4"/>
    <w:rsid w:val="0A65132B"/>
    <w:rsid w:val="0A6B32CB"/>
    <w:rsid w:val="0A716E32"/>
    <w:rsid w:val="0A717628"/>
    <w:rsid w:val="0A743A6D"/>
    <w:rsid w:val="0A74770A"/>
    <w:rsid w:val="0A753A36"/>
    <w:rsid w:val="0A7916DA"/>
    <w:rsid w:val="0A7C7DD3"/>
    <w:rsid w:val="0A7E24E5"/>
    <w:rsid w:val="0A860399"/>
    <w:rsid w:val="0A88564D"/>
    <w:rsid w:val="0A91756E"/>
    <w:rsid w:val="0A984BB5"/>
    <w:rsid w:val="0A985E65"/>
    <w:rsid w:val="0AA04520"/>
    <w:rsid w:val="0AA55391"/>
    <w:rsid w:val="0AA631A2"/>
    <w:rsid w:val="0AA76525"/>
    <w:rsid w:val="0AAE79D7"/>
    <w:rsid w:val="0AB40540"/>
    <w:rsid w:val="0AB637A5"/>
    <w:rsid w:val="0ABB259F"/>
    <w:rsid w:val="0ABD2A88"/>
    <w:rsid w:val="0ABE12AE"/>
    <w:rsid w:val="0AC5351A"/>
    <w:rsid w:val="0AC85794"/>
    <w:rsid w:val="0ACB6C95"/>
    <w:rsid w:val="0ACE593B"/>
    <w:rsid w:val="0ADF0E97"/>
    <w:rsid w:val="0AE24082"/>
    <w:rsid w:val="0AE47F3E"/>
    <w:rsid w:val="0AE76079"/>
    <w:rsid w:val="0AEA05E4"/>
    <w:rsid w:val="0AF32F38"/>
    <w:rsid w:val="0B024FFB"/>
    <w:rsid w:val="0B034DC8"/>
    <w:rsid w:val="0B062F5C"/>
    <w:rsid w:val="0B0B7F7B"/>
    <w:rsid w:val="0B0C1812"/>
    <w:rsid w:val="0B0C5B9C"/>
    <w:rsid w:val="0B0F74C9"/>
    <w:rsid w:val="0B12428B"/>
    <w:rsid w:val="0B1535D5"/>
    <w:rsid w:val="0B1773D1"/>
    <w:rsid w:val="0B1C6496"/>
    <w:rsid w:val="0B1E164C"/>
    <w:rsid w:val="0B21104E"/>
    <w:rsid w:val="0B2D5E77"/>
    <w:rsid w:val="0B32462C"/>
    <w:rsid w:val="0B3463AF"/>
    <w:rsid w:val="0B383554"/>
    <w:rsid w:val="0B394341"/>
    <w:rsid w:val="0B41349E"/>
    <w:rsid w:val="0B5C547F"/>
    <w:rsid w:val="0B5D0762"/>
    <w:rsid w:val="0B5F0E66"/>
    <w:rsid w:val="0B68270C"/>
    <w:rsid w:val="0B726562"/>
    <w:rsid w:val="0B800A52"/>
    <w:rsid w:val="0B8E5257"/>
    <w:rsid w:val="0B945521"/>
    <w:rsid w:val="0B9B5591"/>
    <w:rsid w:val="0BA12F8A"/>
    <w:rsid w:val="0BA428EE"/>
    <w:rsid w:val="0BA8707A"/>
    <w:rsid w:val="0BAB0918"/>
    <w:rsid w:val="0BAE00DB"/>
    <w:rsid w:val="0BBA5F6F"/>
    <w:rsid w:val="0BBD3C62"/>
    <w:rsid w:val="0BBD701C"/>
    <w:rsid w:val="0BC07C10"/>
    <w:rsid w:val="0BC12B5D"/>
    <w:rsid w:val="0BC7722C"/>
    <w:rsid w:val="0BC82FE5"/>
    <w:rsid w:val="0BCF528E"/>
    <w:rsid w:val="0BD2745A"/>
    <w:rsid w:val="0BD9544A"/>
    <w:rsid w:val="0BDA284A"/>
    <w:rsid w:val="0BDC6238"/>
    <w:rsid w:val="0BDD68A6"/>
    <w:rsid w:val="0BDE524E"/>
    <w:rsid w:val="0BDE599A"/>
    <w:rsid w:val="0BE10258"/>
    <w:rsid w:val="0BE45EF1"/>
    <w:rsid w:val="0BE77517"/>
    <w:rsid w:val="0BE82804"/>
    <w:rsid w:val="0BF15BF3"/>
    <w:rsid w:val="0BF22A95"/>
    <w:rsid w:val="0BF46F3F"/>
    <w:rsid w:val="0BF621FF"/>
    <w:rsid w:val="0BFC5617"/>
    <w:rsid w:val="0C0156B0"/>
    <w:rsid w:val="0C0A58E5"/>
    <w:rsid w:val="0C0A5E74"/>
    <w:rsid w:val="0C120977"/>
    <w:rsid w:val="0C156140"/>
    <w:rsid w:val="0C1B3130"/>
    <w:rsid w:val="0C212829"/>
    <w:rsid w:val="0C244578"/>
    <w:rsid w:val="0C255844"/>
    <w:rsid w:val="0C272694"/>
    <w:rsid w:val="0C2B38F0"/>
    <w:rsid w:val="0C2E7655"/>
    <w:rsid w:val="0C2F56A9"/>
    <w:rsid w:val="0C311A54"/>
    <w:rsid w:val="0C316624"/>
    <w:rsid w:val="0C377C06"/>
    <w:rsid w:val="0C43388C"/>
    <w:rsid w:val="0C4C60A6"/>
    <w:rsid w:val="0C4F1BEB"/>
    <w:rsid w:val="0C4F5B19"/>
    <w:rsid w:val="0C5D2722"/>
    <w:rsid w:val="0C5E145C"/>
    <w:rsid w:val="0C612659"/>
    <w:rsid w:val="0C612C5C"/>
    <w:rsid w:val="0C6F2BF3"/>
    <w:rsid w:val="0C716AE3"/>
    <w:rsid w:val="0C8068C9"/>
    <w:rsid w:val="0C833FFA"/>
    <w:rsid w:val="0C843673"/>
    <w:rsid w:val="0C865540"/>
    <w:rsid w:val="0C8C699B"/>
    <w:rsid w:val="0C915237"/>
    <w:rsid w:val="0C926606"/>
    <w:rsid w:val="0C927C2D"/>
    <w:rsid w:val="0C995F76"/>
    <w:rsid w:val="0C9D5001"/>
    <w:rsid w:val="0CA13F40"/>
    <w:rsid w:val="0CA5100F"/>
    <w:rsid w:val="0CA5667F"/>
    <w:rsid w:val="0CAC2DE1"/>
    <w:rsid w:val="0CB056F8"/>
    <w:rsid w:val="0CB1198F"/>
    <w:rsid w:val="0CB138A1"/>
    <w:rsid w:val="0CB21F81"/>
    <w:rsid w:val="0CBA5EBF"/>
    <w:rsid w:val="0CC300B9"/>
    <w:rsid w:val="0CC36A50"/>
    <w:rsid w:val="0CD257B7"/>
    <w:rsid w:val="0CD93263"/>
    <w:rsid w:val="0CD970CC"/>
    <w:rsid w:val="0CDA7707"/>
    <w:rsid w:val="0CE865C3"/>
    <w:rsid w:val="0CED11B7"/>
    <w:rsid w:val="0CF2202E"/>
    <w:rsid w:val="0D0425B6"/>
    <w:rsid w:val="0D075E3F"/>
    <w:rsid w:val="0D0A17D8"/>
    <w:rsid w:val="0D0B0CD9"/>
    <w:rsid w:val="0D0E07AB"/>
    <w:rsid w:val="0D0E115E"/>
    <w:rsid w:val="0D100405"/>
    <w:rsid w:val="0D137A8C"/>
    <w:rsid w:val="0D137FC4"/>
    <w:rsid w:val="0D150730"/>
    <w:rsid w:val="0D242BD2"/>
    <w:rsid w:val="0D2619B3"/>
    <w:rsid w:val="0D2A76B4"/>
    <w:rsid w:val="0D2F0EA5"/>
    <w:rsid w:val="0D383ABB"/>
    <w:rsid w:val="0D3A01A5"/>
    <w:rsid w:val="0D424DB8"/>
    <w:rsid w:val="0D4252AC"/>
    <w:rsid w:val="0D4255C5"/>
    <w:rsid w:val="0D4C4C43"/>
    <w:rsid w:val="0D6C2A58"/>
    <w:rsid w:val="0D6C4CD9"/>
    <w:rsid w:val="0D6C5846"/>
    <w:rsid w:val="0D6F20D5"/>
    <w:rsid w:val="0D7D357F"/>
    <w:rsid w:val="0D801F16"/>
    <w:rsid w:val="0D820E50"/>
    <w:rsid w:val="0D966267"/>
    <w:rsid w:val="0D9E4AD2"/>
    <w:rsid w:val="0DA0060C"/>
    <w:rsid w:val="0DA01C86"/>
    <w:rsid w:val="0DAA07C7"/>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31874"/>
    <w:rsid w:val="0E3441DC"/>
    <w:rsid w:val="0E3B4156"/>
    <w:rsid w:val="0E3C619F"/>
    <w:rsid w:val="0E421FA4"/>
    <w:rsid w:val="0E4968FD"/>
    <w:rsid w:val="0E530A5A"/>
    <w:rsid w:val="0E5A35EF"/>
    <w:rsid w:val="0E5C01E8"/>
    <w:rsid w:val="0E5D1038"/>
    <w:rsid w:val="0E625709"/>
    <w:rsid w:val="0E640E2C"/>
    <w:rsid w:val="0E6A574B"/>
    <w:rsid w:val="0E786D24"/>
    <w:rsid w:val="0E7F1819"/>
    <w:rsid w:val="0E7F235C"/>
    <w:rsid w:val="0E823C27"/>
    <w:rsid w:val="0E843C55"/>
    <w:rsid w:val="0E8631D1"/>
    <w:rsid w:val="0E8E30AE"/>
    <w:rsid w:val="0E8F20EF"/>
    <w:rsid w:val="0E8F4FB9"/>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65A7E"/>
    <w:rsid w:val="0ED8371D"/>
    <w:rsid w:val="0EDD4036"/>
    <w:rsid w:val="0EDF2EF7"/>
    <w:rsid w:val="0EE247D9"/>
    <w:rsid w:val="0EE309BA"/>
    <w:rsid w:val="0EE4486D"/>
    <w:rsid w:val="0EEC2D4A"/>
    <w:rsid w:val="0EED7365"/>
    <w:rsid w:val="0EF209AB"/>
    <w:rsid w:val="0EF4268D"/>
    <w:rsid w:val="0EF703A7"/>
    <w:rsid w:val="0F016078"/>
    <w:rsid w:val="0F022360"/>
    <w:rsid w:val="0F164AFD"/>
    <w:rsid w:val="0F2B48BF"/>
    <w:rsid w:val="0F2D4960"/>
    <w:rsid w:val="0F375198"/>
    <w:rsid w:val="0F3B3437"/>
    <w:rsid w:val="0F3E1484"/>
    <w:rsid w:val="0F421325"/>
    <w:rsid w:val="0F4366A5"/>
    <w:rsid w:val="0F4437CE"/>
    <w:rsid w:val="0F460CBE"/>
    <w:rsid w:val="0F470958"/>
    <w:rsid w:val="0F474774"/>
    <w:rsid w:val="0F4864ED"/>
    <w:rsid w:val="0F492155"/>
    <w:rsid w:val="0F4C20AF"/>
    <w:rsid w:val="0F5565E1"/>
    <w:rsid w:val="0F6E00F9"/>
    <w:rsid w:val="0F6E5828"/>
    <w:rsid w:val="0F790EA8"/>
    <w:rsid w:val="0F792383"/>
    <w:rsid w:val="0F794C09"/>
    <w:rsid w:val="0F7979C1"/>
    <w:rsid w:val="0F824B26"/>
    <w:rsid w:val="0F927F95"/>
    <w:rsid w:val="0F930A6E"/>
    <w:rsid w:val="0F9B283C"/>
    <w:rsid w:val="0FA37174"/>
    <w:rsid w:val="0FAA274B"/>
    <w:rsid w:val="0FAD464E"/>
    <w:rsid w:val="0FB0279A"/>
    <w:rsid w:val="0FB14BA2"/>
    <w:rsid w:val="0FB24F72"/>
    <w:rsid w:val="0FB5389D"/>
    <w:rsid w:val="0FBE3C62"/>
    <w:rsid w:val="0FBF5D4B"/>
    <w:rsid w:val="0FC9397E"/>
    <w:rsid w:val="0FD10748"/>
    <w:rsid w:val="0FD22F83"/>
    <w:rsid w:val="0FD64EF6"/>
    <w:rsid w:val="0FD83CA6"/>
    <w:rsid w:val="0FDD2339"/>
    <w:rsid w:val="0FEF0536"/>
    <w:rsid w:val="0FFB35D6"/>
    <w:rsid w:val="10004692"/>
    <w:rsid w:val="100346D6"/>
    <w:rsid w:val="10093E5F"/>
    <w:rsid w:val="101008B4"/>
    <w:rsid w:val="101322D8"/>
    <w:rsid w:val="10170DD1"/>
    <w:rsid w:val="10273A11"/>
    <w:rsid w:val="10283506"/>
    <w:rsid w:val="102A32D9"/>
    <w:rsid w:val="10352179"/>
    <w:rsid w:val="104273E7"/>
    <w:rsid w:val="1043652C"/>
    <w:rsid w:val="10437BBE"/>
    <w:rsid w:val="10465DB3"/>
    <w:rsid w:val="1048276D"/>
    <w:rsid w:val="104B22B9"/>
    <w:rsid w:val="1058227D"/>
    <w:rsid w:val="10644076"/>
    <w:rsid w:val="106C6806"/>
    <w:rsid w:val="106E78E9"/>
    <w:rsid w:val="10735CD5"/>
    <w:rsid w:val="107705D9"/>
    <w:rsid w:val="10824ED5"/>
    <w:rsid w:val="108304E9"/>
    <w:rsid w:val="10857D2C"/>
    <w:rsid w:val="1092436B"/>
    <w:rsid w:val="109602FB"/>
    <w:rsid w:val="10973CDC"/>
    <w:rsid w:val="109C77C7"/>
    <w:rsid w:val="10A0111F"/>
    <w:rsid w:val="10AB340E"/>
    <w:rsid w:val="10AC658C"/>
    <w:rsid w:val="10C92680"/>
    <w:rsid w:val="10CF2C7A"/>
    <w:rsid w:val="10E55D23"/>
    <w:rsid w:val="10EE48C8"/>
    <w:rsid w:val="10F76D7B"/>
    <w:rsid w:val="10FA5350"/>
    <w:rsid w:val="10FD540D"/>
    <w:rsid w:val="10FE0287"/>
    <w:rsid w:val="110033E0"/>
    <w:rsid w:val="110C4B24"/>
    <w:rsid w:val="110E2E47"/>
    <w:rsid w:val="110F7ADC"/>
    <w:rsid w:val="11112A4D"/>
    <w:rsid w:val="112B6C8D"/>
    <w:rsid w:val="112D017C"/>
    <w:rsid w:val="112D4261"/>
    <w:rsid w:val="112D4BA4"/>
    <w:rsid w:val="112D5036"/>
    <w:rsid w:val="11365128"/>
    <w:rsid w:val="1139431F"/>
    <w:rsid w:val="113D0264"/>
    <w:rsid w:val="113E16DA"/>
    <w:rsid w:val="114268CC"/>
    <w:rsid w:val="114952B5"/>
    <w:rsid w:val="11496C09"/>
    <w:rsid w:val="114A7A50"/>
    <w:rsid w:val="114C5709"/>
    <w:rsid w:val="114D4E4D"/>
    <w:rsid w:val="114F7F97"/>
    <w:rsid w:val="1151565E"/>
    <w:rsid w:val="115A722B"/>
    <w:rsid w:val="1160162E"/>
    <w:rsid w:val="11614235"/>
    <w:rsid w:val="11614619"/>
    <w:rsid w:val="116574D4"/>
    <w:rsid w:val="1179708C"/>
    <w:rsid w:val="117A6C71"/>
    <w:rsid w:val="118D0D7D"/>
    <w:rsid w:val="118E17F0"/>
    <w:rsid w:val="118E434D"/>
    <w:rsid w:val="11915109"/>
    <w:rsid w:val="1195277A"/>
    <w:rsid w:val="11A169D9"/>
    <w:rsid w:val="11A31F0C"/>
    <w:rsid w:val="11AF0BB2"/>
    <w:rsid w:val="11BC3F35"/>
    <w:rsid w:val="11C05193"/>
    <w:rsid w:val="11C646FD"/>
    <w:rsid w:val="11C67F8F"/>
    <w:rsid w:val="11CC3396"/>
    <w:rsid w:val="11CD38FF"/>
    <w:rsid w:val="11CD4F19"/>
    <w:rsid w:val="11D40F89"/>
    <w:rsid w:val="11D42709"/>
    <w:rsid w:val="11DD5835"/>
    <w:rsid w:val="11E03E1A"/>
    <w:rsid w:val="11E55115"/>
    <w:rsid w:val="11E76C56"/>
    <w:rsid w:val="11ED7009"/>
    <w:rsid w:val="11F07011"/>
    <w:rsid w:val="11F65A72"/>
    <w:rsid w:val="11F71A89"/>
    <w:rsid w:val="12015736"/>
    <w:rsid w:val="120B590B"/>
    <w:rsid w:val="120E21E1"/>
    <w:rsid w:val="12105979"/>
    <w:rsid w:val="12107CE1"/>
    <w:rsid w:val="12174DB0"/>
    <w:rsid w:val="122D5386"/>
    <w:rsid w:val="12397936"/>
    <w:rsid w:val="123C771A"/>
    <w:rsid w:val="12477874"/>
    <w:rsid w:val="124803C3"/>
    <w:rsid w:val="124B5312"/>
    <w:rsid w:val="124E3344"/>
    <w:rsid w:val="12566372"/>
    <w:rsid w:val="125A2318"/>
    <w:rsid w:val="1265546F"/>
    <w:rsid w:val="126578B2"/>
    <w:rsid w:val="12664FCB"/>
    <w:rsid w:val="1269635D"/>
    <w:rsid w:val="126A1714"/>
    <w:rsid w:val="126A20C1"/>
    <w:rsid w:val="12737CE7"/>
    <w:rsid w:val="127A0009"/>
    <w:rsid w:val="127A6B9D"/>
    <w:rsid w:val="127B54E8"/>
    <w:rsid w:val="127C013F"/>
    <w:rsid w:val="12810AFE"/>
    <w:rsid w:val="1281224D"/>
    <w:rsid w:val="12815C04"/>
    <w:rsid w:val="12854BF1"/>
    <w:rsid w:val="12863108"/>
    <w:rsid w:val="128939F9"/>
    <w:rsid w:val="1290334C"/>
    <w:rsid w:val="1294268A"/>
    <w:rsid w:val="12A8487B"/>
    <w:rsid w:val="12AA3DB2"/>
    <w:rsid w:val="12AD79D4"/>
    <w:rsid w:val="12AF3B4F"/>
    <w:rsid w:val="12AF6B7D"/>
    <w:rsid w:val="12B00A58"/>
    <w:rsid w:val="12B37C61"/>
    <w:rsid w:val="12B52348"/>
    <w:rsid w:val="12CF1470"/>
    <w:rsid w:val="12CF4663"/>
    <w:rsid w:val="12D16100"/>
    <w:rsid w:val="12E72545"/>
    <w:rsid w:val="12F57F45"/>
    <w:rsid w:val="13021F82"/>
    <w:rsid w:val="130510AC"/>
    <w:rsid w:val="130E18A1"/>
    <w:rsid w:val="1315662A"/>
    <w:rsid w:val="13164777"/>
    <w:rsid w:val="132A754F"/>
    <w:rsid w:val="132C0FAA"/>
    <w:rsid w:val="1334293B"/>
    <w:rsid w:val="133435A6"/>
    <w:rsid w:val="134962B6"/>
    <w:rsid w:val="135416ED"/>
    <w:rsid w:val="13584F08"/>
    <w:rsid w:val="135C1D2F"/>
    <w:rsid w:val="135C674D"/>
    <w:rsid w:val="136366C8"/>
    <w:rsid w:val="13651CF4"/>
    <w:rsid w:val="13714B77"/>
    <w:rsid w:val="13725DAC"/>
    <w:rsid w:val="13760965"/>
    <w:rsid w:val="13774D5E"/>
    <w:rsid w:val="137A3CDA"/>
    <w:rsid w:val="138F4461"/>
    <w:rsid w:val="1392289C"/>
    <w:rsid w:val="13A768B9"/>
    <w:rsid w:val="13A92C7E"/>
    <w:rsid w:val="13B17EAB"/>
    <w:rsid w:val="13B30AE3"/>
    <w:rsid w:val="13B52D50"/>
    <w:rsid w:val="13B77589"/>
    <w:rsid w:val="13BD4646"/>
    <w:rsid w:val="13C407D1"/>
    <w:rsid w:val="13C62BBA"/>
    <w:rsid w:val="13C72255"/>
    <w:rsid w:val="13C753D8"/>
    <w:rsid w:val="13CA1D72"/>
    <w:rsid w:val="13CA38C8"/>
    <w:rsid w:val="13CD0AB4"/>
    <w:rsid w:val="13D14BEC"/>
    <w:rsid w:val="13D30549"/>
    <w:rsid w:val="13D30C18"/>
    <w:rsid w:val="13D50C28"/>
    <w:rsid w:val="13D52A03"/>
    <w:rsid w:val="13D815DD"/>
    <w:rsid w:val="13D9101B"/>
    <w:rsid w:val="13DC3EC3"/>
    <w:rsid w:val="13EB6459"/>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53475"/>
    <w:rsid w:val="1439188B"/>
    <w:rsid w:val="143A631E"/>
    <w:rsid w:val="1441660B"/>
    <w:rsid w:val="1443582D"/>
    <w:rsid w:val="144834E1"/>
    <w:rsid w:val="144A0171"/>
    <w:rsid w:val="144C5802"/>
    <w:rsid w:val="1469766A"/>
    <w:rsid w:val="146E06FC"/>
    <w:rsid w:val="146F3559"/>
    <w:rsid w:val="147238E6"/>
    <w:rsid w:val="14745611"/>
    <w:rsid w:val="1476702E"/>
    <w:rsid w:val="147A5E14"/>
    <w:rsid w:val="1494473E"/>
    <w:rsid w:val="149503B7"/>
    <w:rsid w:val="149A307E"/>
    <w:rsid w:val="149F4798"/>
    <w:rsid w:val="14A0526E"/>
    <w:rsid w:val="14A37835"/>
    <w:rsid w:val="14A87052"/>
    <w:rsid w:val="14B103C4"/>
    <w:rsid w:val="14B11E44"/>
    <w:rsid w:val="14B64A7C"/>
    <w:rsid w:val="14B7140E"/>
    <w:rsid w:val="14C24D22"/>
    <w:rsid w:val="14C2547A"/>
    <w:rsid w:val="14CA0061"/>
    <w:rsid w:val="14CC4BF5"/>
    <w:rsid w:val="14D14E34"/>
    <w:rsid w:val="14D25167"/>
    <w:rsid w:val="14DE5522"/>
    <w:rsid w:val="14E02327"/>
    <w:rsid w:val="14E1184E"/>
    <w:rsid w:val="14E332A0"/>
    <w:rsid w:val="14E54F8B"/>
    <w:rsid w:val="14EC2CF5"/>
    <w:rsid w:val="14ED4D7E"/>
    <w:rsid w:val="14EE0ECB"/>
    <w:rsid w:val="14EE554E"/>
    <w:rsid w:val="14F0022F"/>
    <w:rsid w:val="14F236DC"/>
    <w:rsid w:val="14F5497E"/>
    <w:rsid w:val="14FC0436"/>
    <w:rsid w:val="15035FFD"/>
    <w:rsid w:val="1506711A"/>
    <w:rsid w:val="15114340"/>
    <w:rsid w:val="15153C42"/>
    <w:rsid w:val="15191180"/>
    <w:rsid w:val="15284C2D"/>
    <w:rsid w:val="152A6C00"/>
    <w:rsid w:val="1530301B"/>
    <w:rsid w:val="153656F6"/>
    <w:rsid w:val="15376E6C"/>
    <w:rsid w:val="15377344"/>
    <w:rsid w:val="154170A3"/>
    <w:rsid w:val="154C35C8"/>
    <w:rsid w:val="15656C74"/>
    <w:rsid w:val="15686972"/>
    <w:rsid w:val="15695ACC"/>
    <w:rsid w:val="156C7641"/>
    <w:rsid w:val="15724B60"/>
    <w:rsid w:val="15765873"/>
    <w:rsid w:val="15791C5F"/>
    <w:rsid w:val="15825CA2"/>
    <w:rsid w:val="158444BD"/>
    <w:rsid w:val="15864109"/>
    <w:rsid w:val="15916DD0"/>
    <w:rsid w:val="15971754"/>
    <w:rsid w:val="159C62BF"/>
    <w:rsid w:val="159E7527"/>
    <w:rsid w:val="15B05210"/>
    <w:rsid w:val="15B06C7F"/>
    <w:rsid w:val="15B361FD"/>
    <w:rsid w:val="15BA0160"/>
    <w:rsid w:val="15BB5289"/>
    <w:rsid w:val="15C10055"/>
    <w:rsid w:val="15C253A0"/>
    <w:rsid w:val="15C4283C"/>
    <w:rsid w:val="15CC508D"/>
    <w:rsid w:val="15CE272D"/>
    <w:rsid w:val="15D0025E"/>
    <w:rsid w:val="15D67D97"/>
    <w:rsid w:val="15D77D41"/>
    <w:rsid w:val="15DD0897"/>
    <w:rsid w:val="15DD15EE"/>
    <w:rsid w:val="15E11B06"/>
    <w:rsid w:val="15E13326"/>
    <w:rsid w:val="15E2587E"/>
    <w:rsid w:val="15E432A7"/>
    <w:rsid w:val="15EE2987"/>
    <w:rsid w:val="15F31279"/>
    <w:rsid w:val="1604029D"/>
    <w:rsid w:val="16041608"/>
    <w:rsid w:val="16054DB1"/>
    <w:rsid w:val="16092BF4"/>
    <w:rsid w:val="16135F2A"/>
    <w:rsid w:val="16136BBF"/>
    <w:rsid w:val="16141EBC"/>
    <w:rsid w:val="16194162"/>
    <w:rsid w:val="16213F9E"/>
    <w:rsid w:val="162213D9"/>
    <w:rsid w:val="1628726D"/>
    <w:rsid w:val="162A2370"/>
    <w:rsid w:val="162E300D"/>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C2CCF"/>
    <w:rsid w:val="16DD5051"/>
    <w:rsid w:val="16DF0089"/>
    <w:rsid w:val="16E473A2"/>
    <w:rsid w:val="16EF4171"/>
    <w:rsid w:val="16EF526D"/>
    <w:rsid w:val="16F155A2"/>
    <w:rsid w:val="16F15DB6"/>
    <w:rsid w:val="16F2010D"/>
    <w:rsid w:val="16F714F0"/>
    <w:rsid w:val="16FD4B04"/>
    <w:rsid w:val="17040A34"/>
    <w:rsid w:val="1706485C"/>
    <w:rsid w:val="17076E13"/>
    <w:rsid w:val="170B6CF8"/>
    <w:rsid w:val="1714795E"/>
    <w:rsid w:val="171A3209"/>
    <w:rsid w:val="171D4DA9"/>
    <w:rsid w:val="17204550"/>
    <w:rsid w:val="172102EC"/>
    <w:rsid w:val="17262B02"/>
    <w:rsid w:val="172E7B24"/>
    <w:rsid w:val="172F3504"/>
    <w:rsid w:val="17340142"/>
    <w:rsid w:val="17342109"/>
    <w:rsid w:val="173D2B2F"/>
    <w:rsid w:val="1746586F"/>
    <w:rsid w:val="1749410C"/>
    <w:rsid w:val="175023C0"/>
    <w:rsid w:val="1750713D"/>
    <w:rsid w:val="1757379D"/>
    <w:rsid w:val="17576C19"/>
    <w:rsid w:val="175814B7"/>
    <w:rsid w:val="175C0D00"/>
    <w:rsid w:val="175E69A5"/>
    <w:rsid w:val="176302F9"/>
    <w:rsid w:val="177175A5"/>
    <w:rsid w:val="17740D00"/>
    <w:rsid w:val="17751CDB"/>
    <w:rsid w:val="17831DA7"/>
    <w:rsid w:val="1784519F"/>
    <w:rsid w:val="178A6E8E"/>
    <w:rsid w:val="179502FD"/>
    <w:rsid w:val="179D306E"/>
    <w:rsid w:val="17A16E3B"/>
    <w:rsid w:val="17A43A96"/>
    <w:rsid w:val="17A51A88"/>
    <w:rsid w:val="17B64846"/>
    <w:rsid w:val="17C912AF"/>
    <w:rsid w:val="17C92852"/>
    <w:rsid w:val="17CC7A8D"/>
    <w:rsid w:val="17D21CA8"/>
    <w:rsid w:val="17DE5931"/>
    <w:rsid w:val="17EC3984"/>
    <w:rsid w:val="17EC65EE"/>
    <w:rsid w:val="17F16E39"/>
    <w:rsid w:val="17FA4BA6"/>
    <w:rsid w:val="18073F68"/>
    <w:rsid w:val="180F18CE"/>
    <w:rsid w:val="18107A5B"/>
    <w:rsid w:val="181E077D"/>
    <w:rsid w:val="182201B4"/>
    <w:rsid w:val="182C2055"/>
    <w:rsid w:val="183801FB"/>
    <w:rsid w:val="18425EE3"/>
    <w:rsid w:val="184616E8"/>
    <w:rsid w:val="184749BF"/>
    <w:rsid w:val="18494338"/>
    <w:rsid w:val="185A16FC"/>
    <w:rsid w:val="186708C6"/>
    <w:rsid w:val="186B0157"/>
    <w:rsid w:val="18714C97"/>
    <w:rsid w:val="187219FA"/>
    <w:rsid w:val="18756535"/>
    <w:rsid w:val="18833DE6"/>
    <w:rsid w:val="18835171"/>
    <w:rsid w:val="18882FBE"/>
    <w:rsid w:val="1889049C"/>
    <w:rsid w:val="18924089"/>
    <w:rsid w:val="18997840"/>
    <w:rsid w:val="189C7049"/>
    <w:rsid w:val="18A026D7"/>
    <w:rsid w:val="18A1056B"/>
    <w:rsid w:val="18A34354"/>
    <w:rsid w:val="18A84B5D"/>
    <w:rsid w:val="18AE1AD1"/>
    <w:rsid w:val="18BA27E6"/>
    <w:rsid w:val="18C40CBE"/>
    <w:rsid w:val="18C82B09"/>
    <w:rsid w:val="18CC6448"/>
    <w:rsid w:val="18CC7FB1"/>
    <w:rsid w:val="18D04370"/>
    <w:rsid w:val="18D1287F"/>
    <w:rsid w:val="18D37A39"/>
    <w:rsid w:val="18DD2147"/>
    <w:rsid w:val="18E60FEB"/>
    <w:rsid w:val="18EA394E"/>
    <w:rsid w:val="18EA52ED"/>
    <w:rsid w:val="18EB4648"/>
    <w:rsid w:val="18EB67F8"/>
    <w:rsid w:val="18ED0739"/>
    <w:rsid w:val="18ED7A84"/>
    <w:rsid w:val="18F111D3"/>
    <w:rsid w:val="18F7741E"/>
    <w:rsid w:val="18F9078F"/>
    <w:rsid w:val="190843A5"/>
    <w:rsid w:val="190C6521"/>
    <w:rsid w:val="19135DC5"/>
    <w:rsid w:val="1915509C"/>
    <w:rsid w:val="191A18A1"/>
    <w:rsid w:val="192C36FB"/>
    <w:rsid w:val="192D0833"/>
    <w:rsid w:val="192E171E"/>
    <w:rsid w:val="192E3783"/>
    <w:rsid w:val="193625B1"/>
    <w:rsid w:val="193A1B5C"/>
    <w:rsid w:val="19466FFD"/>
    <w:rsid w:val="194A2F52"/>
    <w:rsid w:val="194D3ADA"/>
    <w:rsid w:val="194D5C4F"/>
    <w:rsid w:val="19566367"/>
    <w:rsid w:val="196579A7"/>
    <w:rsid w:val="196865C4"/>
    <w:rsid w:val="196B2F1B"/>
    <w:rsid w:val="197A43F7"/>
    <w:rsid w:val="197F583D"/>
    <w:rsid w:val="198033E4"/>
    <w:rsid w:val="19866520"/>
    <w:rsid w:val="198A3101"/>
    <w:rsid w:val="198B41A4"/>
    <w:rsid w:val="198C31F5"/>
    <w:rsid w:val="198E54AB"/>
    <w:rsid w:val="199537B8"/>
    <w:rsid w:val="19996E30"/>
    <w:rsid w:val="199F56A5"/>
    <w:rsid w:val="19A306CE"/>
    <w:rsid w:val="19A333F4"/>
    <w:rsid w:val="19A42527"/>
    <w:rsid w:val="19A6461F"/>
    <w:rsid w:val="19AD3D3B"/>
    <w:rsid w:val="19B03BF1"/>
    <w:rsid w:val="19B234CC"/>
    <w:rsid w:val="19B258BE"/>
    <w:rsid w:val="19B5302F"/>
    <w:rsid w:val="19B94B48"/>
    <w:rsid w:val="19BB37DB"/>
    <w:rsid w:val="19BD3B6D"/>
    <w:rsid w:val="19BE74D6"/>
    <w:rsid w:val="19C50E71"/>
    <w:rsid w:val="19C52F54"/>
    <w:rsid w:val="19C67E44"/>
    <w:rsid w:val="19CD05F2"/>
    <w:rsid w:val="19D12372"/>
    <w:rsid w:val="19D167EC"/>
    <w:rsid w:val="19D42705"/>
    <w:rsid w:val="19D8089B"/>
    <w:rsid w:val="19D83795"/>
    <w:rsid w:val="19DF305E"/>
    <w:rsid w:val="19E06AB7"/>
    <w:rsid w:val="19E679C4"/>
    <w:rsid w:val="19F52027"/>
    <w:rsid w:val="19FE6A98"/>
    <w:rsid w:val="1A05647A"/>
    <w:rsid w:val="1A0E4AA5"/>
    <w:rsid w:val="1A106391"/>
    <w:rsid w:val="1A122E3C"/>
    <w:rsid w:val="1A1F0E4F"/>
    <w:rsid w:val="1A2128A4"/>
    <w:rsid w:val="1A3366A8"/>
    <w:rsid w:val="1A371556"/>
    <w:rsid w:val="1A384B78"/>
    <w:rsid w:val="1A3A18BF"/>
    <w:rsid w:val="1A3D0133"/>
    <w:rsid w:val="1A451D07"/>
    <w:rsid w:val="1A5124B6"/>
    <w:rsid w:val="1A532233"/>
    <w:rsid w:val="1A580585"/>
    <w:rsid w:val="1A6051EC"/>
    <w:rsid w:val="1A6D25DE"/>
    <w:rsid w:val="1A6E76E0"/>
    <w:rsid w:val="1A705ED5"/>
    <w:rsid w:val="1A727F5D"/>
    <w:rsid w:val="1A7C4584"/>
    <w:rsid w:val="1A8062A0"/>
    <w:rsid w:val="1A830C81"/>
    <w:rsid w:val="1A835C66"/>
    <w:rsid w:val="1A851247"/>
    <w:rsid w:val="1A977C51"/>
    <w:rsid w:val="1A99742B"/>
    <w:rsid w:val="1A9A68CF"/>
    <w:rsid w:val="1A9E33B7"/>
    <w:rsid w:val="1AAC42F6"/>
    <w:rsid w:val="1AAE03C2"/>
    <w:rsid w:val="1AC01CFE"/>
    <w:rsid w:val="1AC34876"/>
    <w:rsid w:val="1ACB42F3"/>
    <w:rsid w:val="1ACB47AA"/>
    <w:rsid w:val="1AD51F68"/>
    <w:rsid w:val="1AD86A5A"/>
    <w:rsid w:val="1ADB142B"/>
    <w:rsid w:val="1ADD0E39"/>
    <w:rsid w:val="1ADE1523"/>
    <w:rsid w:val="1ADE7643"/>
    <w:rsid w:val="1AE215AB"/>
    <w:rsid w:val="1AE359EE"/>
    <w:rsid w:val="1AE87576"/>
    <w:rsid w:val="1AE96D67"/>
    <w:rsid w:val="1AEB0366"/>
    <w:rsid w:val="1AF413E9"/>
    <w:rsid w:val="1AFE26C3"/>
    <w:rsid w:val="1AFF01D9"/>
    <w:rsid w:val="1B00762C"/>
    <w:rsid w:val="1B0E03C5"/>
    <w:rsid w:val="1B1A4FBE"/>
    <w:rsid w:val="1B1D12DD"/>
    <w:rsid w:val="1B1D6885"/>
    <w:rsid w:val="1B1F511F"/>
    <w:rsid w:val="1B2311E9"/>
    <w:rsid w:val="1B243A80"/>
    <w:rsid w:val="1B2A4A71"/>
    <w:rsid w:val="1B2B6313"/>
    <w:rsid w:val="1B384549"/>
    <w:rsid w:val="1B3A75C2"/>
    <w:rsid w:val="1B4737F3"/>
    <w:rsid w:val="1B536C39"/>
    <w:rsid w:val="1B5970F0"/>
    <w:rsid w:val="1B5C048D"/>
    <w:rsid w:val="1B5E7973"/>
    <w:rsid w:val="1B664252"/>
    <w:rsid w:val="1B69651C"/>
    <w:rsid w:val="1B761F41"/>
    <w:rsid w:val="1B7730C1"/>
    <w:rsid w:val="1B7A75BD"/>
    <w:rsid w:val="1B7C5C55"/>
    <w:rsid w:val="1B8101AF"/>
    <w:rsid w:val="1B816128"/>
    <w:rsid w:val="1B827945"/>
    <w:rsid w:val="1B852F33"/>
    <w:rsid w:val="1B860889"/>
    <w:rsid w:val="1B8962ED"/>
    <w:rsid w:val="1B923200"/>
    <w:rsid w:val="1B9367A2"/>
    <w:rsid w:val="1B9470D9"/>
    <w:rsid w:val="1B962411"/>
    <w:rsid w:val="1B9C5331"/>
    <w:rsid w:val="1BA21D3A"/>
    <w:rsid w:val="1BA91340"/>
    <w:rsid w:val="1BA93A6A"/>
    <w:rsid w:val="1BAA6F6F"/>
    <w:rsid w:val="1BAC0A71"/>
    <w:rsid w:val="1BB04929"/>
    <w:rsid w:val="1BB37083"/>
    <w:rsid w:val="1BB4725E"/>
    <w:rsid w:val="1BB6084F"/>
    <w:rsid w:val="1BB63102"/>
    <w:rsid w:val="1BBB250F"/>
    <w:rsid w:val="1BBC04E9"/>
    <w:rsid w:val="1BC13A84"/>
    <w:rsid w:val="1BC71F53"/>
    <w:rsid w:val="1BCC5FF2"/>
    <w:rsid w:val="1BCE0B63"/>
    <w:rsid w:val="1BDF0B9D"/>
    <w:rsid w:val="1BE16D9A"/>
    <w:rsid w:val="1BE81E46"/>
    <w:rsid w:val="1BF76D9C"/>
    <w:rsid w:val="1BFF371D"/>
    <w:rsid w:val="1C06386C"/>
    <w:rsid w:val="1C063BCC"/>
    <w:rsid w:val="1C095859"/>
    <w:rsid w:val="1C1549BE"/>
    <w:rsid w:val="1C1C1930"/>
    <w:rsid w:val="1C1C5084"/>
    <w:rsid w:val="1C1C5220"/>
    <w:rsid w:val="1C1D0B7A"/>
    <w:rsid w:val="1C1D1277"/>
    <w:rsid w:val="1C1F5136"/>
    <w:rsid w:val="1C212BC7"/>
    <w:rsid w:val="1C24274C"/>
    <w:rsid w:val="1C24426E"/>
    <w:rsid w:val="1C2C5011"/>
    <w:rsid w:val="1C2E7B10"/>
    <w:rsid w:val="1C3A31AC"/>
    <w:rsid w:val="1C3F126C"/>
    <w:rsid w:val="1C4A3D51"/>
    <w:rsid w:val="1C4E4299"/>
    <w:rsid w:val="1C4F3541"/>
    <w:rsid w:val="1C50081D"/>
    <w:rsid w:val="1C514338"/>
    <w:rsid w:val="1C560A95"/>
    <w:rsid w:val="1C5D09B2"/>
    <w:rsid w:val="1C60640B"/>
    <w:rsid w:val="1C616954"/>
    <w:rsid w:val="1C626FF2"/>
    <w:rsid w:val="1C632268"/>
    <w:rsid w:val="1C6E27D0"/>
    <w:rsid w:val="1C7D48DC"/>
    <w:rsid w:val="1C831EE5"/>
    <w:rsid w:val="1C8A1499"/>
    <w:rsid w:val="1C8A46D1"/>
    <w:rsid w:val="1C8D0CB4"/>
    <w:rsid w:val="1C914929"/>
    <w:rsid w:val="1C9677C5"/>
    <w:rsid w:val="1C9729AD"/>
    <w:rsid w:val="1C99042C"/>
    <w:rsid w:val="1C9A27C7"/>
    <w:rsid w:val="1C9C03E2"/>
    <w:rsid w:val="1C9C519C"/>
    <w:rsid w:val="1CA33281"/>
    <w:rsid w:val="1CA57EED"/>
    <w:rsid w:val="1CAE4FF3"/>
    <w:rsid w:val="1CB153BD"/>
    <w:rsid w:val="1CBB7B00"/>
    <w:rsid w:val="1CBD15AD"/>
    <w:rsid w:val="1CBE58DB"/>
    <w:rsid w:val="1CC60A6A"/>
    <w:rsid w:val="1CCB6E53"/>
    <w:rsid w:val="1CCD7C15"/>
    <w:rsid w:val="1CCE7307"/>
    <w:rsid w:val="1CD22A55"/>
    <w:rsid w:val="1CD36A8F"/>
    <w:rsid w:val="1CD614AB"/>
    <w:rsid w:val="1CDB1DBD"/>
    <w:rsid w:val="1CDF00A2"/>
    <w:rsid w:val="1CDF48C5"/>
    <w:rsid w:val="1CDF6673"/>
    <w:rsid w:val="1CE011A0"/>
    <w:rsid w:val="1CE23FA2"/>
    <w:rsid w:val="1CE4528A"/>
    <w:rsid w:val="1CE63109"/>
    <w:rsid w:val="1CE974F2"/>
    <w:rsid w:val="1CEF156C"/>
    <w:rsid w:val="1CF029E0"/>
    <w:rsid w:val="1CF41CE4"/>
    <w:rsid w:val="1CF43EE9"/>
    <w:rsid w:val="1CFD77ED"/>
    <w:rsid w:val="1CFE1560"/>
    <w:rsid w:val="1D057ED5"/>
    <w:rsid w:val="1D073A3F"/>
    <w:rsid w:val="1D08735E"/>
    <w:rsid w:val="1D116AB3"/>
    <w:rsid w:val="1D176430"/>
    <w:rsid w:val="1D1A76AB"/>
    <w:rsid w:val="1D1C71F9"/>
    <w:rsid w:val="1D2015F8"/>
    <w:rsid w:val="1D205498"/>
    <w:rsid w:val="1D300351"/>
    <w:rsid w:val="1D362C59"/>
    <w:rsid w:val="1D392227"/>
    <w:rsid w:val="1D3A318A"/>
    <w:rsid w:val="1D415DAD"/>
    <w:rsid w:val="1D4553E9"/>
    <w:rsid w:val="1D461BF0"/>
    <w:rsid w:val="1D46246F"/>
    <w:rsid w:val="1D507905"/>
    <w:rsid w:val="1D5801D4"/>
    <w:rsid w:val="1D584BAA"/>
    <w:rsid w:val="1D6406CA"/>
    <w:rsid w:val="1D6B3C83"/>
    <w:rsid w:val="1D6E4ADD"/>
    <w:rsid w:val="1D707208"/>
    <w:rsid w:val="1D7C3782"/>
    <w:rsid w:val="1D7E79E2"/>
    <w:rsid w:val="1D817FA0"/>
    <w:rsid w:val="1D855523"/>
    <w:rsid w:val="1D8D3219"/>
    <w:rsid w:val="1D9456B0"/>
    <w:rsid w:val="1D9758E0"/>
    <w:rsid w:val="1D9D0264"/>
    <w:rsid w:val="1DA07D8B"/>
    <w:rsid w:val="1DA54FF2"/>
    <w:rsid w:val="1DAB77A3"/>
    <w:rsid w:val="1DB15500"/>
    <w:rsid w:val="1DB16D68"/>
    <w:rsid w:val="1DB2648D"/>
    <w:rsid w:val="1DB37ECD"/>
    <w:rsid w:val="1DB52F6A"/>
    <w:rsid w:val="1DBB7F76"/>
    <w:rsid w:val="1DBC4C07"/>
    <w:rsid w:val="1DC83080"/>
    <w:rsid w:val="1DC945BE"/>
    <w:rsid w:val="1DCC1C5F"/>
    <w:rsid w:val="1DD44E24"/>
    <w:rsid w:val="1DD56B3D"/>
    <w:rsid w:val="1DD731EA"/>
    <w:rsid w:val="1DD96B7E"/>
    <w:rsid w:val="1DDC4B35"/>
    <w:rsid w:val="1DDD69E8"/>
    <w:rsid w:val="1DE627C9"/>
    <w:rsid w:val="1DEA64CB"/>
    <w:rsid w:val="1DF319EF"/>
    <w:rsid w:val="1E013C56"/>
    <w:rsid w:val="1E0C11FD"/>
    <w:rsid w:val="1E143C52"/>
    <w:rsid w:val="1E1B095F"/>
    <w:rsid w:val="1E1D1445"/>
    <w:rsid w:val="1E281582"/>
    <w:rsid w:val="1E2846B0"/>
    <w:rsid w:val="1E2F37B8"/>
    <w:rsid w:val="1E363572"/>
    <w:rsid w:val="1E3D5D47"/>
    <w:rsid w:val="1E3D6BE6"/>
    <w:rsid w:val="1E413094"/>
    <w:rsid w:val="1E444326"/>
    <w:rsid w:val="1E4A5DFA"/>
    <w:rsid w:val="1E50151E"/>
    <w:rsid w:val="1E603AF0"/>
    <w:rsid w:val="1E6C0801"/>
    <w:rsid w:val="1E6E1460"/>
    <w:rsid w:val="1E723A79"/>
    <w:rsid w:val="1E73014A"/>
    <w:rsid w:val="1E7A16CF"/>
    <w:rsid w:val="1E9240C0"/>
    <w:rsid w:val="1E935AF5"/>
    <w:rsid w:val="1E9B2627"/>
    <w:rsid w:val="1EA142C8"/>
    <w:rsid w:val="1EA263AA"/>
    <w:rsid w:val="1EA26A2B"/>
    <w:rsid w:val="1EA27958"/>
    <w:rsid w:val="1EA3025C"/>
    <w:rsid w:val="1EA336D1"/>
    <w:rsid w:val="1EA65CBE"/>
    <w:rsid w:val="1EAA7408"/>
    <w:rsid w:val="1EAC2737"/>
    <w:rsid w:val="1EC6368B"/>
    <w:rsid w:val="1EC87D5D"/>
    <w:rsid w:val="1ECB1DC7"/>
    <w:rsid w:val="1ED22B1C"/>
    <w:rsid w:val="1ED41619"/>
    <w:rsid w:val="1ED536AB"/>
    <w:rsid w:val="1ED90FDB"/>
    <w:rsid w:val="1EDA17A6"/>
    <w:rsid w:val="1EDD0402"/>
    <w:rsid w:val="1EE45408"/>
    <w:rsid w:val="1EE61E60"/>
    <w:rsid w:val="1EF91E69"/>
    <w:rsid w:val="1EFB0950"/>
    <w:rsid w:val="1EFC62F8"/>
    <w:rsid w:val="1F0277FC"/>
    <w:rsid w:val="1F086BF9"/>
    <w:rsid w:val="1F0D218A"/>
    <w:rsid w:val="1F0D396C"/>
    <w:rsid w:val="1F135806"/>
    <w:rsid w:val="1F184345"/>
    <w:rsid w:val="1F194344"/>
    <w:rsid w:val="1F1A4F85"/>
    <w:rsid w:val="1F261ACE"/>
    <w:rsid w:val="1F2A4495"/>
    <w:rsid w:val="1F2E5F13"/>
    <w:rsid w:val="1F3A513B"/>
    <w:rsid w:val="1F403C75"/>
    <w:rsid w:val="1F4209EC"/>
    <w:rsid w:val="1F42285E"/>
    <w:rsid w:val="1F457B7B"/>
    <w:rsid w:val="1F46730B"/>
    <w:rsid w:val="1F4B1294"/>
    <w:rsid w:val="1F4E7AE0"/>
    <w:rsid w:val="1F523513"/>
    <w:rsid w:val="1F556934"/>
    <w:rsid w:val="1F5B3593"/>
    <w:rsid w:val="1F5C3D24"/>
    <w:rsid w:val="1F5F03DA"/>
    <w:rsid w:val="1F660CDA"/>
    <w:rsid w:val="1F68156F"/>
    <w:rsid w:val="1F7054D7"/>
    <w:rsid w:val="1F8019D9"/>
    <w:rsid w:val="1F83461E"/>
    <w:rsid w:val="1F846228"/>
    <w:rsid w:val="1F8523D3"/>
    <w:rsid w:val="1F882FF2"/>
    <w:rsid w:val="1F883E3C"/>
    <w:rsid w:val="1F884BE2"/>
    <w:rsid w:val="1F9502EA"/>
    <w:rsid w:val="1F9806CF"/>
    <w:rsid w:val="1F9D1251"/>
    <w:rsid w:val="1F9F20EA"/>
    <w:rsid w:val="1FA0657D"/>
    <w:rsid w:val="1FA407DF"/>
    <w:rsid w:val="1FA75DB9"/>
    <w:rsid w:val="1FA97F72"/>
    <w:rsid w:val="1FB94B3E"/>
    <w:rsid w:val="1FC01CD7"/>
    <w:rsid w:val="1FC71731"/>
    <w:rsid w:val="1FC73423"/>
    <w:rsid w:val="1FCA22C7"/>
    <w:rsid w:val="1FD12E7C"/>
    <w:rsid w:val="1FD71884"/>
    <w:rsid w:val="1FDE70B6"/>
    <w:rsid w:val="1FE22663"/>
    <w:rsid w:val="1FE30CEB"/>
    <w:rsid w:val="1FE76DCC"/>
    <w:rsid w:val="1FEA030F"/>
    <w:rsid w:val="1FEF2B65"/>
    <w:rsid w:val="1FF24910"/>
    <w:rsid w:val="1FF24C36"/>
    <w:rsid w:val="1FF34D94"/>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9725D"/>
    <w:rsid w:val="202A542E"/>
    <w:rsid w:val="202C7AF7"/>
    <w:rsid w:val="203205C3"/>
    <w:rsid w:val="2037509B"/>
    <w:rsid w:val="203B7034"/>
    <w:rsid w:val="203B74C0"/>
    <w:rsid w:val="20562545"/>
    <w:rsid w:val="20580C04"/>
    <w:rsid w:val="20621A95"/>
    <w:rsid w:val="20633E52"/>
    <w:rsid w:val="20697EC2"/>
    <w:rsid w:val="2073587B"/>
    <w:rsid w:val="20785704"/>
    <w:rsid w:val="20790B8D"/>
    <w:rsid w:val="207A35A6"/>
    <w:rsid w:val="207A41B7"/>
    <w:rsid w:val="20841E90"/>
    <w:rsid w:val="208756D8"/>
    <w:rsid w:val="20983709"/>
    <w:rsid w:val="20A61458"/>
    <w:rsid w:val="20B06444"/>
    <w:rsid w:val="20B36A21"/>
    <w:rsid w:val="20C31E08"/>
    <w:rsid w:val="20C441EE"/>
    <w:rsid w:val="20E00AB5"/>
    <w:rsid w:val="20E86C14"/>
    <w:rsid w:val="20E97AC1"/>
    <w:rsid w:val="20EA727E"/>
    <w:rsid w:val="20EA756A"/>
    <w:rsid w:val="20EB7717"/>
    <w:rsid w:val="20F326ED"/>
    <w:rsid w:val="21076C0E"/>
    <w:rsid w:val="21115CE1"/>
    <w:rsid w:val="211309AB"/>
    <w:rsid w:val="211750E9"/>
    <w:rsid w:val="21186AB6"/>
    <w:rsid w:val="211D566B"/>
    <w:rsid w:val="211E221A"/>
    <w:rsid w:val="212A5BB3"/>
    <w:rsid w:val="21315D0D"/>
    <w:rsid w:val="21333304"/>
    <w:rsid w:val="21350F58"/>
    <w:rsid w:val="21435E09"/>
    <w:rsid w:val="214361CB"/>
    <w:rsid w:val="21474687"/>
    <w:rsid w:val="214A0A6B"/>
    <w:rsid w:val="214A116A"/>
    <w:rsid w:val="214B31F1"/>
    <w:rsid w:val="2153731E"/>
    <w:rsid w:val="21553DA3"/>
    <w:rsid w:val="21573F6C"/>
    <w:rsid w:val="215D4269"/>
    <w:rsid w:val="21640F19"/>
    <w:rsid w:val="216C642E"/>
    <w:rsid w:val="216E72AC"/>
    <w:rsid w:val="21742436"/>
    <w:rsid w:val="21761581"/>
    <w:rsid w:val="217854BE"/>
    <w:rsid w:val="217A351F"/>
    <w:rsid w:val="2188761C"/>
    <w:rsid w:val="218A7C7C"/>
    <w:rsid w:val="218D0D4A"/>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D4909"/>
    <w:rsid w:val="21CF76D0"/>
    <w:rsid w:val="21CF78AD"/>
    <w:rsid w:val="21D133B8"/>
    <w:rsid w:val="21D84800"/>
    <w:rsid w:val="21DA40C7"/>
    <w:rsid w:val="21E626CF"/>
    <w:rsid w:val="21EE2E5D"/>
    <w:rsid w:val="21EF7C6B"/>
    <w:rsid w:val="21F21026"/>
    <w:rsid w:val="21F36041"/>
    <w:rsid w:val="21F954E1"/>
    <w:rsid w:val="21FC61E7"/>
    <w:rsid w:val="21FE735B"/>
    <w:rsid w:val="220167C1"/>
    <w:rsid w:val="22024AEB"/>
    <w:rsid w:val="220D02F5"/>
    <w:rsid w:val="22130638"/>
    <w:rsid w:val="221A6AEA"/>
    <w:rsid w:val="222A0722"/>
    <w:rsid w:val="222A6A90"/>
    <w:rsid w:val="222D400F"/>
    <w:rsid w:val="223056D2"/>
    <w:rsid w:val="22322682"/>
    <w:rsid w:val="223E4A1D"/>
    <w:rsid w:val="224D5EF7"/>
    <w:rsid w:val="225226DF"/>
    <w:rsid w:val="22545ADD"/>
    <w:rsid w:val="225D74EB"/>
    <w:rsid w:val="226338A3"/>
    <w:rsid w:val="22645D35"/>
    <w:rsid w:val="226E64E4"/>
    <w:rsid w:val="226F278B"/>
    <w:rsid w:val="2273572C"/>
    <w:rsid w:val="22767EAA"/>
    <w:rsid w:val="227C1FE9"/>
    <w:rsid w:val="22800E97"/>
    <w:rsid w:val="2280592C"/>
    <w:rsid w:val="22806203"/>
    <w:rsid w:val="228D1980"/>
    <w:rsid w:val="22903024"/>
    <w:rsid w:val="22905469"/>
    <w:rsid w:val="229359F1"/>
    <w:rsid w:val="229D24E9"/>
    <w:rsid w:val="22AA6722"/>
    <w:rsid w:val="22AD7870"/>
    <w:rsid w:val="22AE2B11"/>
    <w:rsid w:val="22B70195"/>
    <w:rsid w:val="22BA2DBA"/>
    <w:rsid w:val="22C0475B"/>
    <w:rsid w:val="22CC733E"/>
    <w:rsid w:val="22D96782"/>
    <w:rsid w:val="22DC6F69"/>
    <w:rsid w:val="22E469A1"/>
    <w:rsid w:val="22E705F3"/>
    <w:rsid w:val="22F4099F"/>
    <w:rsid w:val="22F62969"/>
    <w:rsid w:val="22F81011"/>
    <w:rsid w:val="2306254D"/>
    <w:rsid w:val="23077789"/>
    <w:rsid w:val="230E044D"/>
    <w:rsid w:val="23107950"/>
    <w:rsid w:val="2319615B"/>
    <w:rsid w:val="23257B58"/>
    <w:rsid w:val="2331441C"/>
    <w:rsid w:val="233C481F"/>
    <w:rsid w:val="233E3C9A"/>
    <w:rsid w:val="23414E65"/>
    <w:rsid w:val="2348017C"/>
    <w:rsid w:val="235377C7"/>
    <w:rsid w:val="235758FC"/>
    <w:rsid w:val="235A5E50"/>
    <w:rsid w:val="235B7383"/>
    <w:rsid w:val="236F3EF7"/>
    <w:rsid w:val="237A5348"/>
    <w:rsid w:val="23824830"/>
    <w:rsid w:val="238D0D16"/>
    <w:rsid w:val="238D1A36"/>
    <w:rsid w:val="238E3552"/>
    <w:rsid w:val="239E2117"/>
    <w:rsid w:val="23A979DB"/>
    <w:rsid w:val="23AC3027"/>
    <w:rsid w:val="23B2253D"/>
    <w:rsid w:val="23C4147D"/>
    <w:rsid w:val="23C44080"/>
    <w:rsid w:val="23CD12AE"/>
    <w:rsid w:val="23CE358A"/>
    <w:rsid w:val="23DD35E4"/>
    <w:rsid w:val="23DE002D"/>
    <w:rsid w:val="23F2607F"/>
    <w:rsid w:val="23F776D8"/>
    <w:rsid w:val="23FD1B6C"/>
    <w:rsid w:val="2400155A"/>
    <w:rsid w:val="2402179C"/>
    <w:rsid w:val="240E6F19"/>
    <w:rsid w:val="24103CC4"/>
    <w:rsid w:val="24105FA5"/>
    <w:rsid w:val="24126CC7"/>
    <w:rsid w:val="241F1CB2"/>
    <w:rsid w:val="242071FD"/>
    <w:rsid w:val="242C2E95"/>
    <w:rsid w:val="24333A79"/>
    <w:rsid w:val="24382188"/>
    <w:rsid w:val="243A72F1"/>
    <w:rsid w:val="243C48D8"/>
    <w:rsid w:val="243D7D25"/>
    <w:rsid w:val="24400FCA"/>
    <w:rsid w:val="24463DBE"/>
    <w:rsid w:val="24482D50"/>
    <w:rsid w:val="244E747A"/>
    <w:rsid w:val="244F690B"/>
    <w:rsid w:val="24597766"/>
    <w:rsid w:val="245B63E1"/>
    <w:rsid w:val="245E13E6"/>
    <w:rsid w:val="245E3E0C"/>
    <w:rsid w:val="245E432F"/>
    <w:rsid w:val="2462791D"/>
    <w:rsid w:val="2463402E"/>
    <w:rsid w:val="246C62EA"/>
    <w:rsid w:val="246F50DB"/>
    <w:rsid w:val="2479295A"/>
    <w:rsid w:val="247C2A99"/>
    <w:rsid w:val="247D28A4"/>
    <w:rsid w:val="247D372C"/>
    <w:rsid w:val="248B3279"/>
    <w:rsid w:val="248D1408"/>
    <w:rsid w:val="24911416"/>
    <w:rsid w:val="249127AF"/>
    <w:rsid w:val="249227FD"/>
    <w:rsid w:val="249347F1"/>
    <w:rsid w:val="24982B2B"/>
    <w:rsid w:val="249A2692"/>
    <w:rsid w:val="249B24BC"/>
    <w:rsid w:val="249C261E"/>
    <w:rsid w:val="24A02CDA"/>
    <w:rsid w:val="24A3267C"/>
    <w:rsid w:val="24A57C58"/>
    <w:rsid w:val="24AD6BD8"/>
    <w:rsid w:val="24AF2491"/>
    <w:rsid w:val="24BF043E"/>
    <w:rsid w:val="24BF0F25"/>
    <w:rsid w:val="24CB67BB"/>
    <w:rsid w:val="24D65EFB"/>
    <w:rsid w:val="24D81F62"/>
    <w:rsid w:val="24D8608C"/>
    <w:rsid w:val="24E251E7"/>
    <w:rsid w:val="24E25C7A"/>
    <w:rsid w:val="24F12FFD"/>
    <w:rsid w:val="24F3770A"/>
    <w:rsid w:val="24F91A87"/>
    <w:rsid w:val="24FF1FDB"/>
    <w:rsid w:val="24FF3D57"/>
    <w:rsid w:val="250004C1"/>
    <w:rsid w:val="25094870"/>
    <w:rsid w:val="25160DA3"/>
    <w:rsid w:val="251E0AE9"/>
    <w:rsid w:val="251F6ECC"/>
    <w:rsid w:val="25234685"/>
    <w:rsid w:val="25283201"/>
    <w:rsid w:val="252B00EE"/>
    <w:rsid w:val="252E729F"/>
    <w:rsid w:val="25350B0A"/>
    <w:rsid w:val="25384EE8"/>
    <w:rsid w:val="253A2A46"/>
    <w:rsid w:val="253D691F"/>
    <w:rsid w:val="253F05F7"/>
    <w:rsid w:val="25487A7F"/>
    <w:rsid w:val="25504B68"/>
    <w:rsid w:val="25550187"/>
    <w:rsid w:val="25550B8A"/>
    <w:rsid w:val="255C6D00"/>
    <w:rsid w:val="255E3FBB"/>
    <w:rsid w:val="25631BB1"/>
    <w:rsid w:val="2566431A"/>
    <w:rsid w:val="25707530"/>
    <w:rsid w:val="25745A66"/>
    <w:rsid w:val="257A4807"/>
    <w:rsid w:val="25846666"/>
    <w:rsid w:val="258B0CB9"/>
    <w:rsid w:val="25994967"/>
    <w:rsid w:val="259C7404"/>
    <w:rsid w:val="259D70CC"/>
    <w:rsid w:val="25A3263C"/>
    <w:rsid w:val="25AA7315"/>
    <w:rsid w:val="25B612CE"/>
    <w:rsid w:val="25C10173"/>
    <w:rsid w:val="25C30168"/>
    <w:rsid w:val="25C35365"/>
    <w:rsid w:val="25CA22E5"/>
    <w:rsid w:val="25CA3BA8"/>
    <w:rsid w:val="25CB1854"/>
    <w:rsid w:val="25CC2942"/>
    <w:rsid w:val="25CC669B"/>
    <w:rsid w:val="25CC6B47"/>
    <w:rsid w:val="25D01DD5"/>
    <w:rsid w:val="25DC1ECC"/>
    <w:rsid w:val="25DF6CA9"/>
    <w:rsid w:val="25E12C4F"/>
    <w:rsid w:val="25EB7E37"/>
    <w:rsid w:val="25F1288B"/>
    <w:rsid w:val="25F21EE0"/>
    <w:rsid w:val="26011914"/>
    <w:rsid w:val="260B109B"/>
    <w:rsid w:val="2611159E"/>
    <w:rsid w:val="26115306"/>
    <w:rsid w:val="26167EAA"/>
    <w:rsid w:val="261F13E2"/>
    <w:rsid w:val="26213683"/>
    <w:rsid w:val="262670C1"/>
    <w:rsid w:val="262B727F"/>
    <w:rsid w:val="263165C2"/>
    <w:rsid w:val="26335038"/>
    <w:rsid w:val="26355721"/>
    <w:rsid w:val="263C6AB8"/>
    <w:rsid w:val="26410011"/>
    <w:rsid w:val="264228FB"/>
    <w:rsid w:val="265076A5"/>
    <w:rsid w:val="26562AC8"/>
    <w:rsid w:val="26570D20"/>
    <w:rsid w:val="26592DEA"/>
    <w:rsid w:val="26653B98"/>
    <w:rsid w:val="26653F9F"/>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74146"/>
    <w:rsid w:val="26AC49E0"/>
    <w:rsid w:val="26AE01EB"/>
    <w:rsid w:val="26B2033A"/>
    <w:rsid w:val="26B33B01"/>
    <w:rsid w:val="26B837DA"/>
    <w:rsid w:val="26CE1E76"/>
    <w:rsid w:val="26D60AE7"/>
    <w:rsid w:val="26E3525B"/>
    <w:rsid w:val="26F414BD"/>
    <w:rsid w:val="26F50B23"/>
    <w:rsid w:val="26F61BE2"/>
    <w:rsid w:val="27086959"/>
    <w:rsid w:val="270A47D0"/>
    <w:rsid w:val="270B2296"/>
    <w:rsid w:val="270E035C"/>
    <w:rsid w:val="271C1B0C"/>
    <w:rsid w:val="271C74C3"/>
    <w:rsid w:val="2720303C"/>
    <w:rsid w:val="27203D0E"/>
    <w:rsid w:val="272715AF"/>
    <w:rsid w:val="27277595"/>
    <w:rsid w:val="27296C05"/>
    <w:rsid w:val="272B5434"/>
    <w:rsid w:val="272B7CE1"/>
    <w:rsid w:val="272C6EB9"/>
    <w:rsid w:val="27365549"/>
    <w:rsid w:val="27366DD7"/>
    <w:rsid w:val="274B78B6"/>
    <w:rsid w:val="274C41A6"/>
    <w:rsid w:val="274D592E"/>
    <w:rsid w:val="27504ECF"/>
    <w:rsid w:val="275821A5"/>
    <w:rsid w:val="27630446"/>
    <w:rsid w:val="27640998"/>
    <w:rsid w:val="276A122F"/>
    <w:rsid w:val="27711D3B"/>
    <w:rsid w:val="2776060C"/>
    <w:rsid w:val="277C7404"/>
    <w:rsid w:val="277F2B57"/>
    <w:rsid w:val="27822A1D"/>
    <w:rsid w:val="27824C5F"/>
    <w:rsid w:val="278359BC"/>
    <w:rsid w:val="27857434"/>
    <w:rsid w:val="27886B4A"/>
    <w:rsid w:val="278E45F4"/>
    <w:rsid w:val="279474E1"/>
    <w:rsid w:val="27A10C29"/>
    <w:rsid w:val="27A961FC"/>
    <w:rsid w:val="27AC65CB"/>
    <w:rsid w:val="27AC6781"/>
    <w:rsid w:val="27AD7FAB"/>
    <w:rsid w:val="27AE550B"/>
    <w:rsid w:val="27B00DB9"/>
    <w:rsid w:val="27B05962"/>
    <w:rsid w:val="27B257E6"/>
    <w:rsid w:val="27B57501"/>
    <w:rsid w:val="27C065BA"/>
    <w:rsid w:val="27C2427E"/>
    <w:rsid w:val="27C303A3"/>
    <w:rsid w:val="27CE764C"/>
    <w:rsid w:val="27CF5FD4"/>
    <w:rsid w:val="27CF7A19"/>
    <w:rsid w:val="27D16E8D"/>
    <w:rsid w:val="27D52EE1"/>
    <w:rsid w:val="27D93150"/>
    <w:rsid w:val="27E64D5A"/>
    <w:rsid w:val="27FA1427"/>
    <w:rsid w:val="27FD2DA0"/>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252C"/>
    <w:rsid w:val="28447B97"/>
    <w:rsid w:val="28456988"/>
    <w:rsid w:val="284C5E1A"/>
    <w:rsid w:val="284E086D"/>
    <w:rsid w:val="28525501"/>
    <w:rsid w:val="2853163C"/>
    <w:rsid w:val="28625930"/>
    <w:rsid w:val="286D657F"/>
    <w:rsid w:val="286F5B1F"/>
    <w:rsid w:val="28766BC1"/>
    <w:rsid w:val="28797626"/>
    <w:rsid w:val="287B127F"/>
    <w:rsid w:val="287F6F5C"/>
    <w:rsid w:val="288014B5"/>
    <w:rsid w:val="28812CD5"/>
    <w:rsid w:val="2881461D"/>
    <w:rsid w:val="28882CBE"/>
    <w:rsid w:val="28892808"/>
    <w:rsid w:val="28920D22"/>
    <w:rsid w:val="289871C2"/>
    <w:rsid w:val="28A40E75"/>
    <w:rsid w:val="28A41443"/>
    <w:rsid w:val="28A7177D"/>
    <w:rsid w:val="28AB65DF"/>
    <w:rsid w:val="28AE27F3"/>
    <w:rsid w:val="28C23A01"/>
    <w:rsid w:val="28C74998"/>
    <w:rsid w:val="28C93AC3"/>
    <w:rsid w:val="28E42158"/>
    <w:rsid w:val="28E8116A"/>
    <w:rsid w:val="28E90F64"/>
    <w:rsid w:val="28EC17CE"/>
    <w:rsid w:val="28F1013D"/>
    <w:rsid w:val="28FB1BAC"/>
    <w:rsid w:val="28FB5C22"/>
    <w:rsid w:val="29077701"/>
    <w:rsid w:val="2909341C"/>
    <w:rsid w:val="290D7642"/>
    <w:rsid w:val="29180602"/>
    <w:rsid w:val="29186E85"/>
    <w:rsid w:val="291E5BAE"/>
    <w:rsid w:val="292677B7"/>
    <w:rsid w:val="29332D7E"/>
    <w:rsid w:val="293572B2"/>
    <w:rsid w:val="293B6D30"/>
    <w:rsid w:val="29433A05"/>
    <w:rsid w:val="294D2BB7"/>
    <w:rsid w:val="295120AB"/>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0519"/>
    <w:rsid w:val="29A743F5"/>
    <w:rsid w:val="29AB5CD6"/>
    <w:rsid w:val="29AF561F"/>
    <w:rsid w:val="29B90A5B"/>
    <w:rsid w:val="29BD3616"/>
    <w:rsid w:val="29BF7A57"/>
    <w:rsid w:val="29C311A0"/>
    <w:rsid w:val="29C476DB"/>
    <w:rsid w:val="29CC14CC"/>
    <w:rsid w:val="29CC6864"/>
    <w:rsid w:val="29CF4FC5"/>
    <w:rsid w:val="29CF6B60"/>
    <w:rsid w:val="29D01E9B"/>
    <w:rsid w:val="29DF45F4"/>
    <w:rsid w:val="29EB07FA"/>
    <w:rsid w:val="29F1583B"/>
    <w:rsid w:val="29F179E6"/>
    <w:rsid w:val="29F9234A"/>
    <w:rsid w:val="2A053A79"/>
    <w:rsid w:val="2A075DD3"/>
    <w:rsid w:val="2A0E6314"/>
    <w:rsid w:val="2A0F11ED"/>
    <w:rsid w:val="2A132776"/>
    <w:rsid w:val="2A1A6D6F"/>
    <w:rsid w:val="2A245CB1"/>
    <w:rsid w:val="2A373419"/>
    <w:rsid w:val="2A3A279C"/>
    <w:rsid w:val="2A3C21D5"/>
    <w:rsid w:val="2A3D3C9E"/>
    <w:rsid w:val="2A461AE0"/>
    <w:rsid w:val="2A4620B2"/>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E62C9"/>
    <w:rsid w:val="2A900A00"/>
    <w:rsid w:val="2A9D446D"/>
    <w:rsid w:val="2AA247BE"/>
    <w:rsid w:val="2AAA07C5"/>
    <w:rsid w:val="2AAF3887"/>
    <w:rsid w:val="2AB32EED"/>
    <w:rsid w:val="2AB93496"/>
    <w:rsid w:val="2ABB0709"/>
    <w:rsid w:val="2ABC35A1"/>
    <w:rsid w:val="2AC210CC"/>
    <w:rsid w:val="2AD34A0A"/>
    <w:rsid w:val="2AD6727E"/>
    <w:rsid w:val="2AE213F6"/>
    <w:rsid w:val="2AE65071"/>
    <w:rsid w:val="2AF6758A"/>
    <w:rsid w:val="2AFC349E"/>
    <w:rsid w:val="2B0025D7"/>
    <w:rsid w:val="2B044780"/>
    <w:rsid w:val="2B062EEC"/>
    <w:rsid w:val="2B08626C"/>
    <w:rsid w:val="2B105922"/>
    <w:rsid w:val="2B120584"/>
    <w:rsid w:val="2B1F5DEE"/>
    <w:rsid w:val="2B290EC9"/>
    <w:rsid w:val="2B2C493D"/>
    <w:rsid w:val="2B362A0F"/>
    <w:rsid w:val="2B3C674C"/>
    <w:rsid w:val="2B403850"/>
    <w:rsid w:val="2B4201F8"/>
    <w:rsid w:val="2B4926CC"/>
    <w:rsid w:val="2B50238A"/>
    <w:rsid w:val="2B5102DE"/>
    <w:rsid w:val="2B51698E"/>
    <w:rsid w:val="2B5A47FC"/>
    <w:rsid w:val="2B626FC3"/>
    <w:rsid w:val="2B710DDE"/>
    <w:rsid w:val="2B7A4A43"/>
    <w:rsid w:val="2B7A51CB"/>
    <w:rsid w:val="2B894C35"/>
    <w:rsid w:val="2B8C45DA"/>
    <w:rsid w:val="2B8F0135"/>
    <w:rsid w:val="2B9274C4"/>
    <w:rsid w:val="2B964E6E"/>
    <w:rsid w:val="2BA64F9D"/>
    <w:rsid w:val="2BA74026"/>
    <w:rsid w:val="2BAD0059"/>
    <w:rsid w:val="2BAF28FF"/>
    <w:rsid w:val="2BB05F93"/>
    <w:rsid w:val="2BB15833"/>
    <w:rsid w:val="2BB208B1"/>
    <w:rsid w:val="2BB222C7"/>
    <w:rsid w:val="2BB9186A"/>
    <w:rsid w:val="2BBA1AB4"/>
    <w:rsid w:val="2BBC2687"/>
    <w:rsid w:val="2BBE3A1E"/>
    <w:rsid w:val="2BCB1289"/>
    <w:rsid w:val="2BCC5CFB"/>
    <w:rsid w:val="2BD2366F"/>
    <w:rsid w:val="2BD74861"/>
    <w:rsid w:val="2BDE3F6E"/>
    <w:rsid w:val="2BEC1234"/>
    <w:rsid w:val="2BEC4B59"/>
    <w:rsid w:val="2BEF6ED6"/>
    <w:rsid w:val="2BF1308B"/>
    <w:rsid w:val="2BF60C1B"/>
    <w:rsid w:val="2C047D98"/>
    <w:rsid w:val="2C091002"/>
    <w:rsid w:val="2C0B756F"/>
    <w:rsid w:val="2C0F03C8"/>
    <w:rsid w:val="2C0F23A5"/>
    <w:rsid w:val="2C10416B"/>
    <w:rsid w:val="2C104E2F"/>
    <w:rsid w:val="2C152C2D"/>
    <w:rsid w:val="2C2045B2"/>
    <w:rsid w:val="2C2D15DD"/>
    <w:rsid w:val="2C2D3788"/>
    <w:rsid w:val="2C335C64"/>
    <w:rsid w:val="2C3502BE"/>
    <w:rsid w:val="2C3D7EBB"/>
    <w:rsid w:val="2C4341AC"/>
    <w:rsid w:val="2C4958B7"/>
    <w:rsid w:val="2C4C248F"/>
    <w:rsid w:val="2C4E7569"/>
    <w:rsid w:val="2C512033"/>
    <w:rsid w:val="2C513A99"/>
    <w:rsid w:val="2C576511"/>
    <w:rsid w:val="2C5C6B56"/>
    <w:rsid w:val="2C5C7768"/>
    <w:rsid w:val="2C6D67C4"/>
    <w:rsid w:val="2C755126"/>
    <w:rsid w:val="2C7A54B8"/>
    <w:rsid w:val="2C7B7F24"/>
    <w:rsid w:val="2C7E4100"/>
    <w:rsid w:val="2C8233AC"/>
    <w:rsid w:val="2C8632F5"/>
    <w:rsid w:val="2C8A7455"/>
    <w:rsid w:val="2C8D7E9A"/>
    <w:rsid w:val="2C91679C"/>
    <w:rsid w:val="2C92725E"/>
    <w:rsid w:val="2C9307CA"/>
    <w:rsid w:val="2C941177"/>
    <w:rsid w:val="2C9560B2"/>
    <w:rsid w:val="2C9D71CE"/>
    <w:rsid w:val="2C9F1552"/>
    <w:rsid w:val="2CA361BA"/>
    <w:rsid w:val="2CA5074E"/>
    <w:rsid w:val="2CA723FB"/>
    <w:rsid w:val="2CA73DA8"/>
    <w:rsid w:val="2CAF1E83"/>
    <w:rsid w:val="2CB15DF7"/>
    <w:rsid w:val="2CBD4B00"/>
    <w:rsid w:val="2CBF7DA3"/>
    <w:rsid w:val="2CCD454D"/>
    <w:rsid w:val="2CD753C1"/>
    <w:rsid w:val="2CD8482D"/>
    <w:rsid w:val="2CD85A8C"/>
    <w:rsid w:val="2CDD4252"/>
    <w:rsid w:val="2CE24587"/>
    <w:rsid w:val="2CEB1D6C"/>
    <w:rsid w:val="2CED551D"/>
    <w:rsid w:val="2D052D88"/>
    <w:rsid w:val="2D054D76"/>
    <w:rsid w:val="2D0C0ED6"/>
    <w:rsid w:val="2D0D6CD9"/>
    <w:rsid w:val="2D113BDA"/>
    <w:rsid w:val="2D150B97"/>
    <w:rsid w:val="2D1E3CB5"/>
    <w:rsid w:val="2D1E5C93"/>
    <w:rsid w:val="2D22026D"/>
    <w:rsid w:val="2D296FEB"/>
    <w:rsid w:val="2D322D52"/>
    <w:rsid w:val="2D3262D5"/>
    <w:rsid w:val="2D431DB3"/>
    <w:rsid w:val="2D443ED8"/>
    <w:rsid w:val="2D4C1B03"/>
    <w:rsid w:val="2D4C5F80"/>
    <w:rsid w:val="2D4C7C52"/>
    <w:rsid w:val="2D5015B6"/>
    <w:rsid w:val="2D520565"/>
    <w:rsid w:val="2D5B38DD"/>
    <w:rsid w:val="2D5C151C"/>
    <w:rsid w:val="2D624A33"/>
    <w:rsid w:val="2D642FCF"/>
    <w:rsid w:val="2D693ED2"/>
    <w:rsid w:val="2D6A1952"/>
    <w:rsid w:val="2D746E52"/>
    <w:rsid w:val="2D7B5571"/>
    <w:rsid w:val="2D890723"/>
    <w:rsid w:val="2D8D3349"/>
    <w:rsid w:val="2D917516"/>
    <w:rsid w:val="2D956DC9"/>
    <w:rsid w:val="2D96573A"/>
    <w:rsid w:val="2D981C83"/>
    <w:rsid w:val="2D9D5DE8"/>
    <w:rsid w:val="2DA64C11"/>
    <w:rsid w:val="2DC055A0"/>
    <w:rsid w:val="2DC60312"/>
    <w:rsid w:val="2DC60707"/>
    <w:rsid w:val="2DC80A24"/>
    <w:rsid w:val="2DCA0C7A"/>
    <w:rsid w:val="2DD212F1"/>
    <w:rsid w:val="2DDE5CEF"/>
    <w:rsid w:val="2DE20BD4"/>
    <w:rsid w:val="2DEB2C5D"/>
    <w:rsid w:val="2DF5008C"/>
    <w:rsid w:val="2E103E63"/>
    <w:rsid w:val="2E172FC3"/>
    <w:rsid w:val="2E296E5A"/>
    <w:rsid w:val="2E322D3A"/>
    <w:rsid w:val="2E326001"/>
    <w:rsid w:val="2E341DD7"/>
    <w:rsid w:val="2E34221D"/>
    <w:rsid w:val="2E3809D2"/>
    <w:rsid w:val="2E3B55A5"/>
    <w:rsid w:val="2E421EC8"/>
    <w:rsid w:val="2E4A16A0"/>
    <w:rsid w:val="2E4C6A2A"/>
    <w:rsid w:val="2E554436"/>
    <w:rsid w:val="2E56199B"/>
    <w:rsid w:val="2E592149"/>
    <w:rsid w:val="2E636CD0"/>
    <w:rsid w:val="2E642627"/>
    <w:rsid w:val="2E6D5E7D"/>
    <w:rsid w:val="2E7110F5"/>
    <w:rsid w:val="2E7320CE"/>
    <w:rsid w:val="2E757EFF"/>
    <w:rsid w:val="2E7708FA"/>
    <w:rsid w:val="2E805031"/>
    <w:rsid w:val="2E8378F9"/>
    <w:rsid w:val="2E854F07"/>
    <w:rsid w:val="2E8C23C9"/>
    <w:rsid w:val="2E8C41AB"/>
    <w:rsid w:val="2E933F04"/>
    <w:rsid w:val="2E99421D"/>
    <w:rsid w:val="2E9E21D1"/>
    <w:rsid w:val="2EA41C48"/>
    <w:rsid w:val="2EAB22DC"/>
    <w:rsid w:val="2EAE5FB3"/>
    <w:rsid w:val="2EAF4D7A"/>
    <w:rsid w:val="2EB00596"/>
    <w:rsid w:val="2EB21E3A"/>
    <w:rsid w:val="2EB38AA9"/>
    <w:rsid w:val="2EBA587E"/>
    <w:rsid w:val="2EBD3064"/>
    <w:rsid w:val="2EC05FE7"/>
    <w:rsid w:val="2EC26466"/>
    <w:rsid w:val="2EC44ACE"/>
    <w:rsid w:val="2ED43BD2"/>
    <w:rsid w:val="2EDD5C1C"/>
    <w:rsid w:val="2EE9585B"/>
    <w:rsid w:val="2EEB6B28"/>
    <w:rsid w:val="2EEE2378"/>
    <w:rsid w:val="2EF169A6"/>
    <w:rsid w:val="2EF204E5"/>
    <w:rsid w:val="2EFC62E0"/>
    <w:rsid w:val="2F0429CA"/>
    <w:rsid w:val="2F0B0E2E"/>
    <w:rsid w:val="2F0B46A2"/>
    <w:rsid w:val="2F0E335D"/>
    <w:rsid w:val="2F0E677D"/>
    <w:rsid w:val="2F144012"/>
    <w:rsid w:val="2F1768E4"/>
    <w:rsid w:val="2F1D5D39"/>
    <w:rsid w:val="2F2617A7"/>
    <w:rsid w:val="2F282F9A"/>
    <w:rsid w:val="2F34515A"/>
    <w:rsid w:val="2F3B7C94"/>
    <w:rsid w:val="2F4108DB"/>
    <w:rsid w:val="2F4901B4"/>
    <w:rsid w:val="2F544D2A"/>
    <w:rsid w:val="2F5F0E72"/>
    <w:rsid w:val="2F630CE2"/>
    <w:rsid w:val="2F692E92"/>
    <w:rsid w:val="2F6B6336"/>
    <w:rsid w:val="2F6C3523"/>
    <w:rsid w:val="2F6D54E8"/>
    <w:rsid w:val="2F710330"/>
    <w:rsid w:val="2F7B70F8"/>
    <w:rsid w:val="2F811E68"/>
    <w:rsid w:val="2F814135"/>
    <w:rsid w:val="2F83513E"/>
    <w:rsid w:val="2F843D81"/>
    <w:rsid w:val="2F8B4BD7"/>
    <w:rsid w:val="2F8D0F06"/>
    <w:rsid w:val="2F951EFA"/>
    <w:rsid w:val="2F9525CE"/>
    <w:rsid w:val="2FA15554"/>
    <w:rsid w:val="2FAF2E51"/>
    <w:rsid w:val="2FB2109E"/>
    <w:rsid w:val="2FB9600E"/>
    <w:rsid w:val="2FBA3784"/>
    <w:rsid w:val="2FBA5362"/>
    <w:rsid w:val="2FC0182E"/>
    <w:rsid w:val="2FC115B8"/>
    <w:rsid w:val="2FC55434"/>
    <w:rsid w:val="2FC931DC"/>
    <w:rsid w:val="2FCA3920"/>
    <w:rsid w:val="2FCF7B64"/>
    <w:rsid w:val="2FD437A7"/>
    <w:rsid w:val="2FD64A53"/>
    <w:rsid w:val="2FD81D8F"/>
    <w:rsid w:val="2FDB2CCA"/>
    <w:rsid w:val="2FE17C3A"/>
    <w:rsid w:val="2FEE365E"/>
    <w:rsid w:val="2FF12D33"/>
    <w:rsid w:val="2FF2327A"/>
    <w:rsid w:val="2FF320B7"/>
    <w:rsid w:val="2FF8610C"/>
    <w:rsid w:val="300970E3"/>
    <w:rsid w:val="300B0AFF"/>
    <w:rsid w:val="3012545F"/>
    <w:rsid w:val="301723DF"/>
    <w:rsid w:val="301B48DC"/>
    <w:rsid w:val="301F61C7"/>
    <w:rsid w:val="30236634"/>
    <w:rsid w:val="3028012C"/>
    <w:rsid w:val="302A32D4"/>
    <w:rsid w:val="302E3742"/>
    <w:rsid w:val="303A44D4"/>
    <w:rsid w:val="303D5733"/>
    <w:rsid w:val="30450A8C"/>
    <w:rsid w:val="30451368"/>
    <w:rsid w:val="304567D2"/>
    <w:rsid w:val="30456BFD"/>
    <w:rsid w:val="30463635"/>
    <w:rsid w:val="304F4103"/>
    <w:rsid w:val="30530618"/>
    <w:rsid w:val="305848C0"/>
    <w:rsid w:val="30625E54"/>
    <w:rsid w:val="30650747"/>
    <w:rsid w:val="30680370"/>
    <w:rsid w:val="30753DAD"/>
    <w:rsid w:val="3078676B"/>
    <w:rsid w:val="307F507C"/>
    <w:rsid w:val="3083623A"/>
    <w:rsid w:val="3086412A"/>
    <w:rsid w:val="308D5315"/>
    <w:rsid w:val="308F0018"/>
    <w:rsid w:val="30910409"/>
    <w:rsid w:val="30A212D0"/>
    <w:rsid w:val="30A22559"/>
    <w:rsid w:val="30A73F48"/>
    <w:rsid w:val="30A75B39"/>
    <w:rsid w:val="30A92D0C"/>
    <w:rsid w:val="30B95E9D"/>
    <w:rsid w:val="30BB6D44"/>
    <w:rsid w:val="30BE2FB2"/>
    <w:rsid w:val="30BF2369"/>
    <w:rsid w:val="30BF2F44"/>
    <w:rsid w:val="30C714A1"/>
    <w:rsid w:val="30C8357A"/>
    <w:rsid w:val="30CC3EF1"/>
    <w:rsid w:val="30CC4D09"/>
    <w:rsid w:val="30CE0A5C"/>
    <w:rsid w:val="30DD67AD"/>
    <w:rsid w:val="30E06F3B"/>
    <w:rsid w:val="30E3452C"/>
    <w:rsid w:val="30E42A74"/>
    <w:rsid w:val="30E56E1D"/>
    <w:rsid w:val="30E658B5"/>
    <w:rsid w:val="30E93E21"/>
    <w:rsid w:val="30EA1395"/>
    <w:rsid w:val="30ED0CB7"/>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6173E5"/>
    <w:rsid w:val="316513E5"/>
    <w:rsid w:val="31653FE8"/>
    <w:rsid w:val="31660DAA"/>
    <w:rsid w:val="31690E97"/>
    <w:rsid w:val="316E2119"/>
    <w:rsid w:val="316E4789"/>
    <w:rsid w:val="316F58FC"/>
    <w:rsid w:val="317225E5"/>
    <w:rsid w:val="31755F02"/>
    <w:rsid w:val="317E0C7F"/>
    <w:rsid w:val="317F5387"/>
    <w:rsid w:val="31867E3F"/>
    <w:rsid w:val="31905D36"/>
    <w:rsid w:val="31915ADF"/>
    <w:rsid w:val="3193495C"/>
    <w:rsid w:val="31995D42"/>
    <w:rsid w:val="31B1700E"/>
    <w:rsid w:val="31C01CFA"/>
    <w:rsid w:val="31C0317C"/>
    <w:rsid w:val="31C346EA"/>
    <w:rsid w:val="31C70DF5"/>
    <w:rsid w:val="31C75A3E"/>
    <w:rsid w:val="31CF0F21"/>
    <w:rsid w:val="31D00075"/>
    <w:rsid w:val="31D27AC8"/>
    <w:rsid w:val="31DF692A"/>
    <w:rsid w:val="31E171EF"/>
    <w:rsid w:val="31EB447C"/>
    <w:rsid w:val="31F72D85"/>
    <w:rsid w:val="31FD646A"/>
    <w:rsid w:val="320E1EBE"/>
    <w:rsid w:val="320E4D35"/>
    <w:rsid w:val="32106011"/>
    <w:rsid w:val="32110852"/>
    <w:rsid w:val="32193E5B"/>
    <w:rsid w:val="32261DB2"/>
    <w:rsid w:val="323479E4"/>
    <w:rsid w:val="32484FEE"/>
    <w:rsid w:val="324B07BD"/>
    <w:rsid w:val="324F24E5"/>
    <w:rsid w:val="3254274E"/>
    <w:rsid w:val="32544BDF"/>
    <w:rsid w:val="32550C70"/>
    <w:rsid w:val="32560D2E"/>
    <w:rsid w:val="325909FD"/>
    <w:rsid w:val="325A36BF"/>
    <w:rsid w:val="325E6910"/>
    <w:rsid w:val="32701107"/>
    <w:rsid w:val="3274719C"/>
    <w:rsid w:val="327F6D67"/>
    <w:rsid w:val="32821C93"/>
    <w:rsid w:val="328343EB"/>
    <w:rsid w:val="32854A29"/>
    <w:rsid w:val="3288244A"/>
    <w:rsid w:val="328D7C9C"/>
    <w:rsid w:val="329A7EE5"/>
    <w:rsid w:val="32A30CD7"/>
    <w:rsid w:val="32A36A1D"/>
    <w:rsid w:val="32B461E4"/>
    <w:rsid w:val="32BA306B"/>
    <w:rsid w:val="32C716D6"/>
    <w:rsid w:val="32CA3FBC"/>
    <w:rsid w:val="32D1739F"/>
    <w:rsid w:val="32D940C6"/>
    <w:rsid w:val="32D958F4"/>
    <w:rsid w:val="32DB182E"/>
    <w:rsid w:val="32DD366B"/>
    <w:rsid w:val="32EF0A75"/>
    <w:rsid w:val="32FA541E"/>
    <w:rsid w:val="32FD412F"/>
    <w:rsid w:val="33084A3B"/>
    <w:rsid w:val="330E4A95"/>
    <w:rsid w:val="331117C0"/>
    <w:rsid w:val="331A7C8F"/>
    <w:rsid w:val="332B0710"/>
    <w:rsid w:val="332B5EB5"/>
    <w:rsid w:val="33371736"/>
    <w:rsid w:val="3338305B"/>
    <w:rsid w:val="334D0A9F"/>
    <w:rsid w:val="336A6CE7"/>
    <w:rsid w:val="336C266E"/>
    <w:rsid w:val="33792FE2"/>
    <w:rsid w:val="338120A0"/>
    <w:rsid w:val="33845ABC"/>
    <w:rsid w:val="338B5A94"/>
    <w:rsid w:val="338E7B48"/>
    <w:rsid w:val="3390450B"/>
    <w:rsid w:val="3396271C"/>
    <w:rsid w:val="339E3411"/>
    <w:rsid w:val="339F6214"/>
    <w:rsid w:val="33A35ED7"/>
    <w:rsid w:val="33AD30C5"/>
    <w:rsid w:val="33B05E45"/>
    <w:rsid w:val="33B31AE9"/>
    <w:rsid w:val="33C543BD"/>
    <w:rsid w:val="33C841B4"/>
    <w:rsid w:val="33CD110B"/>
    <w:rsid w:val="33D15F2E"/>
    <w:rsid w:val="33D7795C"/>
    <w:rsid w:val="33DD580A"/>
    <w:rsid w:val="33E727C5"/>
    <w:rsid w:val="33ED755A"/>
    <w:rsid w:val="33F16EEC"/>
    <w:rsid w:val="33F40E24"/>
    <w:rsid w:val="33FA2F1A"/>
    <w:rsid w:val="33FC25CA"/>
    <w:rsid w:val="3404036F"/>
    <w:rsid w:val="340B4D34"/>
    <w:rsid w:val="340C4058"/>
    <w:rsid w:val="340C4DD2"/>
    <w:rsid w:val="341A0A2C"/>
    <w:rsid w:val="341E06F7"/>
    <w:rsid w:val="34243721"/>
    <w:rsid w:val="34280E9E"/>
    <w:rsid w:val="342A4F5F"/>
    <w:rsid w:val="342D23D8"/>
    <w:rsid w:val="343132D5"/>
    <w:rsid w:val="3438573F"/>
    <w:rsid w:val="343C247D"/>
    <w:rsid w:val="34414159"/>
    <w:rsid w:val="344E1DC8"/>
    <w:rsid w:val="3455236F"/>
    <w:rsid w:val="34672BEA"/>
    <w:rsid w:val="34690186"/>
    <w:rsid w:val="347B6A3A"/>
    <w:rsid w:val="34802C6C"/>
    <w:rsid w:val="34816DB7"/>
    <w:rsid w:val="348849C0"/>
    <w:rsid w:val="34912553"/>
    <w:rsid w:val="34947504"/>
    <w:rsid w:val="349640AA"/>
    <w:rsid w:val="34A5006C"/>
    <w:rsid w:val="34A8302C"/>
    <w:rsid w:val="34AE0945"/>
    <w:rsid w:val="34B445FB"/>
    <w:rsid w:val="34B455DE"/>
    <w:rsid w:val="34B82070"/>
    <w:rsid w:val="34BC4090"/>
    <w:rsid w:val="34BE672D"/>
    <w:rsid w:val="34BF2DEA"/>
    <w:rsid w:val="34C25AE9"/>
    <w:rsid w:val="34CA55B1"/>
    <w:rsid w:val="34CF3529"/>
    <w:rsid w:val="34D7197A"/>
    <w:rsid w:val="34D94DA0"/>
    <w:rsid w:val="34DA7B4B"/>
    <w:rsid w:val="34DB551B"/>
    <w:rsid w:val="34DE7369"/>
    <w:rsid w:val="34E178F1"/>
    <w:rsid w:val="34E96194"/>
    <w:rsid w:val="34F30FC3"/>
    <w:rsid w:val="34F54007"/>
    <w:rsid w:val="34FA4928"/>
    <w:rsid w:val="34FA62E8"/>
    <w:rsid w:val="350A1E75"/>
    <w:rsid w:val="350D4220"/>
    <w:rsid w:val="35172E58"/>
    <w:rsid w:val="351A3741"/>
    <w:rsid w:val="351D6888"/>
    <w:rsid w:val="3522520D"/>
    <w:rsid w:val="35255923"/>
    <w:rsid w:val="353411BC"/>
    <w:rsid w:val="35387E00"/>
    <w:rsid w:val="353A4A31"/>
    <w:rsid w:val="353B0D84"/>
    <w:rsid w:val="353F67B8"/>
    <w:rsid w:val="35414D4C"/>
    <w:rsid w:val="354E3A78"/>
    <w:rsid w:val="354F1D48"/>
    <w:rsid w:val="354F3CE6"/>
    <w:rsid w:val="35505B43"/>
    <w:rsid w:val="35510E30"/>
    <w:rsid w:val="355B2679"/>
    <w:rsid w:val="356E5AE8"/>
    <w:rsid w:val="357912CE"/>
    <w:rsid w:val="357D67E7"/>
    <w:rsid w:val="358019E7"/>
    <w:rsid w:val="358E021C"/>
    <w:rsid w:val="3599321D"/>
    <w:rsid w:val="359A44C0"/>
    <w:rsid w:val="359E499A"/>
    <w:rsid w:val="359F150F"/>
    <w:rsid w:val="359F4D79"/>
    <w:rsid w:val="35AF1F78"/>
    <w:rsid w:val="35AF5AAB"/>
    <w:rsid w:val="35B01960"/>
    <w:rsid w:val="35B220D5"/>
    <w:rsid w:val="35B25EB8"/>
    <w:rsid w:val="35B86116"/>
    <w:rsid w:val="35C16399"/>
    <w:rsid w:val="35C34996"/>
    <w:rsid w:val="35C81C5B"/>
    <w:rsid w:val="35CD6421"/>
    <w:rsid w:val="35D51E1D"/>
    <w:rsid w:val="35E03A78"/>
    <w:rsid w:val="35EA0FD5"/>
    <w:rsid w:val="35EA11D2"/>
    <w:rsid w:val="35F50ED6"/>
    <w:rsid w:val="35F60334"/>
    <w:rsid w:val="360044D8"/>
    <w:rsid w:val="360213C9"/>
    <w:rsid w:val="360369A3"/>
    <w:rsid w:val="36051BF9"/>
    <w:rsid w:val="360845B7"/>
    <w:rsid w:val="360A07B9"/>
    <w:rsid w:val="360E6900"/>
    <w:rsid w:val="3610546C"/>
    <w:rsid w:val="3615104D"/>
    <w:rsid w:val="36154AF5"/>
    <w:rsid w:val="36177DD9"/>
    <w:rsid w:val="361F5EE3"/>
    <w:rsid w:val="362D3F50"/>
    <w:rsid w:val="362D624A"/>
    <w:rsid w:val="36330C6B"/>
    <w:rsid w:val="3635736B"/>
    <w:rsid w:val="363B0641"/>
    <w:rsid w:val="363E3855"/>
    <w:rsid w:val="363F0394"/>
    <w:rsid w:val="36484E32"/>
    <w:rsid w:val="364C5483"/>
    <w:rsid w:val="364D71DB"/>
    <w:rsid w:val="365577FA"/>
    <w:rsid w:val="36590DED"/>
    <w:rsid w:val="365B6913"/>
    <w:rsid w:val="36635E01"/>
    <w:rsid w:val="3666142C"/>
    <w:rsid w:val="36721879"/>
    <w:rsid w:val="367714D5"/>
    <w:rsid w:val="367A071D"/>
    <w:rsid w:val="367F70AF"/>
    <w:rsid w:val="368045CB"/>
    <w:rsid w:val="368712CC"/>
    <w:rsid w:val="368B778C"/>
    <w:rsid w:val="36923452"/>
    <w:rsid w:val="369F24A2"/>
    <w:rsid w:val="36A377DA"/>
    <w:rsid w:val="36A86627"/>
    <w:rsid w:val="36AA05DC"/>
    <w:rsid w:val="36AE247A"/>
    <w:rsid w:val="36B13BD0"/>
    <w:rsid w:val="36B20DD7"/>
    <w:rsid w:val="36B6667B"/>
    <w:rsid w:val="36B72924"/>
    <w:rsid w:val="36B9758D"/>
    <w:rsid w:val="36C13F6C"/>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6E27"/>
    <w:rsid w:val="373F1567"/>
    <w:rsid w:val="37406625"/>
    <w:rsid w:val="37435DED"/>
    <w:rsid w:val="374970B3"/>
    <w:rsid w:val="374D21C0"/>
    <w:rsid w:val="375542A1"/>
    <w:rsid w:val="37573D84"/>
    <w:rsid w:val="37575797"/>
    <w:rsid w:val="375C0B95"/>
    <w:rsid w:val="376527A3"/>
    <w:rsid w:val="376673D6"/>
    <w:rsid w:val="376E6B33"/>
    <w:rsid w:val="3772259C"/>
    <w:rsid w:val="37784F66"/>
    <w:rsid w:val="377B1125"/>
    <w:rsid w:val="377E29AC"/>
    <w:rsid w:val="3785064C"/>
    <w:rsid w:val="3790495E"/>
    <w:rsid w:val="379D11CC"/>
    <w:rsid w:val="379E0288"/>
    <w:rsid w:val="37A2367B"/>
    <w:rsid w:val="37A637EF"/>
    <w:rsid w:val="37AB13AC"/>
    <w:rsid w:val="37AD7642"/>
    <w:rsid w:val="37BE7BCC"/>
    <w:rsid w:val="37C95A4C"/>
    <w:rsid w:val="37D16AE0"/>
    <w:rsid w:val="37E25735"/>
    <w:rsid w:val="37E62E65"/>
    <w:rsid w:val="37ED4E22"/>
    <w:rsid w:val="37EE54FB"/>
    <w:rsid w:val="37F7677D"/>
    <w:rsid w:val="38010B31"/>
    <w:rsid w:val="38052BF0"/>
    <w:rsid w:val="38090653"/>
    <w:rsid w:val="380F6B34"/>
    <w:rsid w:val="38153493"/>
    <w:rsid w:val="38207590"/>
    <w:rsid w:val="38210F92"/>
    <w:rsid w:val="3822044B"/>
    <w:rsid w:val="38272059"/>
    <w:rsid w:val="382C51B9"/>
    <w:rsid w:val="38355A6B"/>
    <w:rsid w:val="383800AD"/>
    <w:rsid w:val="383C4EC4"/>
    <w:rsid w:val="383C6418"/>
    <w:rsid w:val="383F4FF1"/>
    <w:rsid w:val="38413E85"/>
    <w:rsid w:val="3841574F"/>
    <w:rsid w:val="38433B9D"/>
    <w:rsid w:val="384E69DC"/>
    <w:rsid w:val="385432AE"/>
    <w:rsid w:val="385E0E01"/>
    <w:rsid w:val="386606BD"/>
    <w:rsid w:val="38671983"/>
    <w:rsid w:val="38675216"/>
    <w:rsid w:val="386D2443"/>
    <w:rsid w:val="386D52D3"/>
    <w:rsid w:val="386F66A6"/>
    <w:rsid w:val="3870332A"/>
    <w:rsid w:val="3872150C"/>
    <w:rsid w:val="387271FD"/>
    <w:rsid w:val="387B329C"/>
    <w:rsid w:val="387E44BB"/>
    <w:rsid w:val="388151B6"/>
    <w:rsid w:val="388E5799"/>
    <w:rsid w:val="38922D5C"/>
    <w:rsid w:val="38950D8F"/>
    <w:rsid w:val="38984884"/>
    <w:rsid w:val="389D1465"/>
    <w:rsid w:val="38A00F55"/>
    <w:rsid w:val="38A11150"/>
    <w:rsid w:val="38A14DA4"/>
    <w:rsid w:val="38AE3672"/>
    <w:rsid w:val="38B52EC0"/>
    <w:rsid w:val="38B65638"/>
    <w:rsid w:val="38B75506"/>
    <w:rsid w:val="38BB2AC2"/>
    <w:rsid w:val="38BC25E2"/>
    <w:rsid w:val="38C17A8E"/>
    <w:rsid w:val="38C36CC3"/>
    <w:rsid w:val="38C4165F"/>
    <w:rsid w:val="38CD4ED7"/>
    <w:rsid w:val="38D315B1"/>
    <w:rsid w:val="38D657A7"/>
    <w:rsid w:val="38D66877"/>
    <w:rsid w:val="38D84957"/>
    <w:rsid w:val="38DC4D15"/>
    <w:rsid w:val="38DF5701"/>
    <w:rsid w:val="38E06774"/>
    <w:rsid w:val="38E2328F"/>
    <w:rsid w:val="38EE0781"/>
    <w:rsid w:val="38F16AA5"/>
    <w:rsid w:val="38F63ABA"/>
    <w:rsid w:val="38FF0B5D"/>
    <w:rsid w:val="38FF71D6"/>
    <w:rsid w:val="39047E23"/>
    <w:rsid w:val="39072F01"/>
    <w:rsid w:val="3909573F"/>
    <w:rsid w:val="390A3A3F"/>
    <w:rsid w:val="39153FA6"/>
    <w:rsid w:val="39174618"/>
    <w:rsid w:val="39182BD9"/>
    <w:rsid w:val="391B67FC"/>
    <w:rsid w:val="391D025D"/>
    <w:rsid w:val="392A4EC0"/>
    <w:rsid w:val="39446C9D"/>
    <w:rsid w:val="394A2C6F"/>
    <w:rsid w:val="3954623F"/>
    <w:rsid w:val="39562469"/>
    <w:rsid w:val="39577BCA"/>
    <w:rsid w:val="3958538C"/>
    <w:rsid w:val="395914F0"/>
    <w:rsid w:val="395B071D"/>
    <w:rsid w:val="3966100F"/>
    <w:rsid w:val="39697FA0"/>
    <w:rsid w:val="39711B38"/>
    <w:rsid w:val="39712946"/>
    <w:rsid w:val="397202AC"/>
    <w:rsid w:val="39723F2D"/>
    <w:rsid w:val="397965DF"/>
    <w:rsid w:val="397B4977"/>
    <w:rsid w:val="397F45CA"/>
    <w:rsid w:val="398235E0"/>
    <w:rsid w:val="39882D3F"/>
    <w:rsid w:val="39924A41"/>
    <w:rsid w:val="399D59C0"/>
    <w:rsid w:val="39A03571"/>
    <w:rsid w:val="39A171A3"/>
    <w:rsid w:val="39AE7BCB"/>
    <w:rsid w:val="39B32E09"/>
    <w:rsid w:val="39BB5656"/>
    <w:rsid w:val="39C02446"/>
    <w:rsid w:val="39C45A8E"/>
    <w:rsid w:val="39CE5795"/>
    <w:rsid w:val="39D63010"/>
    <w:rsid w:val="39D96F6F"/>
    <w:rsid w:val="39DB2D68"/>
    <w:rsid w:val="39E036E8"/>
    <w:rsid w:val="39E44E27"/>
    <w:rsid w:val="39EB0AAC"/>
    <w:rsid w:val="39EF3A63"/>
    <w:rsid w:val="39F33306"/>
    <w:rsid w:val="39F51F21"/>
    <w:rsid w:val="39F8049F"/>
    <w:rsid w:val="39FA45AC"/>
    <w:rsid w:val="3A0F770C"/>
    <w:rsid w:val="3A1C2DA4"/>
    <w:rsid w:val="3A2033EB"/>
    <w:rsid w:val="3A232A86"/>
    <w:rsid w:val="3A267272"/>
    <w:rsid w:val="3A27373A"/>
    <w:rsid w:val="3A2B0335"/>
    <w:rsid w:val="3A33443A"/>
    <w:rsid w:val="3A340151"/>
    <w:rsid w:val="3A3858F9"/>
    <w:rsid w:val="3A3B2355"/>
    <w:rsid w:val="3A40013B"/>
    <w:rsid w:val="3A421A17"/>
    <w:rsid w:val="3A4224D5"/>
    <w:rsid w:val="3A48295E"/>
    <w:rsid w:val="3A4C73EF"/>
    <w:rsid w:val="3A553058"/>
    <w:rsid w:val="3A626D06"/>
    <w:rsid w:val="3A6669D0"/>
    <w:rsid w:val="3A695377"/>
    <w:rsid w:val="3A6A1993"/>
    <w:rsid w:val="3A6A476F"/>
    <w:rsid w:val="3A6B5560"/>
    <w:rsid w:val="3A7032A6"/>
    <w:rsid w:val="3A712B04"/>
    <w:rsid w:val="3A751D32"/>
    <w:rsid w:val="3A755DC1"/>
    <w:rsid w:val="3A770FF2"/>
    <w:rsid w:val="3A773383"/>
    <w:rsid w:val="3A777D81"/>
    <w:rsid w:val="3A7916BF"/>
    <w:rsid w:val="3A8401B2"/>
    <w:rsid w:val="3A872166"/>
    <w:rsid w:val="3A8A299E"/>
    <w:rsid w:val="3A8D681E"/>
    <w:rsid w:val="3A8E7D63"/>
    <w:rsid w:val="3A90441F"/>
    <w:rsid w:val="3A925E71"/>
    <w:rsid w:val="3A947BFC"/>
    <w:rsid w:val="3A9E7179"/>
    <w:rsid w:val="3AAB33C7"/>
    <w:rsid w:val="3AAE129F"/>
    <w:rsid w:val="3AB5512C"/>
    <w:rsid w:val="3AB71F2C"/>
    <w:rsid w:val="3AB90AF0"/>
    <w:rsid w:val="3ABB0323"/>
    <w:rsid w:val="3ABE1B66"/>
    <w:rsid w:val="3ABE6C61"/>
    <w:rsid w:val="3AC12D54"/>
    <w:rsid w:val="3AC56A30"/>
    <w:rsid w:val="3AD24F08"/>
    <w:rsid w:val="3AD526CE"/>
    <w:rsid w:val="3AD8001F"/>
    <w:rsid w:val="3AEE1D2F"/>
    <w:rsid w:val="3AEF16BC"/>
    <w:rsid w:val="3AEF3ACE"/>
    <w:rsid w:val="3AEF7D13"/>
    <w:rsid w:val="3AF4568E"/>
    <w:rsid w:val="3B047F69"/>
    <w:rsid w:val="3B071354"/>
    <w:rsid w:val="3B097256"/>
    <w:rsid w:val="3B0F656C"/>
    <w:rsid w:val="3B131EB2"/>
    <w:rsid w:val="3B13270C"/>
    <w:rsid w:val="3B154103"/>
    <w:rsid w:val="3B170EE1"/>
    <w:rsid w:val="3B1A3241"/>
    <w:rsid w:val="3B265FF2"/>
    <w:rsid w:val="3B285EF7"/>
    <w:rsid w:val="3B3F729E"/>
    <w:rsid w:val="3B421096"/>
    <w:rsid w:val="3B4524D9"/>
    <w:rsid w:val="3B476C55"/>
    <w:rsid w:val="3B567FFE"/>
    <w:rsid w:val="3B64238A"/>
    <w:rsid w:val="3B6746FF"/>
    <w:rsid w:val="3B6A07EB"/>
    <w:rsid w:val="3B6A0EC9"/>
    <w:rsid w:val="3B6C396A"/>
    <w:rsid w:val="3B6D3512"/>
    <w:rsid w:val="3B6F0BFF"/>
    <w:rsid w:val="3B6F7654"/>
    <w:rsid w:val="3B72704A"/>
    <w:rsid w:val="3B7D557D"/>
    <w:rsid w:val="3B7D788E"/>
    <w:rsid w:val="3B8139DF"/>
    <w:rsid w:val="3B844E86"/>
    <w:rsid w:val="3B846452"/>
    <w:rsid w:val="3B8A1951"/>
    <w:rsid w:val="3B96722B"/>
    <w:rsid w:val="3B9A6336"/>
    <w:rsid w:val="3BA3768E"/>
    <w:rsid w:val="3BA4450D"/>
    <w:rsid w:val="3BA66882"/>
    <w:rsid w:val="3BAE1BDB"/>
    <w:rsid w:val="3BAE7642"/>
    <w:rsid w:val="3BB24B3E"/>
    <w:rsid w:val="3BB32E97"/>
    <w:rsid w:val="3BB56AC5"/>
    <w:rsid w:val="3BB65D6F"/>
    <w:rsid w:val="3BB830F6"/>
    <w:rsid w:val="3BBF02F7"/>
    <w:rsid w:val="3BC91515"/>
    <w:rsid w:val="3BC92571"/>
    <w:rsid w:val="3BC97A93"/>
    <w:rsid w:val="3BCF06D3"/>
    <w:rsid w:val="3BD500FA"/>
    <w:rsid w:val="3BD71E31"/>
    <w:rsid w:val="3BD872E7"/>
    <w:rsid w:val="3BDA06A1"/>
    <w:rsid w:val="3BDF72C0"/>
    <w:rsid w:val="3BDF7FE6"/>
    <w:rsid w:val="3BEE0229"/>
    <w:rsid w:val="3BF27D19"/>
    <w:rsid w:val="3BF41A8F"/>
    <w:rsid w:val="3BF7127B"/>
    <w:rsid w:val="3BFE67AA"/>
    <w:rsid w:val="3C044326"/>
    <w:rsid w:val="3C157424"/>
    <w:rsid w:val="3C1608D8"/>
    <w:rsid w:val="3C161A18"/>
    <w:rsid w:val="3C1C0FD0"/>
    <w:rsid w:val="3C1E3B04"/>
    <w:rsid w:val="3C21075D"/>
    <w:rsid w:val="3C265C15"/>
    <w:rsid w:val="3C281D3A"/>
    <w:rsid w:val="3C2B7CE1"/>
    <w:rsid w:val="3C3550EA"/>
    <w:rsid w:val="3C3750CA"/>
    <w:rsid w:val="3C38759A"/>
    <w:rsid w:val="3C486978"/>
    <w:rsid w:val="3C4D2A7B"/>
    <w:rsid w:val="3C542BE9"/>
    <w:rsid w:val="3C5930DF"/>
    <w:rsid w:val="3C5E5B97"/>
    <w:rsid w:val="3C6027B1"/>
    <w:rsid w:val="3C6A5D2D"/>
    <w:rsid w:val="3C6C104E"/>
    <w:rsid w:val="3C6F5717"/>
    <w:rsid w:val="3C6F5885"/>
    <w:rsid w:val="3C70144A"/>
    <w:rsid w:val="3C7542C9"/>
    <w:rsid w:val="3C760D8C"/>
    <w:rsid w:val="3C7756E2"/>
    <w:rsid w:val="3C7B2E9D"/>
    <w:rsid w:val="3C7C4CCB"/>
    <w:rsid w:val="3C7F794C"/>
    <w:rsid w:val="3C820466"/>
    <w:rsid w:val="3C827D2F"/>
    <w:rsid w:val="3C8E192E"/>
    <w:rsid w:val="3C9106DF"/>
    <w:rsid w:val="3C927310"/>
    <w:rsid w:val="3C98563D"/>
    <w:rsid w:val="3CA60696"/>
    <w:rsid w:val="3CA86681"/>
    <w:rsid w:val="3CAB7F97"/>
    <w:rsid w:val="3CAD1097"/>
    <w:rsid w:val="3CAD7FB2"/>
    <w:rsid w:val="3CB12168"/>
    <w:rsid w:val="3CC307B2"/>
    <w:rsid w:val="3CC528C8"/>
    <w:rsid w:val="3CC83503"/>
    <w:rsid w:val="3CD92C87"/>
    <w:rsid w:val="3CDC1A5B"/>
    <w:rsid w:val="3CE82D13"/>
    <w:rsid w:val="3CE85446"/>
    <w:rsid w:val="3CEA1BD9"/>
    <w:rsid w:val="3CEA4811"/>
    <w:rsid w:val="3CEE5571"/>
    <w:rsid w:val="3CF62F13"/>
    <w:rsid w:val="3CF7424C"/>
    <w:rsid w:val="3CFE2018"/>
    <w:rsid w:val="3D080646"/>
    <w:rsid w:val="3D08531B"/>
    <w:rsid w:val="3D0A7D01"/>
    <w:rsid w:val="3D0F13CC"/>
    <w:rsid w:val="3D0F7BE3"/>
    <w:rsid w:val="3D117B4D"/>
    <w:rsid w:val="3D140DE7"/>
    <w:rsid w:val="3D143CBF"/>
    <w:rsid w:val="3D154789"/>
    <w:rsid w:val="3D197C01"/>
    <w:rsid w:val="3D1F7AE1"/>
    <w:rsid w:val="3D210E7F"/>
    <w:rsid w:val="3D2248E4"/>
    <w:rsid w:val="3D32550F"/>
    <w:rsid w:val="3D331834"/>
    <w:rsid w:val="3D3B5C9C"/>
    <w:rsid w:val="3D3C603D"/>
    <w:rsid w:val="3D424260"/>
    <w:rsid w:val="3D48471F"/>
    <w:rsid w:val="3D4A54C3"/>
    <w:rsid w:val="3D503B25"/>
    <w:rsid w:val="3D5310AC"/>
    <w:rsid w:val="3D56190A"/>
    <w:rsid w:val="3D5C2EDA"/>
    <w:rsid w:val="3D6C4CDF"/>
    <w:rsid w:val="3D70175E"/>
    <w:rsid w:val="3D7059F2"/>
    <w:rsid w:val="3D724E90"/>
    <w:rsid w:val="3D747F71"/>
    <w:rsid w:val="3D7A4454"/>
    <w:rsid w:val="3D81153E"/>
    <w:rsid w:val="3D83204D"/>
    <w:rsid w:val="3D857449"/>
    <w:rsid w:val="3D8E41C3"/>
    <w:rsid w:val="3D9226BD"/>
    <w:rsid w:val="3D9461BD"/>
    <w:rsid w:val="3D9A18CD"/>
    <w:rsid w:val="3D9B15D4"/>
    <w:rsid w:val="3DAC4F54"/>
    <w:rsid w:val="3DAD406F"/>
    <w:rsid w:val="3DB2652F"/>
    <w:rsid w:val="3DC36A45"/>
    <w:rsid w:val="3DCE3012"/>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21DB3"/>
    <w:rsid w:val="3E24348A"/>
    <w:rsid w:val="3E24651C"/>
    <w:rsid w:val="3E2F7120"/>
    <w:rsid w:val="3E384399"/>
    <w:rsid w:val="3E396A91"/>
    <w:rsid w:val="3E3A265F"/>
    <w:rsid w:val="3E3F28BA"/>
    <w:rsid w:val="3E47632C"/>
    <w:rsid w:val="3E483328"/>
    <w:rsid w:val="3E4B0167"/>
    <w:rsid w:val="3E4D7D55"/>
    <w:rsid w:val="3E514939"/>
    <w:rsid w:val="3E58649D"/>
    <w:rsid w:val="3E591AE0"/>
    <w:rsid w:val="3E5B30CB"/>
    <w:rsid w:val="3E5C591E"/>
    <w:rsid w:val="3E5F4971"/>
    <w:rsid w:val="3E62067B"/>
    <w:rsid w:val="3E642EC4"/>
    <w:rsid w:val="3E6A3524"/>
    <w:rsid w:val="3E6D2477"/>
    <w:rsid w:val="3E6F5105"/>
    <w:rsid w:val="3E6F5651"/>
    <w:rsid w:val="3E7427B6"/>
    <w:rsid w:val="3E764A60"/>
    <w:rsid w:val="3E7958F9"/>
    <w:rsid w:val="3E7B1C01"/>
    <w:rsid w:val="3E7E5894"/>
    <w:rsid w:val="3E7E5D72"/>
    <w:rsid w:val="3E7E6837"/>
    <w:rsid w:val="3E8279E0"/>
    <w:rsid w:val="3E847EA3"/>
    <w:rsid w:val="3E897468"/>
    <w:rsid w:val="3E8B2CD3"/>
    <w:rsid w:val="3E8B5F85"/>
    <w:rsid w:val="3E900F2C"/>
    <w:rsid w:val="3E9055C8"/>
    <w:rsid w:val="3E92636A"/>
    <w:rsid w:val="3E944296"/>
    <w:rsid w:val="3E954BCA"/>
    <w:rsid w:val="3E991957"/>
    <w:rsid w:val="3EA13356"/>
    <w:rsid w:val="3EA333E1"/>
    <w:rsid w:val="3EA704CE"/>
    <w:rsid w:val="3EA8181B"/>
    <w:rsid w:val="3EBD0528"/>
    <w:rsid w:val="3EBF1D3B"/>
    <w:rsid w:val="3EC01044"/>
    <w:rsid w:val="3EC259BE"/>
    <w:rsid w:val="3EC32EE9"/>
    <w:rsid w:val="3EC87820"/>
    <w:rsid w:val="3ECC0D7E"/>
    <w:rsid w:val="3ED16454"/>
    <w:rsid w:val="3ED3152B"/>
    <w:rsid w:val="3ED44E57"/>
    <w:rsid w:val="3ED839E3"/>
    <w:rsid w:val="3EE109A2"/>
    <w:rsid w:val="3EE55989"/>
    <w:rsid w:val="3EE77BB4"/>
    <w:rsid w:val="3EEB3C31"/>
    <w:rsid w:val="3EED3002"/>
    <w:rsid w:val="3EEE12D1"/>
    <w:rsid w:val="3EF1250A"/>
    <w:rsid w:val="3EF86514"/>
    <w:rsid w:val="3F00011B"/>
    <w:rsid w:val="3F024306"/>
    <w:rsid w:val="3F025978"/>
    <w:rsid w:val="3F0575FD"/>
    <w:rsid w:val="3F057C4F"/>
    <w:rsid w:val="3F0A3495"/>
    <w:rsid w:val="3F0D2D41"/>
    <w:rsid w:val="3F0E415B"/>
    <w:rsid w:val="3F1415AC"/>
    <w:rsid w:val="3F1922E8"/>
    <w:rsid w:val="3F197C8D"/>
    <w:rsid w:val="3F1A5923"/>
    <w:rsid w:val="3F1F53C6"/>
    <w:rsid w:val="3F250DF5"/>
    <w:rsid w:val="3F2B6202"/>
    <w:rsid w:val="3F310C2D"/>
    <w:rsid w:val="3F324920"/>
    <w:rsid w:val="3F374CF1"/>
    <w:rsid w:val="3F376C36"/>
    <w:rsid w:val="3F3A01BA"/>
    <w:rsid w:val="3F403946"/>
    <w:rsid w:val="3F416A05"/>
    <w:rsid w:val="3F437930"/>
    <w:rsid w:val="3F48665F"/>
    <w:rsid w:val="3F4B4736"/>
    <w:rsid w:val="3F4E57AE"/>
    <w:rsid w:val="3F5071B2"/>
    <w:rsid w:val="3F5262EB"/>
    <w:rsid w:val="3F53738E"/>
    <w:rsid w:val="3F592257"/>
    <w:rsid w:val="3F5E25F5"/>
    <w:rsid w:val="3F61086A"/>
    <w:rsid w:val="3F635955"/>
    <w:rsid w:val="3F644891"/>
    <w:rsid w:val="3F6A3D11"/>
    <w:rsid w:val="3F6C3096"/>
    <w:rsid w:val="3F7A70AC"/>
    <w:rsid w:val="3F7B0DCB"/>
    <w:rsid w:val="3F7B56C0"/>
    <w:rsid w:val="3F853E20"/>
    <w:rsid w:val="3F87017F"/>
    <w:rsid w:val="3F8A6905"/>
    <w:rsid w:val="3F9726D8"/>
    <w:rsid w:val="3F990508"/>
    <w:rsid w:val="3FA4757D"/>
    <w:rsid w:val="3FAA4467"/>
    <w:rsid w:val="3FB3366E"/>
    <w:rsid w:val="3FB848CA"/>
    <w:rsid w:val="3FB85481"/>
    <w:rsid w:val="3FB90EE9"/>
    <w:rsid w:val="3FBE2074"/>
    <w:rsid w:val="3FBF6DA5"/>
    <w:rsid w:val="3FC032C4"/>
    <w:rsid w:val="3FC15000"/>
    <w:rsid w:val="3FC67B65"/>
    <w:rsid w:val="3FC86522"/>
    <w:rsid w:val="3FC86901"/>
    <w:rsid w:val="3FD634AE"/>
    <w:rsid w:val="3FD77807"/>
    <w:rsid w:val="3FE43782"/>
    <w:rsid w:val="3FE918A5"/>
    <w:rsid w:val="3FEF631E"/>
    <w:rsid w:val="3FF873F1"/>
    <w:rsid w:val="3FFC0F28"/>
    <w:rsid w:val="40066124"/>
    <w:rsid w:val="4007780B"/>
    <w:rsid w:val="4010076E"/>
    <w:rsid w:val="40122749"/>
    <w:rsid w:val="4012633B"/>
    <w:rsid w:val="40135FA6"/>
    <w:rsid w:val="40137735"/>
    <w:rsid w:val="40181F72"/>
    <w:rsid w:val="40186C21"/>
    <w:rsid w:val="401A525E"/>
    <w:rsid w:val="401B36F8"/>
    <w:rsid w:val="4020422E"/>
    <w:rsid w:val="4021297B"/>
    <w:rsid w:val="402469B4"/>
    <w:rsid w:val="4029483F"/>
    <w:rsid w:val="402D3CFC"/>
    <w:rsid w:val="403846D3"/>
    <w:rsid w:val="4039429A"/>
    <w:rsid w:val="403A000E"/>
    <w:rsid w:val="403D31FE"/>
    <w:rsid w:val="403D445E"/>
    <w:rsid w:val="404300F4"/>
    <w:rsid w:val="40443CF9"/>
    <w:rsid w:val="404848DB"/>
    <w:rsid w:val="404959F7"/>
    <w:rsid w:val="404B053D"/>
    <w:rsid w:val="404B1B2E"/>
    <w:rsid w:val="404C105F"/>
    <w:rsid w:val="40574216"/>
    <w:rsid w:val="405E6D54"/>
    <w:rsid w:val="40625FCA"/>
    <w:rsid w:val="406A0B8A"/>
    <w:rsid w:val="406A0E43"/>
    <w:rsid w:val="406A1135"/>
    <w:rsid w:val="406C2229"/>
    <w:rsid w:val="406F29D5"/>
    <w:rsid w:val="407603F3"/>
    <w:rsid w:val="40783C0A"/>
    <w:rsid w:val="407E3667"/>
    <w:rsid w:val="4083714A"/>
    <w:rsid w:val="408A7A3C"/>
    <w:rsid w:val="40996326"/>
    <w:rsid w:val="40A055BA"/>
    <w:rsid w:val="40A267D7"/>
    <w:rsid w:val="40A96292"/>
    <w:rsid w:val="40BA3701"/>
    <w:rsid w:val="40BE500E"/>
    <w:rsid w:val="40D2033D"/>
    <w:rsid w:val="40D272E2"/>
    <w:rsid w:val="40D2748B"/>
    <w:rsid w:val="40D44DD3"/>
    <w:rsid w:val="40EA272D"/>
    <w:rsid w:val="40F233FD"/>
    <w:rsid w:val="40F97CC8"/>
    <w:rsid w:val="410C4224"/>
    <w:rsid w:val="4110479E"/>
    <w:rsid w:val="411104A2"/>
    <w:rsid w:val="41134423"/>
    <w:rsid w:val="41145753"/>
    <w:rsid w:val="411A5FC4"/>
    <w:rsid w:val="411E2FE5"/>
    <w:rsid w:val="41254497"/>
    <w:rsid w:val="41270465"/>
    <w:rsid w:val="41352357"/>
    <w:rsid w:val="41393B69"/>
    <w:rsid w:val="41407C91"/>
    <w:rsid w:val="414F037B"/>
    <w:rsid w:val="4150378E"/>
    <w:rsid w:val="41594065"/>
    <w:rsid w:val="415A6E4E"/>
    <w:rsid w:val="415B5E34"/>
    <w:rsid w:val="415D0EE1"/>
    <w:rsid w:val="415F127D"/>
    <w:rsid w:val="41657D9D"/>
    <w:rsid w:val="41660088"/>
    <w:rsid w:val="416845DA"/>
    <w:rsid w:val="416923E0"/>
    <w:rsid w:val="416C357C"/>
    <w:rsid w:val="41747D87"/>
    <w:rsid w:val="41760089"/>
    <w:rsid w:val="41773868"/>
    <w:rsid w:val="417B6A91"/>
    <w:rsid w:val="417D3053"/>
    <w:rsid w:val="417F7261"/>
    <w:rsid w:val="41884393"/>
    <w:rsid w:val="418C0E65"/>
    <w:rsid w:val="418E3C82"/>
    <w:rsid w:val="419054F5"/>
    <w:rsid w:val="419653FB"/>
    <w:rsid w:val="419851F3"/>
    <w:rsid w:val="41A80D37"/>
    <w:rsid w:val="41AA6B42"/>
    <w:rsid w:val="41B66BD7"/>
    <w:rsid w:val="41B80C14"/>
    <w:rsid w:val="41BD1E1F"/>
    <w:rsid w:val="41BD70DE"/>
    <w:rsid w:val="41BF444A"/>
    <w:rsid w:val="41C72E6A"/>
    <w:rsid w:val="41D47975"/>
    <w:rsid w:val="41E1654B"/>
    <w:rsid w:val="41E35EE7"/>
    <w:rsid w:val="41EB28A6"/>
    <w:rsid w:val="41F331FB"/>
    <w:rsid w:val="41F34603"/>
    <w:rsid w:val="41F77287"/>
    <w:rsid w:val="41F801BE"/>
    <w:rsid w:val="42011AC4"/>
    <w:rsid w:val="4207296E"/>
    <w:rsid w:val="42093990"/>
    <w:rsid w:val="4212581D"/>
    <w:rsid w:val="42145338"/>
    <w:rsid w:val="421B789E"/>
    <w:rsid w:val="421D0F3B"/>
    <w:rsid w:val="422F1DFF"/>
    <w:rsid w:val="423215B5"/>
    <w:rsid w:val="423834B4"/>
    <w:rsid w:val="423861CA"/>
    <w:rsid w:val="424E5AAB"/>
    <w:rsid w:val="42541CFD"/>
    <w:rsid w:val="42546E00"/>
    <w:rsid w:val="4255725B"/>
    <w:rsid w:val="425A03C6"/>
    <w:rsid w:val="425D7EB7"/>
    <w:rsid w:val="42691F68"/>
    <w:rsid w:val="42743533"/>
    <w:rsid w:val="427E424F"/>
    <w:rsid w:val="428E12F9"/>
    <w:rsid w:val="42983814"/>
    <w:rsid w:val="42AA5EA1"/>
    <w:rsid w:val="42BA105B"/>
    <w:rsid w:val="42C5116B"/>
    <w:rsid w:val="42C70A01"/>
    <w:rsid w:val="42C85FA9"/>
    <w:rsid w:val="42CC188F"/>
    <w:rsid w:val="42D8572C"/>
    <w:rsid w:val="42E06908"/>
    <w:rsid w:val="42E21D93"/>
    <w:rsid w:val="42E962ED"/>
    <w:rsid w:val="42E96C4D"/>
    <w:rsid w:val="42FC4704"/>
    <w:rsid w:val="42FF1BEA"/>
    <w:rsid w:val="43107B89"/>
    <w:rsid w:val="4313214F"/>
    <w:rsid w:val="431465BF"/>
    <w:rsid w:val="43160C20"/>
    <w:rsid w:val="43163927"/>
    <w:rsid w:val="43174550"/>
    <w:rsid w:val="431C7377"/>
    <w:rsid w:val="431F0056"/>
    <w:rsid w:val="43283A45"/>
    <w:rsid w:val="432951DF"/>
    <w:rsid w:val="432B648A"/>
    <w:rsid w:val="433A1B6A"/>
    <w:rsid w:val="433B29DE"/>
    <w:rsid w:val="433E6051"/>
    <w:rsid w:val="43436285"/>
    <w:rsid w:val="435050E9"/>
    <w:rsid w:val="43511BD6"/>
    <w:rsid w:val="43531090"/>
    <w:rsid w:val="43582B12"/>
    <w:rsid w:val="43592ADB"/>
    <w:rsid w:val="435F1420"/>
    <w:rsid w:val="4365447B"/>
    <w:rsid w:val="43692A28"/>
    <w:rsid w:val="437878CE"/>
    <w:rsid w:val="4379767E"/>
    <w:rsid w:val="437D0536"/>
    <w:rsid w:val="437E050C"/>
    <w:rsid w:val="438A5840"/>
    <w:rsid w:val="43900072"/>
    <w:rsid w:val="43994D3A"/>
    <w:rsid w:val="439A525B"/>
    <w:rsid w:val="439C6A6F"/>
    <w:rsid w:val="43A26866"/>
    <w:rsid w:val="43A750B5"/>
    <w:rsid w:val="43B34873"/>
    <w:rsid w:val="43B93A97"/>
    <w:rsid w:val="43C07F99"/>
    <w:rsid w:val="43C10DD6"/>
    <w:rsid w:val="43C64077"/>
    <w:rsid w:val="43D60EE5"/>
    <w:rsid w:val="43DE2CBF"/>
    <w:rsid w:val="43E2349D"/>
    <w:rsid w:val="43E308C1"/>
    <w:rsid w:val="43F13A93"/>
    <w:rsid w:val="43F3462F"/>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728D8"/>
    <w:rsid w:val="44476496"/>
    <w:rsid w:val="44476729"/>
    <w:rsid w:val="44496945"/>
    <w:rsid w:val="444C1C7E"/>
    <w:rsid w:val="444E4A37"/>
    <w:rsid w:val="444F1769"/>
    <w:rsid w:val="44532C0E"/>
    <w:rsid w:val="44536B0B"/>
    <w:rsid w:val="445E2ECB"/>
    <w:rsid w:val="44660DC1"/>
    <w:rsid w:val="44827449"/>
    <w:rsid w:val="44894051"/>
    <w:rsid w:val="448B40C8"/>
    <w:rsid w:val="448D5671"/>
    <w:rsid w:val="449617CF"/>
    <w:rsid w:val="449C2CF6"/>
    <w:rsid w:val="449F464A"/>
    <w:rsid w:val="44AB052A"/>
    <w:rsid w:val="44AB284E"/>
    <w:rsid w:val="44AC3B6B"/>
    <w:rsid w:val="44BF10AF"/>
    <w:rsid w:val="44C12064"/>
    <w:rsid w:val="44C3143B"/>
    <w:rsid w:val="44C3365F"/>
    <w:rsid w:val="44C7452D"/>
    <w:rsid w:val="44D63453"/>
    <w:rsid w:val="44D6350C"/>
    <w:rsid w:val="44D64676"/>
    <w:rsid w:val="44D77066"/>
    <w:rsid w:val="44D84D08"/>
    <w:rsid w:val="44E21AE8"/>
    <w:rsid w:val="44E32F1B"/>
    <w:rsid w:val="44E41861"/>
    <w:rsid w:val="44ED5E56"/>
    <w:rsid w:val="44EF7A37"/>
    <w:rsid w:val="450244F8"/>
    <w:rsid w:val="45034D45"/>
    <w:rsid w:val="45060231"/>
    <w:rsid w:val="450C61F8"/>
    <w:rsid w:val="450D704A"/>
    <w:rsid w:val="450E7C7C"/>
    <w:rsid w:val="45143D6B"/>
    <w:rsid w:val="45157171"/>
    <w:rsid w:val="451D02E5"/>
    <w:rsid w:val="452A4C00"/>
    <w:rsid w:val="452D1CC9"/>
    <w:rsid w:val="45374519"/>
    <w:rsid w:val="453C5C7C"/>
    <w:rsid w:val="454364DB"/>
    <w:rsid w:val="454855B2"/>
    <w:rsid w:val="454A4722"/>
    <w:rsid w:val="454E2A38"/>
    <w:rsid w:val="45571E64"/>
    <w:rsid w:val="45577E7A"/>
    <w:rsid w:val="45593E62"/>
    <w:rsid w:val="455F1731"/>
    <w:rsid w:val="45605CF4"/>
    <w:rsid w:val="45620FB2"/>
    <w:rsid w:val="4569773B"/>
    <w:rsid w:val="456A6AE6"/>
    <w:rsid w:val="456C7DC9"/>
    <w:rsid w:val="4577EE25"/>
    <w:rsid w:val="45820E8D"/>
    <w:rsid w:val="45861105"/>
    <w:rsid w:val="459067EA"/>
    <w:rsid w:val="45A8453A"/>
    <w:rsid w:val="45A86EFB"/>
    <w:rsid w:val="45B818EC"/>
    <w:rsid w:val="45B97CA3"/>
    <w:rsid w:val="45C14D4E"/>
    <w:rsid w:val="45CE788C"/>
    <w:rsid w:val="45D64208"/>
    <w:rsid w:val="45DB35CC"/>
    <w:rsid w:val="45ED3300"/>
    <w:rsid w:val="45F450CC"/>
    <w:rsid w:val="45F715AF"/>
    <w:rsid w:val="45F71B3B"/>
    <w:rsid w:val="46081744"/>
    <w:rsid w:val="461476CB"/>
    <w:rsid w:val="46150E98"/>
    <w:rsid w:val="461A1127"/>
    <w:rsid w:val="462346E4"/>
    <w:rsid w:val="462352C8"/>
    <w:rsid w:val="46251554"/>
    <w:rsid w:val="4632261E"/>
    <w:rsid w:val="46332848"/>
    <w:rsid w:val="4638733C"/>
    <w:rsid w:val="463A6B3C"/>
    <w:rsid w:val="463E0106"/>
    <w:rsid w:val="46405B25"/>
    <w:rsid w:val="46433CCF"/>
    <w:rsid w:val="464376B2"/>
    <w:rsid w:val="464C2012"/>
    <w:rsid w:val="464F300E"/>
    <w:rsid w:val="465957BB"/>
    <w:rsid w:val="46614C45"/>
    <w:rsid w:val="46634905"/>
    <w:rsid w:val="46713370"/>
    <w:rsid w:val="4674757D"/>
    <w:rsid w:val="467C0735"/>
    <w:rsid w:val="468204EF"/>
    <w:rsid w:val="46851FED"/>
    <w:rsid w:val="46854215"/>
    <w:rsid w:val="4685496D"/>
    <w:rsid w:val="468A4808"/>
    <w:rsid w:val="468E07DC"/>
    <w:rsid w:val="46970B7E"/>
    <w:rsid w:val="46A307AE"/>
    <w:rsid w:val="46A34A6C"/>
    <w:rsid w:val="46AE6BB9"/>
    <w:rsid w:val="46B34848"/>
    <w:rsid w:val="46B63BB4"/>
    <w:rsid w:val="46B66DAB"/>
    <w:rsid w:val="46BE3BC1"/>
    <w:rsid w:val="46C46BFB"/>
    <w:rsid w:val="46C8128E"/>
    <w:rsid w:val="46CE0FC1"/>
    <w:rsid w:val="46D331CE"/>
    <w:rsid w:val="46D80D6C"/>
    <w:rsid w:val="46F87D23"/>
    <w:rsid w:val="46FA102C"/>
    <w:rsid w:val="46FD25C1"/>
    <w:rsid w:val="46FD7665"/>
    <w:rsid w:val="46FE49F2"/>
    <w:rsid w:val="47042CE7"/>
    <w:rsid w:val="4713035E"/>
    <w:rsid w:val="471657A9"/>
    <w:rsid w:val="471D65CB"/>
    <w:rsid w:val="471F1494"/>
    <w:rsid w:val="47236D39"/>
    <w:rsid w:val="472668EF"/>
    <w:rsid w:val="472670F7"/>
    <w:rsid w:val="472A1332"/>
    <w:rsid w:val="47301EDA"/>
    <w:rsid w:val="473242CA"/>
    <w:rsid w:val="473D598E"/>
    <w:rsid w:val="474E43B5"/>
    <w:rsid w:val="475070B3"/>
    <w:rsid w:val="47532228"/>
    <w:rsid w:val="475E1903"/>
    <w:rsid w:val="475E6263"/>
    <w:rsid w:val="476358C8"/>
    <w:rsid w:val="47654703"/>
    <w:rsid w:val="4766336A"/>
    <w:rsid w:val="4769407F"/>
    <w:rsid w:val="476A28CE"/>
    <w:rsid w:val="477067B2"/>
    <w:rsid w:val="47732CD5"/>
    <w:rsid w:val="47774339"/>
    <w:rsid w:val="47885C49"/>
    <w:rsid w:val="479D6E11"/>
    <w:rsid w:val="47AF5AAA"/>
    <w:rsid w:val="47B15014"/>
    <w:rsid w:val="47B32C82"/>
    <w:rsid w:val="47B71EFB"/>
    <w:rsid w:val="47C923E1"/>
    <w:rsid w:val="47D4481E"/>
    <w:rsid w:val="47DD7F58"/>
    <w:rsid w:val="47E5574E"/>
    <w:rsid w:val="47F16BCC"/>
    <w:rsid w:val="47FA5701"/>
    <w:rsid w:val="47FB39EA"/>
    <w:rsid w:val="47FE691F"/>
    <w:rsid w:val="48036331"/>
    <w:rsid w:val="48046C68"/>
    <w:rsid w:val="480A1D14"/>
    <w:rsid w:val="480C199A"/>
    <w:rsid w:val="480D00FD"/>
    <w:rsid w:val="4815506E"/>
    <w:rsid w:val="481D7912"/>
    <w:rsid w:val="481F1B20"/>
    <w:rsid w:val="48282B55"/>
    <w:rsid w:val="482C36D6"/>
    <w:rsid w:val="482F4C92"/>
    <w:rsid w:val="48316C4E"/>
    <w:rsid w:val="48330A04"/>
    <w:rsid w:val="48352352"/>
    <w:rsid w:val="483B30B0"/>
    <w:rsid w:val="484511D1"/>
    <w:rsid w:val="48466F0D"/>
    <w:rsid w:val="48486C5A"/>
    <w:rsid w:val="484950EF"/>
    <w:rsid w:val="484B512A"/>
    <w:rsid w:val="48501B75"/>
    <w:rsid w:val="48511725"/>
    <w:rsid w:val="48534FE1"/>
    <w:rsid w:val="485A5C74"/>
    <w:rsid w:val="48666576"/>
    <w:rsid w:val="486C1E67"/>
    <w:rsid w:val="486E697A"/>
    <w:rsid w:val="486F26F2"/>
    <w:rsid w:val="487F449E"/>
    <w:rsid w:val="487F6DE5"/>
    <w:rsid w:val="488024B1"/>
    <w:rsid w:val="48821331"/>
    <w:rsid w:val="488833E9"/>
    <w:rsid w:val="488B296E"/>
    <w:rsid w:val="48964544"/>
    <w:rsid w:val="48985CE2"/>
    <w:rsid w:val="489C5DC7"/>
    <w:rsid w:val="48A0681A"/>
    <w:rsid w:val="48A203D1"/>
    <w:rsid w:val="48B510D3"/>
    <w:rsid w:val="48B5156E"/>
    <w:rsid w:val="48B91D62"/>
    <w:rsid w:val="48BB69FD"/>
    <w:rsid w:val="48CB277A"/>
    <w:rsid w:val="48CD5129"/>
    <w:rsid w:val="48D12487"/>
    <w:rsid w:val="48D525B6"/>
    <w:rsid w:val="48D85B5B"/>
    <w:rsid w:val="48D92EED"/>
    <w:rsid w:val="48E64762"/>
    <w:rsid w:val="48EC6692"/>
    <w:rsid w:val="48ED09E4"/>
    <w:rsid w:val="48F16E9D"/>
    <w:rsid w:val="48F17AFF"/>
    <w:rsid w:val="48F53B50"/>
    <w:rsid w:val="48F76F67"/>
    <w:rsid w:val="48FA62A8"/>
    <w:rsid w:val="49017811"/>
    <w:rsid w:val="490521E9"/>
    <w:rsid w:val="490A2F86"/>
    <w:rsid w:val="4912460D"/>
    <w:rsid w:val="49177241"/>
    <w:rsid w:val="49180694"/>
    <w:rsid w:val="49182D69"/>
    <w:rsid w:val="491A5C36"/>
    <w:rsid w:val="492124A2"/>
    <w:rsid w:val="49250DD6"/>
    <w:rsid w:val="49336F31"/>
    <w:rsid w:val="49344E4A"/>
    <w:rsid w:val="493665C0"/>
    <w:rsid w:val="493C5A7C"/>
    <w:rsid w:val="4940267F"/>
    <w:rsid w:val="49444D7A"/>
    <w:rsid w:val="49450563"/>
    <w:rsid w:val="494C0DF4"/>
    <w:rsid w:val="49504F5F"/>
    <w:rsid w:val="49645788"/>
    <w:rsid w:val="49685F0B"/>
    <w:rsid w:val="49706721"/>
    <w:rsid w:val="498B2241"/>
    <w:rsid w:val="499A1140"/>
    <w:rsid w:val="499A2F46"/>
    <w:rsid w:val="499A70D7"/>
    <w:rsid w:val="49A16698"/>
    <w:rsid w:val="49AD5226"/>
    <w:rsid w:val="49B00E94"/>
    <w:rsid w:val="49C72BFC"/>
    <w:rsid w:val="49D136A3"/>
    <w:rsid w:val="49DA6F3E"/>
    <w:rsid w:val="49E2751A"/>
    <w:rsid w:val="49E4179C"/>
    <w:rsid w:val="49EB6CBC"/>
    <w:rsid w:val="49EF241A"/>
    <w:rsid w:val="49EF3D8A"/>
    <w:rsid w:val="49EF678D"/>
    <w:rsid w:val="49F66C27"/>
    <w:rsid w:val="49FB2C20"/>
    <w:rsid w:val="49FC7EA1"/>
    <w:rsid w:val="4A0330F2"/>
    <w:rsid w:val="4A056C41"/>
    <w:rsid w:val="4A0D2CA4"/>
    <w:rsid w:val="4A0E4BCC"/>
    <w:rsid w:val="4A0F7CE8"/>
    <w:rsid w:val="4A116E69"/>
    <w:rsid w:val="4A16242F"/>
    <w:rsid w:val="4A1E58CD"/>
    <w:rsid w:val="4A1F4D4C"/>
    <w:rsid w:val="4A266D62"/>
    <w:rsid w:val="4A266DE0"/>
    <w:rsid w:val="4A2859D9"/>
    <w:rsid w:val="4A355782"/>
    <w:rsid w:val="4A417661"/>
    <w:rsid w:val="4A456ADD"/>
    <w:rsid w:val="4A4914AD"/>
    <w:rsid w:val="4A4F7C57"/>
    <w:rsid w:val="4A553BB8"/>
    <w:rsid w:val="4A590F64"/>
    <w:rsid w:val="4A5B5B57"/>
    <w:rsid w:val="4A5E2074"/>
    <w:rsid w:val="4A6D468F"/>
    <w:rsid w:val="4A6D4D16"/>
    <w:rsid w:val="4A812957"/>
    <w:rsid w:val="4A8731A2"/>
    <w:rsid w:val="4A8A3F66"/>
    <w:rsid w:val="4A8E1844"/>
    <w:rsid w:val="4A981A8C"/>
    <w:rsid w:val="4A987C21"/>
    <w:rsid w:val="4A9B1546"/>
    <w:rsid w:val="4A9E59B5"/>
    <w:rsid w:val="4AA03E6E"/>
    <w:rsid w:val="4AA06186"/>
    <w:rsid w:val="4AA13213"/>
    <w:rsid w:val="4AA96950"/>
    <w:rsid w:val="4AAE2A70"/>
    <w:rsid w:val="4ABC6C05"/>
    <w:rsid w:val="4ABF720E"/>
    <w:rsid w:val="4AC264CA"/>
    <w:rsid w:val="4AC65D63"/>
    <w:rsid w:val="4AD53FD1"/>
    <w:rsid w:val="4AD9307A"/>
    <w:rsid w:val="4ADF2DFE"/>
    <w:rsid w:val="4AE16A23"/>
    <w:rsid w:val="4AE70821"/>
    <w:rsid w:val="4AF52DB7"/>
    <w:rsid w:val="4AFC67E9"/>
    <w:rsid w:val="4AFD002E"/>
    <w:rsid w:val="4B007554"/>
    <w:rsid w:val="4B06274D"/>
    <w:rsid w:val="4B186106"/>
    <w:rsid w:val="4B1C5D18"/>
    <w:rsid w:val="4B2865BE"/>
    <w:rsid w:val="4B291882"/>
    <w:rsid w:val="4B414E4E"/>
    <w:rsid w:val="4B4C1894"/>
    <w:rsid w:val="4B4E717E"/>
    <w:rsid w:val="4B5675CA"/>
    <w:rsid w:val="4B664412"/>
    <w:rsid w:val="4B6E4E16"/>
    <w:rsid w:val="4B700DB1"/>
    <w:rsid w:val="4B717749"/>
    <w:rsid w:val="4B787838"/>
    <w:rsid w:val="4B7934E1"/>
    <w:rsid w:val="4B7A3887"/>
    <w:rsid w:val="4B7D61BD"/>
    <w:rsid w:val="4B865F02"/>
    <w:rsid w:val="4B8C3E7B"/>
    <w:rsid w:val="4B942FBB"/>
    <w:rsid w:val="4B980D82"/>
    <w:rsid w:val="4B9A076E"/>
    <w:rsid w:val="4BA01AC0"/>
    <w:rsid w:val="4BAA33FD"/>
    <w:rsid w:val="4BB53328"/>
    <w:rsid w:val="4BB97283"/>
    <w:rsid w:val="4BC35944"/>
    <w:rsid w:val="4BC5033F"/>
    <w:rsid w:val="4BC75ED6"/>
    <w:rsid w:val="4BD1438E"/>
    <w:rsid w:val="4BD73A90"/>
    <w:rsid w:val="4BDA73F8"/>
    <w:rsid w:val="4BDC02A6"/>
    <w:rsid w:val="4BDD219B"/>
    <w:rsid w:val="4BDD69C7"/>
    <w:rsid w:val="4BE02EAC"/>
    <w:rsid w:val="4BE30200"/>
    <w:rsid w:val="4BE72B2E"/>
    <w:rsid w:val="4BF06D96"/>
    <w:rsid w:val="4BF52630"/>
    <w:rsid w:val="4BF712C5"/>
    <w:rsid w:val="4BFE136E"/>
    <w:rsid w:val="4C003730"/>
    <w:rsid w:val="4C124170"/>
    <w:rsid w:val="4C1476A4"/>
    <w:rsid w:val="4C162619"/>
    <w:rsid w:val="4C24087F"/>
    <w:rsid w:val="4C2835AE"/>
    <w:rsid w:val="4C3F2608"/>
    <w:rsid w:val="4C4330AC"/>
    <w:rsid w:val="4C44267F"/>
    <w:rsid w:val="4C45458F"/>
    <w:rsid w:val="4C4548C3"/>
    <w:rsid w:val="4C4951B3"/>
    <w:rsid w:val="4C513763"/>
    <w:rsid w:val="4C5964D0"/>
    <w:rsid w:val="4C5A4A29"/>
    <w:rsid w:val="4C5E29FE"/>
    <w:rsid w:val="4C5E68E4"/>
    <w:rsid w:val="4C696A6D"/>
    <w:rsid w:val="4C6A6789"/>
    <w:rsid w:val="4C6D7A4F"/>
    <w:rsid w:val="4C6E596B"/>
    <w:rsid w:val="4C700260"/>
    <w:rsid w:val="4C792D67"/>
    <w:rsid w:val="4C7D4F23"/>
    <w:rsid w:val="4C991609"/>
    <w:rsid w:val="4C9A35A9"/>
    <w:rsid w:val="4C9A622E"/>
    <w:rsid w:val="4CA34A95"/>
    <w:rsid w:val="4CAB4548"/>
    <w:rsid w:val="4CB5753A"/>
    <w:rsid w:val="4CB701C3"/>
    <w:rsid w:val="4CB712A9"/>
    <w:rsid w:val="4CC076A7"/>
    <w:rsid w:val="4CC529BE"/>
    <w:rsid w:val="4CC66DC7"/>
    <w:rsid w:val="4CCC08B2"/>
    <w:rsid w:val="4CD34FFD"/>
    <w:rsid w:val="4CDD2165"/>
    <w:rsid w:val="4CDE36D3"/>
    <w:rsid w:val="4CDF3312"/>
    <w:rsid w:val="4CE67DE1"/>
    <w:rsid w:val="4CEE59CC"/>
    <w:rsid w:val="4CEE62DB"/>
    <w:rsid w:val="4CF02461"/>
    <w:rsid w:val="4CF1164A"/>
    <w:rsid w:val="4CFA7AAF"/>
    <w:rsid w:val="4CFA7F3B"/>
    <w:rsid w:val="4CFD651E"/>
    <w:rsid w:val="4D0215F9"/>
    <w:rsid w:val="4D062868"/>
    <w:rsid w:val="4D07721A"/>
    <w:rsid w:val="4D0B7E8F"/>
    <w:rsid w:val="4D0C74FD"/>
    <w:rsid w:val="4D0F6236"/>
    <w:rsid w:val="4D1454B6"/>
    <w:rsid w:val="4D1770D3"/>
    <w:rsid w:val="4D184249"/>
    <w:rsid w:val="4D1A70D0"/>
    <w:rsid w:val="4D217D86"/>
    <w:rsid w:val="4D2B743F"/>
    <w:rsid w:val="4D3160B5"/>
    <w:rsid w:val="4D32074E"/>
    <w:rsid w:val="4D3604CB"/>
    <w:rsid w:val="4D3947F6"/>
    <w:rsid w:val="4D3D494A"/>
    <w:rsid w:val="4D3E5B2F"/>
    <w:rsid w:val="4D410984"/>
    <w:rsid w:val="4D443A5F"/>
    <w:rsid w:val="4D526D7C"/>
    <w:rsid w:val="4D550108"/>
    <w:rsid w:val="4D560E09"/>
    <w:rsid w:val="4D56709A"/>
    <w:rsid w:val="4D585332"/>
    <w:rsid w:val="4D5A4F33"/>
    <w:rsid w:val="4D5C08E8"/>
    <w:rsid w:val="4D617324"/>
    <w:rsid w:val="4D632E8A"/>
    <w:rsid w:val="4D6B3828"/>
    <w:rsid w:val="4D6E4D26"/>
    <w:rsid w:val="4D72317E"/>
    <w:rsid w:val="4D7B4665"/>
    <w:rsid w:val="4D8359B7"/>
    <w:rsid w:val="4D9144D6"/>
    <w:rsid w:val="4D945CC4"/>
    <w:rsid w:val="4D9562ED"/>
    <w:rsid w:val="4D961F22"/>
    <w:rsid w:val="4D975C78"/>
    <w:rsid w:val="4D9C1893"/>
    <w:rsid w:val="4D9E1EFE"/>
    <w:rsid w:val="4DA52871"/>
    <w:rsid w:val="4DA804BD"/>
    <w:rsid w:val="4DAF6529"/>
    <w:rsid w:val="4DB57321"/>
    <w:rsid w:val="4DB83C43"/>
    <w:rsid w:val="4DC75E04"/>
    <w:rsid w:val="4DCA2CD0"/>
    <w:rsid w:val="4DCC5732"/>
    <w:rsid w:val="4DD142AB"/>
    <w:rsid w:val="4DD35C51"/>
    <w:rsid w:val="4DDB4859"/>
    <w:rsid w:val="4DE72219"/>
    <w:rsid w:val="4DF87CD8"/>
    <w:rsid w:val="4DFB4584"/>
    <w:rsid w:val="4DFD5471"/>
    <w:rsid w:val="4E025801"/>
    <w:rsid w:val="4E063D0D"/>
    <w:rsid w:val="4E0B31BD"/>
    <w:rsid w:val="4E0B4C6B"/>
    <w:rsid w:val="4E0E4371"/>
    <w:rsid w:val="4E101FCE"/>
    <w:rsid w:val="4E10623F"/>
    <w:rsid w:val="4E111E10"/>
    <w:rsid w:val="4E126B2F"/>
    <w:rsid w:val="4E162199"/>
    <w:rsid w:val="4E17642E"/>
    <w:rsid w:val="4E1C0847"/>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80CF8"/>
    <w:rsid w:val="4E787399"/>
    <w:rsid w:val="4E850346"/>
    <w:rsid w:val="4E857C56"/>
    <w:rsid w:val="4E866CBE"/>
    <w:rsid w:val="4E942FA5"/>
    <w:rsid w:val="4E970723"/>
    <w:rsid w:val="4E995AAA"/>
    <w:rsid w:val="4EAE3782"/>
    <w:rsid w:val="4EB64C84"/>
    <w:rsid w:val="4EB679CA"/>
    <w:rsid w:val="4EBA23A6"/>
    <w:rsid w:val="4EC106FD"/>
    <w:rsid w:val="4ECA6EDE"/>
    <w:rsid w:val="4EDF3796"/>
    <w:rsid w:val="4EE07C6B"/>
    <w:rsid w:val="4EE755A4"/>
    <w:rsid w:val="4EE92C64"/>
    <w:rsid w:val="4EEC048A"/>
    <w:rsid w:val="4EEC4798"/>
    <w:rsid w:val="4EF23735"/>
    <w:rsid w:val="4EF95660"/>
    <w:rsid w:val="4EFB083B"/>
    <w:rsid w:val="4EFF1909"/>
    <w:rsid w:val="4F0E5875"/>
    <w:rsid w:val="4F1175DE"/>
    <w:rsid w:val="4F167271"/>
    <w:rsid w:val="4F173034"/>
    <w:rsid w:val="4F175737"/>
    <w:rsid w:val="4F1A433D"/>
    <w:rsid w:val="4F1D2EA8"/>
    <w:rsid w:val="4F222B4D"/>
    <w:rsid w:val="4F22415D"/>
    <w:rsid w:val="4F2F2E4F"/>
    <w:rsid w:val="4F325948"/>
    <w:rsid w:val="4F350357"/>
    <w:rsid w:val="4F432EAC"/>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F7A0B"/>
    <w:rsid w:val="4F9168C8"/>
    <w:rsid w:val="4F982F4F"/>
    <w:rsid w:val="4F9B56F9"/>
    <w:rsid w:val="4F9E77D3"/>
    <w:rsid w:val="4F9F2E5E"/>
    <w:rsid w:val="4FAA22F8"/>
    <w:rsid w:val="4FAB6890"/>
    <w:rsid w:val="4FAD2F74"/>
    <w:rsid w:val="4FB13FA2"/>
    <w:rsid w:val="4FC21BAA"/>
    <w:rsid w:val="4FC3272F"/>
    <w:rsid w:val="4FC616ED"/>
    <w:rsid w:val="4FCB6460"/>
    <w:rsid w:val="4FDA0F6A"/>
    <w:rsid w:val="4FEA34AF"/>
    <w:rsid w:val="4FF365E2"/>
    <w:rsid w:val="4FFE6835"/>
    <w:rsid w:val="4FFF2ADF"/>
    <w:rsid w:val="50055012"/>
    <w:rsid w:val="50062DC4"/>
    <w:rsid w:val="50083867"/>
    <w:rsid w:val="50100EFF"/>
    <w:rsid w:val="50101541"/>
    <w:rsid w:val="50106568"/>
    <w:rsid w:val="50112995"/>
    <w:rsid w:val="501F32AC"/>
    <w:rsid w:val="502035B4"/>
    <w:rsid w:val="50210F9C"/>
    <w:rsid w:val="5021159E"/>
    <w:rsid w:val="50272C5C"/>
    <w:rsid w:val="502B4010"/>
    <w:rsid w:val="502B51C6"/>
    <w:rsid w:val="502C6E90"/>
    <w:rsid w:val="50313108"/>
    <w:rsid w:val="50326C49"/>
    <w:rsid w:val="503944E8"/>
    <w:rsid w:val="503C1682"/>
    <w:rsid w:val="503C37A9"/>
    <w:rsid w:val="503E14B7"/>
    <w:rsid w:val="504B3690"/>
    <w:rsid w:val="50526EF4"/>
    <w:rsid w:val="505271FA"/>
    <w:rsid w:val="505358A3"/>
    <w:rsid w:val="50544708"/>
    <w:rsid w:val="50566671"/>
    <w:rsid w:val="5057261F"/>
    <w:rsid w:val="505866C6"/>
    <w:rsid w:val="506223F9"/>
    <w:rsid w:val="506D0237"/>
    <w:rsid w:val="506D4B46"/>
    <w:rsid w:val="5076286F"/>
    <w:rsid w:val="5077108F"/>
    <w:rsid w:val="50774BC1"/>
    <w:rsid w:val="507B60D8"/>
    <w:rsid w:val="50834D92"/>
    <w:rsid w:val="50953316"/>
    <w:rsid w:val="509842B1"/>
    <w:rsid w:val="509C733A"/>
    <w:rsid w:val="509F36DF"/>
    <w:rsid w:val="50A02266"/>
    <w:rsid w:val="50A16FCF"/>
    <w:rsid w:val="50AC470D"/>
    <w:rsid w:val="50B813A5"/>
    <w:rsid w:val="50BB7BA2"/>
    <w:rsid w:val="50BE304E"/>
    <w:rsid w:val="50BE7899"/>
    <w:rsid w:val="50C368BE"/>
    <w:rsid w:val="50C865A9"/>
    <w:rsid w:val="50D751D6"/>
    <w:rsid w:val="50DD66D9"/>
    <w:rsid w:val="50DE6B31"/>
    <w:rsid w:val="50DF3F72"/>
    <w:rsid w:val="50F47E1F"/>
    <w:rsid w:val="51025793"/>
    <w:rsid w:val="51063441"/>
    <w:rsid w:val="510950F3"/>
    <w:rsid w:val="510A2349"/>
    <w:rsid w:val="510A66FC"/>
    <w:rsid w:val="510F5171"/>
    <w:rsid w:val="510F6820"/>
    <w:rsid w:val="5111322A"/>
    <w:rsid w:val="5113193A"/>
    <w:rsid w:val="511A1496"/>
    <w:rsid w:val="511E42A9"/>
    <w:rsid w:val="51272A8A"/>
    <w:rsid w:val="512B622F"/>
    <w:rsid w:val="512F5DDF"/>
    <w:rsid w:val="51320E03"/>
    <w:rsid w:val="513230EE"/>
    <w:rsid w:val="513242BC"/>
    <w:rsid w:val="5137529F"/>
    <w:rsid w:val="513B0D30"/>
    <w:rsid w:val="51416790"/>
    <w:rsid w:val="514B1C22"/>
    <w:rsid w:val="514D1D3B"/>
    <w:rsid w:val="51525B58"/>
    <w:rsid w:val="515E2B16"/>
    <w:rsid w:val="516910E3"/>
    <w:rsid w:val="517150E8"/>
    <w:rsid w:val="51723D5F"/>
    <w:rsid w:val="51781B7F"/>
    <w:rsid w:val="517D025B"/>
    <w:rsid w:val="517D19C3"/>
    <w:rsid w:val="517F1381"/>
    <w:rsid w:val="5182309C"/>
    <w:rsid w:val="51823275"/>
    <w:rsid w:val="51952E2E"/>
    <w:rsid w:val="51963D8E"/>
    <w:rsid w:val="51A712F2"/>
    <w:rsid w:val="51AF1BC6"/>
    <w:rsid w:val="51B1506B"/>
    <w:rsid w:val="51B343AB"/>
    <w:rsid w:val="51B856E0"/>
    <w:rsid w:val="51BB63CA"/>
    <w:rsid w:val="51BC69D1"/>
    <w:rsid w:val="51C21AE4"/>
    <w:rsid w:val="51C67BA7"/>
    <w:rsid w:val="51CB5CF2"/>
    <w:rsid w:val="51CD54BD"/>
    <w:rsid w:val="51D1154C"/>
    <w:rsid w:val="51D264E1"/>
    <w:rsid w:val="51D60F8B"/>
    <w:rsid w:val="51D75216"/>
    <w:rsid w:val="51E06343"/>
    <w:rsid w:val="51E27A91"/>
    <w:rsid w:val="51E3724C"/>
    <w:rsid w:val="51E66AD8"/>
    <w:rsid w:val="51EB607A"/>
    <w:rsid w:val="51F07DA9"/>
    <w:rsid w:val="51F10C04"/>
    <w:rsid w:val="51F249D6"/>
    <w:rsid w:val="51F24E6A"/>
    <w:rsid w:val="51F70E08"/>
    <w:rsid w:val="51F714EE"/>
    <w:rsid w:val="520C29D0"/>
    <w:rsid w:val="520E1591"/>
    <w:rsid w:val="52175A06"/>
    <w:rsid w:val="52224FAA"/>
    <w:rsid w:val="52226305"/>
    <w:rsid w:val="522555D2"/>
    <w:rsid w:val="52290CB4"/>
    <w:rsid w:val="52402881"/>
    <w:rsid w:val="525311D5"/>
    <w:rsid w:val="52661320"/>
    <w:rsid w:val="52664F6E"/>
    <w:rsid w:val="5270586C"/>
    <w:rsid w:val="52720E14"/>
    <w:rsid w:val="527A14DE"/>
    <w:rsid w:val="527E1EAF"/>
    <w:rsid w:val="527E37EB"/>
    <w:rsid w:val="527F05FD"/>
    <w:rsid w:val="52820618"/>
    <w:rsid w:val="528338D9"/>
    <w:rsid w:val="52843EAB"/>
    <w:rsid w:val="5288139E"/>
    <w:rsid w:val="528A2896"/>
    <w:rsid w:val="528B637A"/>
    <w:rsid w:val="528D6710"/>
    <w:rsid w:val="52933E0D"/>
    <w:rsid w:val="529D37F3"/>
    <w:rsid w:val="529D59C2"/>
    <w:rsid w:val="529F29B3"/>
    <w:rsid w:val="52A62889"/>
    <w:rsid w:val="52A820CC"/>
    <w:rsid w:val="52A874A3"/>
    <w:rsid w:val="52AD3BBF"/>
    <w:rsid w:val="52AE3FA0"/>
    <w:rsid w:val="52B25EF6"/>
    <w:rsid w:val="52B32AF0"/>
    <w:rsid w:val="52B43566"/>
    <w:rsid w:val="52BE760C"/>
    <w:rsid w:val="52C1181F"/>
    <w:rsid w:val="52C45064"/>
    <w:rsid w:val="52C5255A"/>
    <w:rsid w:val="52C71D6D"/>
    <w:rsid w:val="52C81A6D"/>
    <w:rsid w:val="52CA0BA9"/>
    <w:rsid w:val="52CB6FA3"/>
    <w:rsid w:val="52CD6517"/>
    <w:rsid w:val="52CE04A0"/>
    <w:rsid w:val="52D64984"/>
    <w:rsid w:val="52D92ACB"/>
    <w:rsid w:val="52DA13ED"/>
    <w:rsid w:val="52E81580"/>
    <w:rsid w:val="52E85D89"/>
    <w:rsid w:val="52EE0301"/>
    <w:rsid w:val="52EE0307"/>
    <w:rsid w:val="52EF7879"/>
    <w:rsid w:val="52F57E23"/>
    <w:rsid w:val="52FE08FA"/>
    <w:rsid w:val="53027C79"/>
    <w:rsid w:val="530347A8"/>
    <w:rsid w:val="530E3136"/>
    <w:rsid w:val="53131D0B"/>
    <w:rsid w:val="531819A1"/>
    <w:rsid w:val="531D16E0"/>
    <w:rsid w:val="531E1D87"/>
    <w:rsid w:val="53254B0C"/>
    <w:rsid w:val="532847DC"/>
    <w:rsid w:val="53354B5C"/>
    <w:rsid w:val="53406ACC"/>
    <w:rsid w:val="5343356D"/>
    <w:rsid w:val="534B7602"/>
    <w:rsid w:val="53546E0A"/>
    <w:rsid w:val="53547D59"/>
    <w:rsid w:val="535760F6"/>
    <w:rsid w:val="53674EA9"/>
    <w:rsid w:val="536A058E"/>
    <w:rsid w:val="536A41E2"/>
    <w:rsid w:val="537042C7"/>
    <w:rsid w:val="537625F2"/>
    <w:rsid w:val="53786887"/>
    <w:rsid w:val="53791837"/>
    <w:rsid w:val="537B50F6"/>
    <w:rsid w:val="537F7C8D"/>
    <w:rsid w:val="538452A3"/>
    <w:rsid w:val="53852DC9"/>
    <w:rsid w:val="538724AF"/>
    <w:rsid w:val="53997B82"/>
    <w:rsid w:val="539D3DD1"/>
    <w:rsid w:val="539D6290"/>
    <w:rsid w:val="53A03969"/>
    <w:rsid w:val="53AE0C0A"/>
    <w:rsid w:val="53B904F8"/>
    <w:rsid w:val="53BD060C"/>
    <w:rsid w:val="53BF3C96"/>
    <w:rsid w:val="53CA50A0"/>
    <w:rsid w:val="53D47BA2"/>
    <w:rsid w:val="53D710AA"/>
    <w:rsid w:val="53D82F21"/>
    <w:rsid w:val="53E84668"/>
    <w:rsid w:val="53ED3AA5"/>
    <w:rsid w:val="53F14963"/>
    <w:rsid w:val="53F36916"/>
    <w:rsid w:val="53FB0385"/>
    <w:rsid w:val="53FB3DF0"/>
    <w:rsid w:val="53FC659A"/>
    <w:rsid w:val="541175DE"/>
    <w:rsid w:val="541A1764"/>
    <w:rsid w:val="541F1122"/>
    <w:rsid w:val="54225B63"/>
    <w:rsid w:val="54226686"/>
    <w:rsid w:val="54244390"/>
    <w:rsid w:val="5434170B"/>
    <w:rsid w:val="54383A6E"/>
    <w:rsid w:val="543A407E"/>
    <w:rsid w:val="543D3585"/>
    <w:rsid w:val="543E304D"/>
    <w:rsid w:val="544220A4"/>
    <w:rsid w:val="544A573B"/>
    <w:rsid w:val="544E410C"/>
    <w:rsid w:val="54526581"/>
    <w:rsid w:val="545F6326"/>
    <w:rsid w:val="546314A0"/>
    <w:rsid w:val="547D126C"/>
    <w:rsid w:val="54815AD6"/>
    <w:rsid w:val="54834D11"/>
    <w:rsid w:val="548A3FC9"/>
    <w:rsid w:val="548F3067"/>
    <w:rsid w:val="54967A60"/>
    <w:rsid w:val="549D7114"/>
    <w:rsid w:val="54A035C0"/>
    <w:rsid w:val="54A07777"/>
    <w:rsid w:val="54A11674"/>
    <w:rsid w:val="54A631EB"/>
    <w:rsid w:val="54A654A5"/>
    <w:rsid w:val="54A76832"/>
    <w:rsid w:val="54AD68B4"/>
    <w:rsid w:val="54B02444"/>
    <w:rsid w:val="54B46BE6"/>
    <w:rsid w:val="54B575F6"/>
    <w:rsid w:val="54BC1B13"/>
    <w:rsid w:val="54C42CEC"/>
    <w:rsid w:val="54C70DF9"/>
    <w:rsid w:val="54D1168D"/>
    <w:rsid w:val="54D960F5"/>
    <w:rsid w:val="54E446E2"/>
    <w:rsid w:val="54F1782E"/>
    <w:rsid w:val="54F402ED"/>
    <w:rsid w:val="54FB0ADE"/>
    <w:rsid w:val="55032B54"/>
    <w:rsid w:val="55083897"/>
    <w:rsid w:val="550A228E"/>
    <w:rsid w:val="55195B27"/>
    <w:rsid w:val="552A59D6"/>
    <w:rsid w:val="55345504"/>
    <w:rsid w:val="55400497"/>
    <w:rsid w:val="55502DFA"/>
    <w:rsid w:val="55520FBE"/>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A7A2A"/>
    <w:rsid w:val="559E0172"/>
    <w:rsid w:val="559E5231"/>
    <w:rsid w:val="55A15289"/>
    <w:rsid w:val="55A162D3"/>
    <w:rsid w:val="55AF24DA"/>
    <w:rsid w:val="55C734F5"/>
    <w:rsid w:val="55D16941"/>
    <w:rsid w:val="55D35761"/>
    <w:rsid w:val="55D65B5E"/>
    <w:rsid w:val="55DC50C5"/>
    <w:rsid w:val="55E0078B"/>
    <w:rsid w:val="55E21233"/>
    <w:rsid w:val="55E81CD4"/>
    <w:rsid w:val="55E93715"/>
    <w:rsid w:val="55F33FA5"/>
    <w:rsid w:val="560148F8"/>
    <w:rsid w:val="561346BC"/>
    <w:rsid w:val="56160A4C"/>
    <w:rsid w:val="561616F3"/>
    <w:rsid w:val="56164AD9"/>
    <w:rsid w:val="56185C97"/>
    <w:rsid w:val="561D19DF"/>
    <w:rsid w:val="561F7F94"/>
    <w:rsid w:val="56230716"/>
    <w:rsid w:val="562863CC"/>
    <w:rsid w:val="562A0715"/>
    <w:rsid w:val="562C17E1"/>
    <w:rsid w:val="563457A6"/>
    <w:rsid w:val="56557F7C"/>
    <w:rsid w:val="565A678F"/>
    <w:rsid w:val="565A69FD"/>
    <w:rsid w:val="56627E6C"/>
    <w:rsid w:val="566D18EB"/>
    <w:rsid w:val="566D2477"/>
    <w:rsid w:val="566D2743"/>
    <w:rsid w:val="566E6C4C"/>
    <w:rsid w:val="56754EBA"/>
    <w:rsid w:val="56780ED5"/>
    <w:rsid w:val="56794F6D"/>
    <w:rsid w:val="569F2D23"/>
    <w:rsid w:val="56A746C7"/>
    <w:rsid w:val="56AB014A"/>
    <w:rsid w:val="56AB04D2"/>
    <w:rsid w:val="56AF0889"/>
    <w:rsid w:val="56B848F9"/>
    <w:rsid w:val="56C2111B"/>
    <w:rsid w:val="56CE4A87"/>
    <w:rsid w:val="56D07161"/>
    <w:rsid w:val="56DF6C95"/>
    <w:rsid w:val="56E03993"/>
    <w:rsid w:val="56E36785"/>
    <w:rsid w:val="56E45187"/>
    <w:rsid w:val="56E514A1"/>
    <w:rsid w:val="56E85B49"/>
    <w:rsid w:val="56E92A63"/>
    <w:rsid w:val="56F112B1"/>
    <w:rsid w:val="56F241CF"/>
    <w:rsid w:val="56F40860"/>
    <w:rsid w:val="56F74F00"/>
    <w:rsid w:val="56F7571D"/>
    <w:rsid w:val="570120A9"/>
    <w:rsid w:val="57075EAC"/>
    <w:rsid w:val="57076301"/>
    <w:rsid w:val="570A59B7"/>
    <w:rsid w:val="570D53A0"/>
    <w:rsid w:val="57113B7B"/>
    <w:rsid w:val="5712720C"/>
    <w:rsid w:val="57200A42"/>
    <w:rsid w:val="57211430"/>
    <w:rsid w:val="57270B3D"/>
    <w:rsid w:val="57272D89"/>
    <w:rsid w:val="572D6376"/>
    <w:rsid w:val="5730608A"/>
    <w:rsid w:val="57380AFC"/>
    <w:rsid w:val="573910BE"/>
    <w:rsid w:val="573D680E"/>
    <w:rsid w:val="573E4972"/>
    <w:rsid w:val="57411EFE"/>
    <w:rsid w:val="575708CA"/>
    <w:rsid w:val="575D1C67"/>
    <w:rsid w:val="57641ED2"/>
    <w:rsid w:val="576516CC"/>
    <w:rsid w:val="576605F2"/>
    <w:rsid w:val="576A4F03"/>
    <w:rsid w:val="576E0591"/>
    <w:rsid w:val="5773493B"/>
    <w:rsid w:val="57794F6E"/>
    <w:rsid w:val="577E60BE"/>
    <w:rsid w:val="57802C16"/>
    <w:rsid w:val="57815E55"/>
    <w:rsid w:val="578852D2"/>
    <w:rsid w:val="5797131D"/>
    <w:rsid w:val="57A22F47"/>
    <w:rsid w:val="57A26A67"/>
    <w:rsid w:val="57A67968"/>
    <w:rsid w:val="57A94D69"/>
    <w:rsid w:val="57AF2218"/>
    <w:rsid w:val="57B87153"/>
    <w:rsid w:val="57BC0495"/>
    <w:rsid w:val="57C06A26"/>
    <w:rsid w:val="57CA307E"/>
    <w:rsid w:val="57CC7074"/>
    <w:rsid w:val="57DF227D"/>
    <w:rsid w:val="57E76AC9"/>
    <w:rsid w:val="57E84CEC"/>
    <w:rsid w:val="57EB2845"/>
    <w:rsid w:val="57F51B05"/>
    <w:rsid w:val="57F64296"/>
    <w:rsid w:val="57F975D0"/>
    <w:rsid w:val="57FA0E5E"/>
    <w:rsid w:val="57FAEBE6"/>
    <w:rsid w:val="57FD35E3"/>
    <w:rsid w:val="58076D29"/>
    <w:rsid w:val="580C4B64"/>
    <w:rsid w:val="580C501E"/>
    <w:rsid w:val="580F5097"/>
    <w:rsid w:val="58100D70"/>
    <w:rsid w:val="581D0E40"/>
    <w:rsid w:val="581D7C2B"/>
    <w:rsid w:val="58233747"/>
    <w:rsid w:val="582E00A3"/>
    <w:rsid w:val="5834793C"/>
    <w:rsid w:val="58377008"/>
    <w:rsid w:val="58377264"/>
    <w:rsid w:val="58385FA1"/>
    <w:rsid w:val="58446718"/>
    <w:rsid w:val="5848705A"/>
    <w:rsid w:val="584B7EF0"/>
    <w:rsid w:val="585B5FB1"/>
    <w:rsid w:val="587830F6"/>
    <w:rsid w:val="587B7D70"/>
    <w:rsid w:val="587D6916"/>
    <w:rsid w:val="58824F05"/>
    <w:rsid w:val="588E4E06"/>
    <w:rsid w:val="58936C09"/>
    <w:rsid w:val="589D2BE1"/>
    <w:rsid w:val="58A6075C"/>
    <w:rsid w:val="58A6088E"/>
    <w:rsid w:val="58B14B2F"/>
    <w:rsid w:val="58B84BA8"/>
    <w:rsid w:val="58C4160B"/>
    <w:rsid w:val="58C419FA"/>
    <w:rsid w:val="58CF08A8"/>
    <w:rsid w:val="58D04AE7"/>
    <w:rsid w:val="58D83D70"/>
    <w:rsid w:val="58EB49A4"/>
    <w:rsid w:val="58F35A6F"/>
    <w:rsid w:val="58FA0CC9"/>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582258"/>
    <w:rsid w:val="596429D6"/>
    <w:rsid w:val="59651CAE"/>
    <w:rsid w:val="5971064D"/>
    <w:rsid w:val="59752418"/>
    <w:rsid w:val="597C468B"/>
    <w:rsid w:val="597D6C89"/>
    <w:rsid w:val="598F2963"/>
    <w:rsid w:val="59976FEB"/>
    <w:rsid w:val="599E4BE5"/>
    <w:rsid w:val="59A00EDC"/>
    <w:rsid w:val="59A02CF1"/>
    <w:rsid w:val="59A47020"/>
    <w:rsid w:val="59A57581"/>
    <w:rsid w:val="59AB2444"/>
    <w:rsid w:val="59AC701E"/>
    <w:rsid w:val="59AD01A7"/>
    <w:rsid w:val="59AD3B63"/>
    <w:rsid w:val="59B6533D"/>
    <w:rsid w:val="59B941E0"/>
    <w:rsid w:val="59BC13A7"/>
    <w:rsid w:val="59C10F62"/>
    <w:rsid w:val="59C2730A"/>
    <w:rsid w:val="59C462B0"/>
    <w:rsid w:val="59C503C4"/>
    <w:rsid w:val="59C707D0"/>
    <w:rsid w:val="59C817EE"/>
    <w:rsid w:val="59CF1242"/>
    <w:rsid w:val="59CF317E"/>
    <w:rsid w:val="59DD2F98"/>
    <w:rsid w:val="59E549BE"/>
    <w:rsid w:val="59F740F1"/>
    <w:rsid w:val="59F902DA"/>
    <w:rsid w:val="59F972F7"/>
    <w:rsid w:val="5A1C3EF8"/>
    <w:rsid w:val="5A226ECE"/>
    <w:rsid w:val="5A2B27D6"/>
    <w:rsid w:val="5A2F594A"/>
    <w:rsid w:val="5A3158AD"/>
    <w:rsid w:val="5A3A337D"/>
    <w:rsid w:val="5A3E5ABB"/>
    <w:rsid w:val="5A4049FD"/>
    <w:rsid w:val="5A430D8D"/>
    <w:rsid w:val="5A525013"/>
    <w:rsid w:val="5A587D48"/>
    <w:rsid w:val="5A5D73C6"/>
    <w:rsid w:val="5A5F6122"/>
    <w:rsid w:val="5A6C32D3"/>
    <w:rsid w:val="5A702884"/>
    <w:rsid w:val="5A703622"/>
    <w:rsid w:val="5A796801"/>
    <w:rsid w:val="5A7F4A16"/>
    <w:rsid w:val="5A8126F4"/>
    <w:rsid w:val="5A814A82"/>
    <w:rsid w:val="5A9030E7"/>
    <w:rsid w:val="5A9261B6"/>
    <w:rsid w:val="5A9474D4"/>
    <w:rsid w:val="5A977542"/>
    <w:rsid w:val="5A9F3C87"/>
    <w:rsid w:val="5AA3470B"/>
    <w:rsid w:val="5AA53C49"/>
    <w:rsid w:val="5AA90130"/>
    <w:rsid w:val="5AB21842"/>
    <w:rsid w:val="5AB96EC4"/>
    <w:rsid w:val="5ABA75F5"/>
    <w:rsid w:val="5AC00736"/>
    <w:rsid w:val="5AC250A8"/>
    <w:rsid w:val="5ACC58A9"/>
    <w:rsid w:val="5AD07020"/>
    <w:rsid w:val="5AD50C84"/>
    <w:rsid w:val="5AD87AA0"/>
    <w:rsid w:val="5AE1312B"/>
    <w:rsid w:val="5AE53EED"/>
    <w:rsid w:val="5AE56ED8"/>
    <w:rsid w:val="5AEB179F"/>
    <w:rsid w:val="5AEC28E9"/>
    <w:rsid w:val="5AF873F9"/>
    <w:rsid w:val="5AFD5CA1"/>
    <w:rsid w:val="5B0516D1"/>
    <w:rsid w:val="5B0A144B"/>
    <w:rsid w:val="5B0B22AE"/>
    <w:rsid w:val="5B0E2BE7"/>
    <w:rsid w:val="5B194774"/>
    <w:rsid w:val="5B215A6F"/>
    <w:rsid w:val="5B2272B8"/>
    <w:rsid w:val="5B2452CA"/>
    <w:rsid w:val="5B246C93"/>
    <w:rsid w:val="5B293FA4"/>
    <w:rsid w:val="5B3B1E10"/>
    <w:rsid w:val="5B410E19"/>
    <w:rsid w:val="5B4A3418"/>
    <w:rsid w:val="5B4B766A"/>
    <w:rsid w:val="5B511F36"/>
    <w:rsid w:val="5B5B6A56"/>
    <w:rsid w:val="5B5C08B4"/>
    <w:rsid w:val="5B5E5179"/>
    <w:rsid w:val="5B686769"/>
    <w:rsid w:val="5B6F4007"/>
    <w:rsid w:val="5B742E16"/>
    <w:rsid w:val="5B7431E3"/>
    <w:rsid w:val="5B864EEC"/>
    <w:rsid w:val="5B8655DE"/>
    <w:rsid w:val="5B887CBA"/>
    <w:rsid w:val="5B952E72"/>
    <w:rsid w:val="5B9F0154"/>
    <w:rsid w:val="5BA73307"/>
    <w:rsid w:val="5BA84FB7"/>
    <w:rsid w:val="5BAE7E46"/>
    <w:rsid w:val="5BB12742"/>
    <w:rsid w:val="5BB27DF8"/>
    <w:rsid w:val="5BB81E3B"/>
    <w:rsid w:val="5BC65BA5"/>
    <w:rsid w:val="5BC80610"/>
    <w:rsid w:val="5BCC3E7B"/>
    <w:rsid w:val="5BCD73CC"/>
    <w:rsid w:val="5BCF7335"/>
    <w:rsid w:val="5BD21052"/>
    <w:rsid w:val="5BE461A6"/>
    <w:rsid w:val="5BE520C5"/>
    <w:rsid w:val="5BF93486"/>
    <w:rsid w:val="5BF96C0C"/>
    <w:rsid w:val="5C050C37"/>
    <w:rsid w:val="5C0B6BEB"/>
    <w:rsid w:val="5C196691"/>
    <w:rsid w:val="5C214C1A"/>
    <w:rsid w:val="5C2D0C32"/>
    <w:rsid w:val="5C2E0656"/>
    <w:rsid w:val="5C2F4ED9"/>
    <w:rsid w:val="5C363AC4"/>
    <w:rsid w:val="5C39587B"/>
    <w:rsid w:val="5C45759A"/>
    <w:rsid w:val="5C487098"/>
    <w:rsid w:val="5C5210C9"/>
    <w:rsid w:val="5C551E2B"/>
    <w:rsid w:val="5C566ADD"/>
    <w:rsid w:val="5C584FCD"/>
    <w:rsid w:val="5C663F65"/>
    <w:rsid w:val="5C685FAD"/>
    <w:rsid w:val="5C6A2A90"/>
    <w:rsid w:val="5C6A5A44"/>
    <w:rsid w:val="5C775CC1"/>
    <w:rsid w:val="5C782B70"/>
    <w:rsid w:val="5C807ED9"/>
    <w:rsid w:val="5C8A31FF"/>
    <w:rsid w:val="5C8C5796"/>
    <w:rsid w:val="5C9028C8"/>
    <w:rsid w:val="5C9039A1"/>
    <w:rsid w:val="5C9365FD"/>
    <w:rsid w:val="5C9400FE"/>
    <w:rsid w:val="5C9802BB"/>
    <w:rsid w:val="5C9E37D6"/>
    <w:rsid w:val="5C9F4BE4"/>
    <w:rsid w:val="5CA1099C"/>
    <w:rsid w:val="5CAE1841"/>
    <w:rsid w:val="5CB009C2"/>
    <w:rsid w:val="5CB30E23"/>
    <w:rsid w:val="5CB63FA4"/>
    <w:rsid w:val="5CC02A56"/>
    <w:rsid w:val="5CC71318"/>
    <w:rsid w:val="5CC839E4"/>
    <w:rsid w:val="5CD557B6"/>
    <w:rsid w:val="5CD76FB9"/>
    <w:rsid w:val="5CDB024C"/>
    <w:rsid w:val="5CE2665E"/>
    <w:rsid w:val="5CE9646E"/>
    <w:rsid w:val="5CEB65B4"/>
    <w:rsid w:val="5CF30508"/>
    <w:rsid w:val="5CF44B4A"/>
    <w:rsid w:val="5D034955"/>
    <w:rsid w:val="5D037ACA"/>
    <w:rsid w:val="5D086B08"/>
    <w:rsid w:val="5D14283F"/>
    <w:rsid w:val="5D14552E"/>
    <w:rsid w:val="5D1C393A"/>
    <w:rsid w:val="5D234625"/>
    <w:rsid w:val="5D32024B"/>
    <w:rsid w:val="5D3664F7"/>
    <w:rsid w:val="5D3E30FA"/>
    <w:rsid w:val="5D3E7219"/>
    <w:rsid w:val="5D3F253F"/>
    <w:rsid w:val="5D445352"/>
    <w:rsid w:val="5D450682"/>
    <w:rsid w:val="5D465E58"/>
    <w:rsid w:val="5D485594"/>
    <w:rsid w:val="5D5217C8"/>
    <w:rsid w:val="5D5C0CC1"/>
    <w:rsid w:val="5D666FAB"/>
    <w:rsid w:val="5D68574F"/>
    <w:rsid w:val="5D69123B"/>
    <w:rsid w:val="5D6B3030"/>
    <w:rsid w:val="5D6F32DB"/>
    <w:rsid w:val="5D777C70"/>
    <w:rsid w:val="5D79399F"/>
    <w:rsid w:val="5D8104A7"/>
    <w:rsid w:val="5D826B92"/>
    <w:rsid w:val="5D897F69"/>
    <w:rsid w:val="5DA82D4A"/>
    <w:rsid w:val="5DAD1625"/>
    <w:rsid w:val="5DAF6B7B"/>
    <w:rsid w:val="5DB713CE"/>
    <w:rsid w:val="5DBA3C0B"/>
    <w:rsid w:val="5DC3428A"/>
    <w:rsid w:val="5DC603E7"/>
    <w:rsid w:val="5DD15915"/>
    <w:rsid w:val="5DD40BD5"/>
    <w:rsid w:val="5DD47EED"/>
    <w:rsid w:val="5DD638E2"/>
    <w:rsid w:val="5DE036AE"/>
    <w:rsid w:val="5DE768DF"/>
    <w:rsid w:val="5DEB632A"/>
    <w:rsid w:val="5DFB2606"/>
    <w:rsid w:val="5DFC2B94"/>
    <w:rsid w:val="5DFD637E"/>
    <w:rsid w:val="5E044051"/>
    <w:rsid w:val="5E087C39"/>
    <w:rsid w:val="5E13621E"/>
    <w:rsid w:val="5E167DEA"/>
    <w:rsid w:val="5E1753DB"/>
    <w:rsid w:val="5E2733FB"/>
    <w:rsid w:val="5E2C032D"/>
    <w:rsid w:val="5E2D4B36"/>
    <w:rsid w:val="5E34043D"/>
    <w:rsid w:val="5E377142"/>
    <w:rsid w:val="5E3D70F6"/>
    <w:rsid w:val="5E48734A"/>
    <w:rsid w:val="5E4D151E"/>
    <w:rsid w:val="5E5256CF"/>
    <w:rsid w:val="5E525F9E"/>
    <w:rsid w:val="5E53251C"/>
    <w:rsid w:val="5E5B4CE2"/>
    <w:rsid w:val="5E5C42A1"/>
    <w:rsid w:val="5E5E4943"/>
    <w:rsid w:val="5E5F3E1C"/>
    <w:rsid w:val="5E65152B"/>
    <w:rsid w:val="5E7419FA"/>
    <w:rsid w:val="5E78597B"/>
    <w:rsid w:val="5E795E0F"/>
    <w:rsid w:val="5E7A7B1D"/>
    <w:rsid w:val="5E7E6E2D"/>
    <w:rsid w:val="5E821A10"/>
    <w:rsid w:val="5E8D7C39"/>
    <w:rsid w:val="5E917AFD"/>
    <w:rsid w:val="5E93573A"/>
    <w:rsid w:val="5E966703"/>
    <w:rsid w:val="5E9E0399"/>
    <w:rsid w:val="5EAC0285"/>
    <w:rsid w:val="5EAD5331"/>
    <w:rsid w:val="5EC0079D"/>
    <w:rsid w:val="5EC609DA"/>
    <w:rsid w:val="5ED40587"/>
    <w:rsid w:val="5ED61D18"/>
    <w:rsid w:val="5EDA5FEF"/>
    <w:rsid w:val="5EDC54EF"/>
    <w:rsid w:val="5EDD4B28"/>
    <w:rsid w:val="5EDE667D"/>
    <w:rsid w:val="5EE85474"/>
    <w:rsid w:val="5EEC0B95"/>
    <w:rsid w:val="5EF00A7A"/>
    <w:rsid w:val="5EF71CFB"/>
    <w:rsid w:val="5EFC37E2"/>
    <w:rsid w:val="5F057E9B"/>
    <w:rsid w:val="5F100A56"/>
    <w:rsid w:val="5F100F52"/>
    <w:rsid w:val="5F125536"/>
    <w:rsid w:val="5F167B45"/>
    <w:rsid w:val="5F182D44"/>
    <w:rsid w:val="5F1833F7"/>
    <w:rsid w:val="5F1C0006"/>
    <w:rsid w:val="5F1D4307"/>
    <w:rsid w:val="5F290D9A"/>
    <w:rsid w:val="5F2913F5"/>
    <w:rsid w:val="5F3131FF"/>
    <w:rsid w:val="5F3561D8"/>
    <w:rsid w:val="5F39291B"/>
    <w:rsid w:val="5F3B13DB"/>
    <w:rsid w:val="5F41161E"/>
    <w:rsid w:val="5F5649F8"/>
    <w:rsid w:val="5F5D1EB0"/>
    <w:rsid w:val="5F60136E"/>
    <w:rsid w:val="5F6319B8"/>
    <w:rsid w:val="5F6441DB"/>
    <w:rsid w:val="5F695B2D"/>
    <w:rsid w:val="5F725A62"/>
    <w:rsid w:val="5F74244C"/>
    <w:rsid w:val="5F835B70"/>
    <w:rsid w:val="5F850849"/>
    <w:rsid w:val="5F8E1395"/>
    <w:rsid w:val="5F944AC0"/>
    <w:rsid w:val="5F9A6153"/>
    <w:rsid w:val="5FA56CCD"/>
    <w:rsid w:val="5FA67D65"/>
    <w:rsid w:val="5FAC52BF"/>
    <w:rsid w:val="5FAC5F18"/>
    <w:rsid w:val="5FAC708D"/>
    <w:rsid w:val="5FAD0AD1"/>
    <w:rsid w:val="5FAD5B82"/>
    <w:rsid w:val="5FAE1932"/>
    <w:rsid w:val="5FB14366"/>
    <w:rsid w:val="5FB22DDD"/>
    <w:rsid w:val="5FB447FA"/>
    <w:rsid w:val="5FB919B2"/>
    <w:rsid w:val="5FBB0231"/>
    <w:rsid w:val="5FBB2CE0"/>
    <w:rsid w:val="5FC225BF"/>
    <w:rsid w:val="5FC25A3B"/>
    <w:rsid w:val="5FC80641"/>
    <w:rsid w:val="5FCC5FEB"/>
    <w:rsid w:val="5FD57842"/>
    <w:rsid w:val="5FD74889"/>
    <w:rsid w:val="5FD82DC5"/>
    <w:rsid w:val="5FE7047A"/>
    <w:rsid w:val="5FEB3422"/>
    <w:rsid w:val="5FF00E93"/>
    <w:rsid w:val="5FF05FCA"/>
    <w:rsid w:val="5FF52240"/>
    <w:rsid w:val="5FFE39B6"/>
    <w:rsid w:val="60044E19"/>
    <w:rsid w:val="601259E5"/>
    <w:rsid w:val="60135E1A"/>
    <w:rsid w:val="60141033"/>
    <w:rsid w:val="601C5517"/>
    <w:rsid w:val="602007E7"/>
    <w:rsid w:val="60205663"/>
    <w:rsid w:val="60234096"/>
    <w:rsid w:val="60256FE0"/>
    <w:rsid w:val="60293727"/>
    <w:rsid w:val="603875CB"/>
    <w:rsid w:val="603B13E0"/>
    <w:rsid w:val="603D3A0F"/>
    <w:rsid w:val="604D7370"/>
    <w:rsid w:val="604F72A6"/>
    <w:rsid w:val="605133AD"/>
    <w:rsid w:val="605A15AF"/>
    <w:rsid w:val="605F4CE9"/>
    <w:rsid w:val="6063510D"/>
    <w:rsid w:val="606876B6"/>
    <w:rsid w:val="606C14FB"/>
    <w:rsid w:val="60723414"/>
    <w:rsid w:val="608749A9"/>
    <w:rsid w:val="6088251F"/>
    <w:rsid w:val="608F3926"/>
    <w:rsid w:val="60901C43"/>
    <w:rsid w:val="609A45DE"/>
    <w:rsid w:val="60B06CDD"/>
    <w:rsid w:val="60BA195F"/>
    <w:rsid w:val="60BB6B1C"/>
    <w:rsid w:val="60C44DAC"/>
    <w:rsid w:val="60CB3E5A"/>
    <w:rsid w:val="60DD2497"/>
    <w:rsid w:val="60E162FE"/>
    <w:rsid w:val="60F75845"/>
    <w:rsid w:val="60FA4DF7"/>
    <w:rsid w:val="60FC0323"/>
    <w:rsid w:val="60FD5F5A"/>
    <w:rsid w:val="60FF47EC"/>
    <w:rsid w:val="6108122D"/>
    <w:rsid w:val="61106CC0"/>
    <w:rsid w:val="61141C9D"/>
    <w:rsid w:val="612105D5"/>
    <w:rsid w:val="612431D1"/>
    <w:rsid w:val="61276859"/>
    <w:rsid w:val="612B0B99"/>
    <w:rsid w:val="613755FF"/>
    <w:rsid w:val="613D06E5"/>
    <w:rsid w:val="61416D81"/>
    <w:rsid w:val="614C3131"/>
    <w:rsid w:val="614E5428"/>
    <w:rsid w:val="615E1CD0"/>
    <w:rsid w:val="61651A9A"/>
    <w:rsid w:val="6166248C"/>
    <w:rsid w:val="616A05BA"/>
    <w:rsid w:val="61701712"/>
    <w:rsid w:val="61730705"/>
    <w:rsid w:val="6173579B"/>
    <w:rsid w:val="61745BFE"/>
    <w:rsid w:val="618A392D"/>
    <w:rsid w:val="618B6904"/>
    <w:rsid w:val="618B6F18"/>
    <w:rsid w:val="61902BE6"/>
    <w:rsid w:val="61906BE0"/>
    <w:rsid w:val="61917829"/>
    <w:rsid w:val="61A54181"/>
    <w:rsid w:val="61A86E74"/>
    <w:rsid w:val="61AE542A"/>
    <w:rsid w:val="61B13862"/>
    <w:rsid w:val="61B46EE2"/>
    <w:rsid w:val="61CC6481"/>
    <w:rsid w:val="61D93C9B"/>
    <w:rsid w:val="61DD38D1"/>
    <w:rsid w:val="61E27522"/>
    <w:rsid w:val="61E31D87"/>
    <w:rsid w:val="61E868FC"/>
    <w:rsid w:val="61EB343F"/>
    <w:rsid w:val="61EE526B"/>
    <w:rsid w:val="61F950AE"/>
    <w:rsid w:val="61FD11D4"/>
    <w:rsid w:val="61FF370F"/>
    <w:rsid w:val="61FF53AA"/>
    <w:rsid w:val="62036D8B"/>
    <w:rsid w:val="620B1AB5"/>
    <w:rsid w:val="6210615D"/>
    <w:rsid w:val="621E0127"/>
    <w:rsid w:val="621F029F"/>
    <w:rsid w:val="6221742E"/>
    <w:rsid w:val="622D4D58"/>
    <w:rsid w:val="62417E90"/>
    <w:rsid w:val="6251451B"/>
    <w:rsid w:val="625518CF"/>
    <w:rsid w:val="62593CC6"/>
    <w:rsid w:val="62600241"/>
    <w:rsid w:val="626A664D"/>
    <w:rsid w:val="626B762E"/>
    <w:rsid w:val="626F3D3B"/>
    <w:rsid w:val="62726160"/>
    <w:rsid w:val="62887D39"/>
    <w:rsid w:val="629E7844"/>
    <w:rsid w:val="62A30169"/>
    <w:rsid w:val="62AB6771"/>
    <w:rsid w:val="62B0051C"/>
    <w:rsid w:val="62BF796D"/>
    <w:rsid w:val="62C16E74"/>
    <w:rsid w:val="62C66907"/>
    <w:rsid w:val="62CD2097"/>
    <w:rsid w:val="62CE135C"/>
    <w:rsid w:val="62DA4BE4"/>
    <w:rsid w:val="62E61243"/>
    <w:rsid w:val="62E62942"/>
    <w:rsid w:val="62EC3418"/>
    <w:rsid w:val="62FB1F5E"/>
    <w:rsid w:val="62FD61DC"/>
    <w:rsid w:val="6302572B"/>
    <w:rsid w:val="63040F2F"/>
    <w:rsid w:val="630C1C94"/>
    <w:rsid w:val="63121C38"/>
    <w:rsid w:val="631852E2"/>
    <w:rsid w:val="63194117"/>
    <w:rsid w:val="631F18D2"/>
    <w:rsid w:val="63252268"/>
    <w:rsid w:val="632A6AF3"/>
    <w:rsid w:val="632B39DD"/>
    <w:rsid w:val="632B5373"/>
    <w:rsid w:val="63384FFE"/>
    <w:rsid w:val="6338598B"/>
    <w:rsid w:val="633A3CCF"/>
    <w:rsid w:val="633B3150"/>
    <w:rsid w:val="633C6265"/>
    <w:rsid w:val="63410D72"/>
    <w:rsid w:val="634A596F"/>
    <w:rsid w:val="635C1C78"/>
    <w:rsid w:val="636C69A2"/>
    <w:rsid w:val="63747317"/>
    <w:rsid w:val="637A0A5E"/>
    <w:rsid w:val="637C68D1"/>
    <w:rsid w:val="637E2C64"/>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C20D04"/>
    <w:rsid w:val="63C6720C"/>
    <w:rsid w:val="63CA3DCB"/>
    <w:rsid w:val="63DC4943"/>
    <w:rsid w:val="63DE2E4C"/>
    <w:rsid w:val="63E87188"/>
    <w:rsid w:val="63F41FD1"/>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9050D"/>
    <w:rsid w:val="642F4896"/>
    <w:rsid w:val="64362523"/>
    <w:rsid w:val="643644B1"/>
    <w:rsid w:val="643C3DFB"/>
    <w:rsid w:val="643D1B46"/>
    <w:rsid w:val="643E2BD3"/>
    <w:rsid w:val="643E534D"/>
    <w:rsid w:val="644B633C"/>
    <w:rsid w:val="6451339A"/>
    <w:rsid w:val="6456068A"/>
    <w:rsid w:val="645C6DD7"/>
    <w:rsid w:val="645D27B1"/>
    <w:rsid w:val="64607667"/>
    <w:rsid w:val="64644998"/>
    <w:rsid w:val="64681A73"/>
    <w:rsid w:val="646924DB"/>
    <w:rsid w:val="64694AC9"/>
    <w:rsid w:val="64745038"/>
    <w:rsid w:val="64781379"/>
    <w:rsid w:val="648B023D"/>
    <w:rsid w:val="648B779B"/>
    <w:rsid w:val="64903C06"/>
    <w:rsid w:val="649660D2"/>
    <w:rsid w:val="64A07C97"/>
    <w:rsid w:val="64A15589"/>
    <w:rsid w:val="64A6478B"/>
    <w:rsid w:val="64A84463"/>
    <w:rsid w:val="64A867F8"/>
    <w:rsid w:val="64AC0894"/>
    <w:rsid w:val="64B12423"/>
    <w:rsid w:val="64BE61AD"/>
    <w:rsid w:val="64CE35CE"/>
    <w:rsid w:val="64D1157E"/>
    <w:rsid w:val="64D63485"/>
    <w:rsid w:val="64E27658"/>
    <w:rsid w:val="6503657A"/>
    <w:rsid w:val="650B0218"/>
    <w:rsid w:val="650D1CAF"/>
    <w:rsid w:val="65106F33"/>
    <w:rsid w:val="65127C38"/>
    <w:rsid w:val="6517484E"/>
    <w:rsid w:val="651F664A"/>
    <w:rsid w:val="65227A4F"/>
    <w:rsid w:val="652F0A2D"/>
    <w:rsid w:val="652F59CE"/>
    <w:rsid w:val="6534721D"/>
    <w:rsid w:val="653647A3"/>
    <w:rsid w:val="653C5699"/>
    <w:rsid w:val="654D30E7"/>
    <w:rsid w:val="654F25D3"/>
    <w:rsid w:val="655B63EE"/>
    <w:rsid w:val="655C6B63"/>
    <w:rsid w:val="65623116"/>
    <w:rsid w:val="65687859"/>
    <w:rsid w:val="656B0071"/>
    <w:rsid w:val="656C4076"/>
    <w:rsid w:val="656D03A1"/>
    <w:rsid w:val="656D17D2"/>
    <w:rsid w:val="657713CD"/>
    <w:rsid w:val="6577655B"/>
    <w:rsid w:val="657A32D6"/>
    <w:rsid w:val="657C746C"/>
    <w:rsid w:val="6592636B"/>
    <w:rsid w:val="65931280"/>
    <w:rsid w:val="659B722F"/>
    <w:rsid w:val="659D08D8"/>
    <w:rsid w:val="659F1801"/>
    <w:rsid w:val="65A15B32"/>
    <w:rsid w:val="65A22A7F"/>
    <w:rsid w:val="65AF7BD1"/>
    <w:rsid w:val="65B073B1"/>
    <w:rsid w:val="65B63234"/>
    <w:rsid w:val="65B85B12"/>
    <w:rsid w:val="65B909B4"/>
    <w:rsid w:val="65BF2FB7"/>
    <w:rsid w:val="65C92EDD"/>
    <w:rsid w:val="65CD0FDC"/>
    <w:rsid w:val="65CE09EE"/>
    <w:rsid w:val="65D16742"/>
    <w:rsid w:val="65D7216C"/>
    <w:rsid w:val="65DB7E2E"/>
    <w:rsid w:val="65DC3CB9"/>
    <w:rsid w:val="65E21F00"/>
    <w:rsid w:val="65EB028C"/>
    <w:rsid w:val="65EB742A"/>
    <w:rsid w:val="65EF094D"/>
    <w:rsid w:val="65EF6597"/>
    <w:rsid w:val="65FB4F29"/>
    <w:rsid w:val="66022202"/>
    <w:rsid w:val="660309B0"/>
    <w:rsid w:val="66044022"/>
    <w:rsid w:val="660B6F7A"/>
    <w:rsid w:val="660C5876"/>
    <w:rsid w:val="66167018"/>
    <w:rsid w:val="66173D55"/>
    <w:rsid w:val="661C606C"/>
    <w:rsid w:val="661D7B2C"/>
    <w:rsid w:val="662533F5"/>
    <w:rsid w:val="662C338C"/>
    <w:rsid w:val="662C6105"/>
    <w:rsid w:val="662D3F0C"/>
    <w:rsid w:val="66353557"/>
    <w:rsid w:val="66360279"/>
    <w:rsid w:val="66453182"/>
    <w:rsid w:val="664F1741"/>
    <w:rsid w:val="665662A8"/>
    <w:rsid w:val="665A5CD5"/>
    <w:rsid w:val="665F56FC"/>
    <w:rsid w:val="66605B83"/>
    <w:rsid w:val="66622235"/>
    <w:rsid w:val="66640C7A"/>
    <w:rsid w:val="666646A6"/>
    <w:rsid w:val="66765D82"/>
    <w:rsid w:val="667736A3"/>
    <w:rsid w:val="667C5ED4"/>
    <w:rsid w:val="668A2779"/>
    <w:rsid w:val="668B6205"/>
    <w:rsid w:val="668F27D9"/>
    <w:rsid w:val="6690699C"/>
    <w:rsid w:val="6696580B"/>
    <w:rsid w:val="669730E8"/>
    <w:rsid w:val="669A3DB2"/>
    <w:rsid w:val="669C1200"/>
    <w:rsid w:val="66A51953"/>
    <w:rsid w:val="66A63EE0"/>
    <w:rsid w:val="66A75FD3"/>
    <w:rsid w:val="66A97DBA"/>
    <w:rsid w:val="66AB361E"/>
    <w:rsid w:val="66B12615"/>
    <w:rsid w:val="66B24BAD"/>
    <w:rsid w:val="66B24E7E"/>
    <w:rsid w:val="66B3673A"/>
    <w:rsid w:val="66B4080A"/>
    <w:rsid w:val="66B43C9A"/>
    <w:rsid w:val="66B905D4"/>
    <w:rsid w:val="66B91700"/>
    <w:rsid w:val="66C1412F"/>
    <w:rsid w:val="66D971A4"/>
    <w:rsid w:val="66DB3E9D"/>
    <w:rsid w:val="66E21627"/>
    <w:rsid w:val="66F27A11"/>
    <w:rsid w:val="66F422E8"/>
    <w:rsid w:val="66F42C1D"/>
    <w:rsid w:val="66F60A36"/>
    <w:rsid w:val="67013562"/>
    <w:rsid w:val="6706035F"/>
    <w:rsid w:val="6707199F"/>
    <w:rsid w:val="67072C08"/>
    <w:rsid w:val="67122355"/>
    <w:rsid w:val="67144396"/>
    <w:rsid w:val="671E3E7C"/>
    <w:rsid w:val="67272EEF"/>
    <w:rsid w:val="67331F7A"/>
    <w:rsid w:val="67384868"/>
    <w:rsid w:val="673C4C4D"/>
    <w:rsid w:val="673E0325"/>
    <w:rsid w:val="67411078"/>
    <w:rsid w:val="674F317D"/>
    <w:rsid w:val="6754761A"/>
    <w:rsid w:val="675A11AE"/>
    <w:rsid w:val="67673A79"/>
    <w:rsid w:val="676845DE"/>
    <w:rsid w:val="676D456A"/>
    <w:rsid w:val="676D67E6"/>
    <w:rsid w:val="676E3EF2"/>
    <w:rsid w:val="67786A75"/>
    <w:rsid w:val="67803D0D"/>
    <w:rsid w:val="67880C2D"/>
    <w:rsid w:val="67891FF6"/>
    <w:rsid w:val="67991BFE"/>
    <w:rsid w:val="679C243B"/>
    <w:rsid w:val="67A642D9"/>
    <w:rsid w:val="67A7301C"/>
    <w:rsid w:val="67A95559"/>
    <w:rsid w:val="67AB6AAA"/>
    <w:rsid w:val="67AC7843"/>
    <w:rsid w:val="67AE4BBF"/>
    <w:rsid w:val="67B242B1"/>
    <w:rsid w:val="67BA0EC2"/>
    <w:rsid w:val="67C83EA7"/>
    <w:rsid w:val="67C96AF6"/>
    <w:rsid w:val="67DE3823"/>
    <w:rsid w:val="67E16919"/>
    <w:rsid w:val="67EB281D"/>
    <w:rsid w:val="67EF6A95"/>
    <w:rsid w:val="67F2058B"/>
    <w:rsid w:val="67F20F5B"/>
    <w:rsid w:val="67F26828"/>
    <w:rsid w:val="67F55EC6"/>
    <w:rsid w:val="67FA6EFF"/>
    <w:rsid w:val="680C7AE7"/>
    <w:rsid w:val="68144D95"/>
    <w:rsid w:val="681F60D4"/>
    <w:rsid w:val="682C3893"/>
    <w:rsid w:val="682D4F8E"/>
    <w:rsid w:val="683B31A3"/>
    <w:rsid w:val="683D4893"/>
    <w:rsid w:val="683F123A"/>
    <w:rsid w:val="68436057"/>
    <w:rsid w:val="68464288"/>
    <w:rsid w:val="684941A9"/>
    <w:rsid w:val="684A163D"/>
    <w:rsid w:val="684B3682"/>
    <w:rsid w:val="684E4A69"/>
    <w:rsid w:val="685A0891"/>
    <w:rsid w:val="685B324E"/>
    <w:rsid w:val="68680F81"/>
    <w:rsid w:val="686B4A24"/>
    <w:rsid w:val="68717C38"/>
    <w:rsid w:val="68763A15"/>
    <w:rsid w:val="687640CE"/>
    <w:rsid w:val="687E370E"/>
    <w:rsid w:val="689031D4"/>
    <w:rsid w:val="68910A2F"/>
    <w:rsid w:val="68963137"/>
    <w:rsid w:val="6898386B"/>
    <w:rsid w:val="689F2031"/>
    <w:rsid w:val="68A019EB"/>
    <w:rsid w:val="68A172FF"/>
    <w:rsid w:val="68A2613A"/>
    <w:rsid w:val="68A44CC5"/>
    <w:rsid w:val="68B03FED"/>
    <w:rsid w:val="68B40871"/>
    <w:rsid w:val="68B57AD4"/>
    <w:rsid w:val="68B903C5"/>
    <w:rsid w:val="68B92688"/>
    <w:rsid w:val="68C27D64"/>
    <w:rsid w:val="68C502E7"/>
    <w:rsid w:val="68C5421B"/>
    <w:rsid w:val="68C97702"/>
    <w:rsid w:val="68CB36D3"/>
    <w:rsid w:val="68CD5AEF"/>
    <w:rsid w:val="68DA219F"/>
    <w:rsid w:val="68DA2E33"/>
    <w:rsid w:val="68E03F04"/>
    <w:rsid w:val="68E10BEE"/>
    <w:rsid w:val="68E114F2"/>
    <w:rsid w:val="68E71E76"/>
    <w:rsid w:val="68FA490F"/>
    <w:rsid w:val="68FB0C3A"/>
    <w:rsid w:val="69035C29"/>
    <w:rsid w:val="690E375A"/>
    <w:rsid w:val="69144C46"/>
    <w:rsid w:val="6917406C"/>
    <w:rsid w:val="691751DE"/>
    <w:rsid w:val="6919739A"/>
    <w:rsid w:val="692769A5"/>
    <w:rsid w:val="69343F33"/>
    <w:rsid w:val="693B054D"/>
    <w:rsid w:val="693E76AF"/>
    <w:rsid w:val="69426968"/>
    <w:rsid w:val="69436F2C"/>
    <w:rsid w:val="69451114"/>
    <w:rsid w:val="69473733"/>
    <w:rsid w:val="694774FF"/>
    <w:rsid w:val="695A4545"/>
    <w:rsid w:val="695F72BA"/>
    <w:rsid w:val="69673F37"/>
    <w:rsid w:val="696848C8"/>
    <w:rsid w:val="696C4EA3"/>
    <w:rsid w:val="696F17AC"/>
    <w:rsid w:val="69714FA5"/>
    <w:rsid w:val="69790883"/>
    <w:rsid w:val="697B0051"/>
    <w:rsid w:val="697C7EC1"/>
    <w:rsid w:val="698603DC"/>
    <w:rsid w:val="69894F6A"/>
    <w:rsid w:val="698B2497"/>
    <w:rsid w:val="698E1D27"/>
    <w:rsid w:val="699456BD"/>
    <w:rsid w:val="69987965"/>
    <w:rsid w:val="699A328A"/>
    <w:rsid w:val="699D4130"/>
    <w:rsid w:val="69A00331"/>
    <w:rsid w:val="69AD11FF"/>
    <w:rsid w:val="69BB70ED"/>
    <w:rsid w:val="69BE2697"/>
    <w:rsid w:val="69BF2F7D"/>
    <w:rsid w:val="69C65FD0"/>
    <w:rsid w:val="69C735C3"/>
    <w:rsid w:val="69CB1370"/>
    <w:rsid w:val="69CC297C"/>
    <w:rsid w:val="69D501AF"/>
    <w:rsid w:val="69D67007"/>
    <w:rsid w:val="69D7213B"/>
    <w:rsid w:val="69DB6B23"/>
    <w:rsid w:val="69DC0762"/>
    <w:rsid w:val="69DD7D9E"/>
    <w:rsid w:val="69DE1B61"/>
    <w:rsid w:val="69DF3FC1"/>
    <w:rsid w:val="69E22807"/>
    <w:rsid w:val="69E420D3"/>
    <w:rsid w:val="69EB45E0"/>
    <w:rsid w:val="69EF5068"/>
    <w:rsid w:val="69F07FAE"/>
    <w:rsid w:val="69F36887"/>
    <w:rsid w:val="69FA1B39"/>
    <w:rsid w:val="69FD0B82"/>
    <w:rsid w:val="6A063BCE"/>
    <w:rsid w:val="6A0C543B"/>
    <w:rsid w:val="6A0D5967"/>
    <w:rsid w:val="6A0F1A65"/>
    <w:rsid w:val="6A1202B5"/>
    <w:rsid w:val="6A1322C3"/>
    <w:rsid w:val="6A186649"/>
    <w:rsid w:val="6A2417B9"/>
    <w:rsid w:val="6A2B078F"/>
    <w:rsid w:val="6A351BBE"/>
    <w:rsid w:val="6A3811E8"/>
    <w:rsid w:val="6A3A3B0F"/>
    <w:rsid w:val="6A3F7D9A"/>
    <w:rsid w:val="6A4E61B3"/>
    <w:rsid w:val="6A5341AF"/>
    <w:rsid w:val="6A63387F"/>
    <w:rsid w:val="6A6379E6"/>
    <w:rsid w:val="6A6514AF"/>
    <w:rsid w:val="6A672AFE"/>
    <w:rsid w:val="6A791CA8"/>
    <w:rsid w:val="6A7C083A"/>
    <w:rsid w:val="6A8348C5"/>
    <w:rsid w:val="6A8A50D1"/>
    <w:rsid w:val="6A8E369A"/>
    <w:rsid w:val="6A9343B3"/>
    <w:rsid w:val="6AA30955"/>
    <w:rsid w:val="6AA87A37"/>
    <w:rsid w:val="6AAB58DE"/>
    <w:rsid w:val="6AAD06D7"/>
    <w:rsid w:val="6ABD5AC3"/>
    <w:rsid w:val="6AC74C5A"/>
    <w:rsid w:val="6ACD16CA"/>
    <w:rsid w:val="6ACE65A7"/>
    <w:rsid w:val="6ACF4DC0"/>
    <w:rsid w:val="6AD273F7"/>
    <w:rsid w:val="6AD41A83"/>
    <w:rsid w:val="6AE27277"/>
    <w:rsid w:val="6AE34CA7"/>
    <w:rsid w:val="6AE84659"/>
    <w:rsid w:val="6AED1147"/>
    <w:rsid w:val="6AF428B7"/>
    <w:rsid w:val="6AFB3C45"/>
    <w:rsid w:val="6B056872"/>
    <w:rsid w:val="6B067730"/>
    <w:rsid w:val="6B0C206C"/>
    <w:rsid w:val="6B125236"/>
    <w:rsid w:val="6B1D6B63"/>
    <w:rsid w:val="6B20309C"/>
    <w:rsid w:val="6B210A01"/>
    <w:rsid w:val="6B23725F"/>
    <w:rsid w:val="6B2C66A6"/>
    <w:rsid w:val="6B2D5950"/>
    <w:rsid w:val="6B35059A"/>
    <w:rsid w:val="6B357B4C"/>
    <w:rsid w:val="6B38141F"/>
    <w:rsid w:val="6B3E4E9A"/>
    <w:rsid w:val="6B4510F8"/>
    <w:rsid w:val="6B465CCC"/>
    <w:rsid w:val="6B473287"/>
    <w:rsid w:val="6B492FA0"/>
    <w:rsid w:val="6B4D2C64"/>
    <w:rsid w:val="6B532EFE"/>
    <w:rsid w:val="6B5673BA"/>
    <w:rsid w:val="6B5FC172"/>
    <w:rsid w:val="6B666391"/>
    <w:rsid w:val="6B6721B9"/>
    <w:rsid w:val="6B681DAE"/>
    <w:rsid w:val="6B6B308B"/>
    <w:rsid w:val="6B6D0775"/>
    <w:rsid w:val="6B7900F7"/>
    <w:rsid w:val="6B7A4956"/>
    <w:rsid w:val="6B7C357C"/>
    <w:rsid w:val="6B7F0D94"/>
    <w:rsid w:val="6B8206F2"/>
    <w:rsid w:val="6B865812"/>
    <w:rsid w:val="6B933BBB"/>
    <w:rsid w:val="6B954626"/>
    <w:rsid w:val="6B974D2E"/>
    <w:rsid w:val="6B9E2B7D"/>
    <w:rsid w:val="6BAB71D3"/>
    <w:rsid w:val="6BAC1189"/>
    <w:rsid w:val="6BAC43D7"/>
    <w:rsid w:val="6BAC4F3F"/>
    <w:rsid w:val="6BAF4A30"/>
    <w:rsid w:val="6BB1796D"/>
    <w:rsid w:val="6BB822CC"/>
    <w:rsid w:val="6BB822DC"/>
    <w:rsid w:val="6BC0415C"/>
    <w:rsid w:val="6BCF3C1A"/>
    <w:rsid w:val="6BD10A2F"/>
    <w:rsid w:val="6BD8100E"/>
    <w:rsid w:val="6BE25F3B"/>
    <w:rsid w:val="6BEC7739"/>
    <w:rsid w:val="6BEE27E7"/>
    <w:rsid w:val="6BEF4971"/>
    <w:rsid w:val="6BF80129"/>
    <w:rsid w:val="6BFC0004"/>
    <w:rsid w:val="6C000248"/>
    <w:rsid w:val="6C031215"/>
    <w:rsid w:val="6C060AF4"/>
    <w:rsid w:val="6C094140"/>
    <w:rsid w:val="6C1B46BB"/>
    <w:rsid w:val="6C1C7A64"/>
    <w:rsid w:val="6C1E695B"/>
    <w:rsid w:val="6C23218C"/>
    <w:rsid w:val="6C28098A"/>
    <w:rsid w:val="6C2B5936"/>
    <w:rsid w:val="6C2D77A0"/>
    <w:rsid w:val="6C3167A1"/>
    <w:rsid w:val="6C333924"/>
    <w:rsid w:val="6C355BFC"/>
    <w:rsid w:val="6C3E7F33"/>
    <w:rsid w:val="6C41208A"/>
    <w:rsid w:val="6C450881"/>
    <w:rsid w:val="6C4572B8"/>
    <w:rsid w:val="6C563089"/>
    <w:rsid w:val="6C5775A1"/>
    <w:rsid w:val="6C636E09"/>
    <w:rsid w:val="6C6E066F"/>
    <w:rsid w:val="6C7506A3"/>
    <w:rsid w:val="6C7577C2"/>
    <w:rsid w:val="6C7B5EC3"/>
    <w:rsid w:val="6C83293F"/>
    <w:rsid w:val="6C85596C"/>
    <w:rsid w:val="6C8B30CE"/>
    <w:rsid w:val="6C91557B"/>
    <w:rsid w:val="6C9226BF"/>
    <w:rsid w:val="6C982439"/>
    <w:rsid w:val="6C9C2625"/>
    <w:rsid w:val="6CAD5A24"/>
    <w:rsid w:val="6CAF0075"/>
    <w:rsid w:val="6CAF2DAC"/>
    <w:rsid w:val="6CBB5ED0"/>
    <w:rsid w:val="6CBE4020"/>
    <w:rsid w:val="6CCB7CF7"/>
    <w:rsid w:val="6CCE577B"/>
    <w:rsid w:val="6CD7423E"/>
    <w:rsid w:val="6CDC431E"/>
    <w:rsid w:val="6CE26CAA"/>
    <w:rsid w:val="6CE8485E"/>
    <w:rsid w:val="6CF52855"/>
    <w:rsid w:val="6CF83396"/>
    <w:rsid w:val="6CFA2346"/>
    <w:rsid w:val="6D047403"/>
    <w:rsid w:val="6D090F6A"/>
    <w:rsid w:val="6D0A63C2"/>
    <w:rsid w:val="6D0F39D8"/>
    <w:rsid w:val="6D121576"/>
    <w:rsid w:val="6D162810"/>
    <w:rsid w:val="6D1845AE"/>
    <w:rsid w:val="6D194506"/>
    <w:rsid w:val="6D212275"/>
    <w:rsid w:val="6D2E426F"/>
    <w:rsid w:val="6D396CA7"/>
    <w:rsid w:val="6D417909"/>
    <w:rsid w:val="6D466E0C"/>
    <w:rsid w:val="6D476DF6"/>
    <w:rsid w:val="6D4C112F"/>
    <w:rsid w:val="6D4D6B34"/>
    <w:rsid w:val="6D526F61"/>
    <w:rsid w:val="6D544E73"/>
    <w:rsid w:val="6D5477C0"/>
    <w:rsid w:val="6D564056"/>
    <w:rsid w:val="6D6130ED"/>
    <w:rsid w:val="6D7301C9"/>
    <w:rsid w:val="6D75204A"/>
    <w:rsid w:val="6D7D4DE5"/>
    <w:rsid w:val="6D8697AE"/>
    <w:rsid w:val="6D894F96"/>
    <w:rsid w:val="6D8F2D6B"/>
    <w:rsid w:val="6D8F571C"/>
    <w:rsid w:val="6D9013BD"/>
    <w:rsid w:val="6D91154C"/>
    <w:rsid w:val="6D9E3A5E"/>
    <w:rsid w:val="6D9F07AE"/>
    <w:rsid w:val="6DA950DB"/>
    <w:rsid w:val="6DBB5AAA"/>
    <w:rsid w:val="6DC71B14"/>
    <w:rsid w:val="6DCC0D2D"/>
    <w:rsid w:val="6DD02F19"/>
    <w:rsid w:val="6DD06488"/>
    <w:rsid w:val="6DD24A05"/>
    <w:rsid w:val="6DD7199D"/>
    <w:rsid w:val="6DE02641"/>
    <w:rsid w:val="6DE31640"/>
    <w:rsid w:val="6DE42A39"/>
    <w:rsid w:val="6DEE5118"/>
    <w:rsid w:val="6DEF6212"/>
    <w:rsid w:val="6DF04D63"/>
    <w:rsid w:val="6DF27014"/>
    <w:rsid w:val="6DF30BD1"/>
    <w:rsid w:val="6E054DDB"/>
    <w:rsid w:val="6E0767F3"/>
    <w:rsid w:val="6E0F1884"/>
    <w:rsid w:val="6E185FCD"/>
    <w:rsid w:val="6E1C5E51"/>
    <w:rsid w:val="6E263E98"/>
    <w:rsid w:val="6E376A98"/>
    <w:rsid w:val="6E386F5E"/>
    <w:rsid w:val="6E420972"/>
    <w:rsid w:val="6E485408"/>
    <w:rsid w:val="6E4C415B"/>
    <w:rsid w:val="6E5122CF"/>
    <w:rsid w:val="6E55366C"/>
    <w:rsid w:val="6E570751"/>
    <w:rsid w:val="6E5A500E"/>
    <w:rsid w:val="6E5C4E98"/>
    <w:rsid w:val="6E5E554C"/>
    <w:rsid w:val="6E5F7947"/>
    <w:rsid w:val="6E60658B"/>
    <w:rsid w:val="6E695896"/>
    <w:rsid w:val="6E69656F"/>
    <w:rsid w:val="6E6C01DF"/>
    <w:rsid w:val="6E6D7C27"/>
    <w:rsid w:val="6E6F77A5"/>
    <w:rsid w:val="6E701332"/>
    <w:rsid w:val="6E7B483B"/>
    <w:rsid w:val="6E800B96"/>
    <w:rsid w:val="6E804461"/>
    <w:rsid w:val="6E830D30"/>
    <w:rsid w:val="6E8566BA"/>
    <w:rsid w:val="6E89512C"/>
    <w:rsid w:val="6E8965D6"/>
    <w:rsid w:val="6E8C0511"/>
    <w:rsid w:val="6E927CBC"/>
    <w:rsid w:val="6E931F11"/>
    <w:rsid w:val="6E9E7F0F"/>
    <w:rsid w:val="6EA13C94"/>
    <w:rsid w:val="6EAB7815"/>
    <w:rsid w:val="6EAC5E7F"/>
    <w:rsid w:val="6EB23337"/>
    <w:rsid w:val="6EBD6814"/>
    <w:rsid w:val="6EBF5A1C"/>
    <w:rsid w:val="6EC16F54"/>
    <w:rsid w:val="6EC27080"/>
    <w:rsid w:val="6EC32B7F"/>
    <w:rsid w:val="6EC45E24"/>
    <w:rsid w:val="6EC65B99"/>
    <w:rsid w:val="6EC70CB8"/>
    <w:rsid w:val="6ECB4229"/>
    <w:rsid w:val="6ED17AA0"/>
    <w:rsid w:val="6EE53020"/>
    <w:rsid w:val="6EF52B6E"/>
    <w:rsid w:val="6EF535E4"/>
    <w:rsid w:val="6EF63CC7"/>
    <w:rsid w:val="6EF67243"/>
    <w:rsid w:val="6F077D96"/>
    <w:rsid w:val="6F0A790D"/>
    <w:rsid w:val="6F1902C5"/>
    <w:rsid w:val="6F1A312E"/>
    <w:rsid w:val="6F1E116D"/>
    <w:rsid w:val="6F276B55"/>
    <w:rsid w:val="6F301887"/>
    <w:rsid w:val="6F3323F9"/>
    <w:rsid w:val="6F364866"/>
    <w:rsid w:val="6F3D7BA9"/>
    <w:rsid w:val="6F4206A3"/>
    <w:rsid w:val="6F453A40"/>
    <w:rsid w:val="6F4E5FC7"/>
    <w:rsid w:val="6F4F749B"/>
    <w:rsid w:val="6F502A4C"/>
    <w:rsid w:val="6F577232"/>
    <w:rsid w:val="6F58297A"/>
    <w:rsid w:val="6F5A0518"/>
    <w:rsid w:val="6F5D1962"/>
    <w:rsid w:val="6F5E1880"/>
    <w:rsid w:val="6F641BAE"/>
    <w:rsid w:val="6F655B31"/>
    <w:rsid w:val="6F6C292D"/>
    <w:rsid w:val="6F7C2AD5"/>
    <w:rsid w:val="6F7E2AA0"/>
    <w:rsid w:val="6F8C07AA"/>
    <w:rsid w:val="6F8F414B"/>
    <w:rsid w:val="6F9C1661"/>
    <w:rsid w:val="6FA10237"/>
    <w:rsid w:val="6FA37BAD"/>
    <w:rsid w:val="6FA85EF5"/>
    <w:rsid w:val="6FA939CB"/>
    <w:rsid w:val="6FA973ED"/>
    <w:rsid w:val="6FAA1FAA"/>
    <w:rsid w:val="6FAF4A0F"/>
    <w:rsid w:val="6FBA3679"/>
    <w:rsid w:val="6FC15642"/>
    <w:rsid w:val="6FC33788"/>
    <w:rsid w:val="6FC87C51"/>
    <w:rsid w:val="6FD21659"/>
    <w:rsid w:val="6FD34E20"/>
    <w:rsid w:val="6FE969BF"/>
    <w:rsid w:val="6FF75CA4"/>
    <w:rsid w:val="6FF86614"/>
    <w:rsid w:val="6FFF2140"/>
    <w:rsid w:val="70013535"/>
    <w:rsid w:val="700D529C"/>
    <w:rsid w:val="701D465E"/>
    <w:rsid w:val="702748A7"/>
    <w:rsid w:val="703302EF"/>
    <w:rsid w:val="704654AA"/>
    <w:rsid w:val="704A19BF"/>
    <w:rsid w:val="704B7320"/>
    <w:rsid w:val="70513018"/>
    <w:rsid w:val="705328B2"/>
    <w:rsid w:val="705B79C3"/>
    <w:rsid w:val="705C5D84"/>
    <w:rsid w:val="705C716E"/>
    <w:rsid w:val="705D334D"/>
    <w:rsid w:val="70645294"/>
    <w:rsid w:val="70677D76"/>
    <w:rsid w:val="70714C60"/>
    <w:rsid w:val="70774F92"/>
    <w:rsid w:val="70797815"/>
    <w:rsid w:val="707E2C63"/>
    <w:rsid w:val="70810331"/>
    <w:rsid w:val="708B6483"/>
    <w:rsid w:val="708E0945"/>
    <w:rsid w:val="70A1195B"/>
    <w:rsid w:val="70B02AFF"/>
    <w:rsid w:val="70B2124A"/>
    <w:rsid w:val="70B2620E"/>
    <w:rsid w:val="70B34FC2"/>
    <w:rsid w:val="70BB2883"/>
    <w:rsid w:val="70C25FEB"/>
    <w:rsid w:val="70D25AA9"/>
    <w:rsid w:val="70D80919"/>
    <w:rsid w:val="70DA4D9D"/>
    <w:rsid w:val="70E64EC1"/>
    <w:rsid w:val="70E73F46"/>
    <w:rsid w:val="70FA297E"/>
    <w:rsid w:val="70FE03BA"/>
    <w:rsid w:val="70FF1C74"/>
    <w:rsid w:val="71045FFA"/>
    <w:rsid w:val="710F66E1"/>
    <w:rsid w:val="71143B8A"/>
    <w:rsid w:val="711448F7"/>
    <w:rsid w:val="711624A8"/>
    <w:rsid w:val="71184E25"/>
    <w:rsid w:val="71230CDA"/>
    <w:rsid w:val="712612F0"/>
    <w:rsid w:val="7128357B"/>
    <w:rsid w:val="712E2478"/>
    <w:rsid w:val="712E5B76"/>
    <w:rsid w:val="71331318"/>
    <w:rsid w:val="71377B98"/>
    <w:rsid w:val="713A2FED"/>
    <w:rsid w:val="7141589B"/>
    <w:rsid w:val="714B3B81"/>
    <w:rsid w:val="714D5BA5"/>
    <w:rsid w:val="71502811"/>
    <w:rsid w:val="71566EC1"/>
    <w:rsid w:val="715E59A7"/>
    <w:rsid w:val="715F3600"/>
    <w:rsid w:val="71633699"/>
    <w:rsid w:val="716C2D64"/>
    <w:rsid w:val="71721DB0"/>
    <w:rsid w:val="71776F63"/>
    <w:rsid w:val="717C3606"/>
    <w:rsid w:val="717D2CFB"/>
    <w:rsid w:val="718740B7"/>
    <w:rsid w:val="71902ECE"/>
    <w:rsid w:val="71916474"/>
    <w:rsid w:val="7193322E"/>
    <w:rsid w:val="71975A88"/>
    <w:rsid w:val="719A0DD7"/>
    <w:rsid w:val="71A21432"/>
    <w:rsid w:val="71A243D5"/>
    <w:rsid w:val="71A33B87"/>
    <w:rsid w:val="71A86FFA"/>
    <w:rsid w:val="71AB3346"/>
    <w:rsid w:val="71B87BFC"/>
    <w:rsid w:val="71BD7C40"/>
    <w:rsid w:val="71BF2E91"/>
    <w:rsid w:val="71CA0007"/>
    <w:rsid w:val="71CA1EC1"/>
    <w:rsid w:val="71CB5E57"/>
    <w:rsid w:val="71D51046"/>
    <w:rsid w:val="71E650F8"/>
    <w:rsid w:val="71E86FC2"/>
    <w:rsid w:val="71F34F09"/>
    <w:rsid w:val="71FC0C50"/>
    <w:rsid w:val="71FC2C0B"/>
    <w:rsid w:val="720226F5"/>
    <w:rsid w:val="72055131"/>
    <w:rsid w:val="72072549"/>
    <w:rsid w:val="72181E17"/>
    <w:rsid w:val="72394DEB"/>
    <w:rsid w:val="723A7C99"/>
    <w:rsid w:val="724858A3"/>
    <w:rsid w:val="7256691C"/>
    <w:rsid w:val="725D2801"/>
    <w:rsid w:val="72636F80"/>
    <w:rsid w:val="726805DE"/>
    <w:rsid w:val="727E4734"/>
    <w:rsid w:val="72907968"/>
    <w:rsid w:val="7291124D"/>
    <w:rsid w:val="729C3F60"/>
    <w:rsid w:val="72A52A32"/>
    <w:rsid w:val="72A703A1"/>
    <w:rsid w:val="72AD4ED3"/>
    <w:rsid w:val="72BB1F0C"/>
    <w:rsid w:val="72BC28CE"/>
    <w:rsid w:val="72C45265"/>
    <w:rsid w:val="72D103AA"/>
    <w:rsid w:val="72D73775"/>
    <w:rsid w:val="72DD00D4"/>
    <w:rsid w:val="72E23F94"/>
    <w:rsid w:val="72E32665"/>
    <w:rsid w:val="72E422B0"/>
    <w:rsid w:val="72E727FA"/>
    <w:rsid w:val="72F83CCF"/>
    <w:rsid w:val="730A4900"/>
    <w:rsid w:val="73137151"/>
    <w:rsid w:val="73147D6A"/>
    <w:rsid w:val="731964AC"/>
    <w:rsid w:val="731F06ED"/>
    <w:rsid w:val="73244C47"/>
    <w:rsid w:val="732540EB"/>
    <w:rsid w:val="732579C4"/>
    <w:rsid w:val="732B35B2"/>
    <w:rsid w:val="73314C47"/>
    <w:rsid w:val="733221CE"/>
    <w:rsid w:val="733572B0"/>
    <w:rsid w:val="73393162"/>
    <w:rsid w:val="733C5A7A"/>
    <w:rsid w:val="73421BB1"/>
    <w:rsid w:val="73436002"/>
    <w:rsid w:val="73441E16"/>
    <w:rsid w:val="7348083F"/>
    <w:rsid w:val="734B0AAB"/>
    <w:rsid w:val="73511323"/>
    <w:rsid w:val="735311C9"/>
    <w:rsid w:val="73591E51"/>
    <w:rsid w:val="735A7EFD"/>
    <w:rsid w:val="73640708"/>
    <w:rsid w:val="73651751"/>
    <w:rsid w:val="73681BF5"/>
    <w:rsid w:val="736C6E76"/>
    <w:rsid w:val="736D7A5B"/>
    <w:rsid w:val="7375143E"/>
    <w:rsid w:val="737E37EE"/>
    <w:rsid w:val="738327A1"/>
    <w:rsid w:val="7383602F"/>
    <w:rsid w:val="7387660A"/>
    <w:rsid w:val="73972979"/>
    <w:rsid w:val="739C05EC"/>
    <w:rsid w:val="739E4F47"/>
    <w:rsid w:val="739F4CEB"/>
    <w:rsid w:val="73A36F60"/>
    <w:rsid w:val="73AB55B6"/>
    <w:rsid w:val="73AC20BC"/>
    <w:rsid w:val="73B3752D"/>
    <w:rsid w:val="73BC6FB6"/>
    <w:rsid w:val="73BC7DCF"/>
    <w:rsid w:val="73C549DD"/>
    <w:rsid w:val="73C66D55"/>
    <w:rsid w:val="73C80071"/>
    <w:rsid w:val="73D46BDF"/>
    <w:rsid w:val="73ED11A4"/>
    <w:rsid w:val="73EE68C5"/>
    <w:rsid w:val="73F0094D"/>
    <w:rsid w:val="73F80612"/>
    <w:rsid w:val="73F86087"/>
    <w:rsid w:val="73FD6EE8"/>
    <w:rsid w:val="74051D08"/>
    <w:rsid w:val="74061605"/>
    <w:rsid w:val="74083905"/>
    <w:rsid w:val="740B1A0D"/>
    <w:rsid w:val="740B5D45"/>
    <w:rsid w:val="740C0C71"/>
    <w:rsid w:val="74107850"/>
    <w:rsid w:val="74166EE1"/>
    <w:rsid w:val="7417064D"/>
    <w:rsid w:val="74330E81"/>
    <w:rsid w:val="74336611"/>
    <w:rsid w:val="743D22C4"/>
    <w:rsid w:val="743E4BA3"/>
    <w:rsid w:val="743F386D"/>
    <w:rsid w:val="74460566"/>
    <w:rsid w:val="744F5002"/>
    <w:rsid w:val="7450240D"/>
    <w:rsid w:val="74515897"/>
    <w:rsid w:val="74525446"/>
    <w:rsid w:val="74591A20"/>
    <w:rsid w:val="74592B70"/>
    <w:rsid w:val="745A402C"/>
    <w:rsid w:val="745D351C"/>
    <w:rsid w:val="746B49A3"/>
    <w:rsid w:val="746D2D49"/>
    <w:rsid w:val="747351CD"/>
    <w:rsid w:val="747533B4"/>
    <w:rsid w:val="74806AF8"/>
    <w:rsid w:val="7483414B"/>
    <w:rsid w:val="749327C3"/>
    <w:rsid w:val="74944F3F"/>
    <w:rsid w:val="7495089F"/>
    <w:rsid w:val="74962C31"/>
    <w:rsid w:val="749709EA"/>
    <w:rsid w:val="74A93097"/>
    <w:rsid w:val="74A968D2"/>
    <w:rsid w:val="74B026BC"/>
    <w:rsid w:val="74B9247B"/>
    <w:rsid w:val="74B93ECA"/>
    <w:rsid w:val="74BB6E1B"/>
    <w:rsid w:val="74BD2567"/>
    <w:rsid w:val="74C4779E"/>
    <w:rsid w:val="74C60570"/>
    <w:rsid w:val="74CD020E"/>
    <w:rsid w:val="74D75775"/>
    <w:rsid w:val="74DB0643"/>
    <w:rsid w:val="74DD43BC"/>
    <w:rsid w:val="74E06734"/>
    <w:rsid w:val="74EE3F2F"/>
    <w:rsid w:val="74F920A2"/>
    <w:rsid w:val="74FA74AE"/>
    <w:rsid w:val="74FF0E11"/>
    <w:rsid w:val="750D6346"/>
    <w:rsid w:val="750D66AE"/>
    <w:rsid w:val="7510728E"/>
    <w:rsid w:val="75122A96"/>
    <w:rsid w:val="751B4EE4"/>
    <w:rsid w:val="752D2252"/>
    <w:rsid w:val="75501031"/>
    <w:rsid w:val="755A5D34"/>
    <w:rsid w:val="755E6B2C"/>
    <w:rsid w:val="75612E8C"/>
    <w:rsid w:val="756B645F"/>
    <w:rsid w:val="75727F8C"/>
    <w:rsid w:val="757759BB"/>
    <w:rsid w:val="757840E4"/>
    <w:rsid w:val="757D431E"/>
    <w:rsid w:val="75825F86"/>
    <w:rsid w:val="758C4102"/>
    <w:rsid w:val="75957DB3"/>
    <w:rsid w:val="759C7DD3"/>
    <w:rsid w:val="759D1CBC"/>
    <w:rsid w:val="75A847D4"/>
    <w:rsid w:val="75AF5D58"/>
    <w:rsid w:val="75B2299C"/>
    <w:rsid w:val="75B37393"/>
    <w:rsid w:val="75B85A11"/>
    <w:rsid w:val="75B860EE"/>
    <w:rsid w:val="75BF7059"/>
    <w:rsid w:val="75C06197"/>
    <w:rsid w:val="75C63889"/>
    <w:rsid w:val="75CA76AB"/>
    <w:rsid w:val="75D0670B"/>
    <w:rsid w:val="75D86337"/>
    <w:rsid w:val="75DE7C24"/>
    <w:rsid w:val="75E43E49"/>
    <w:rsid w:val="75EB6E1B"/>
    <w:rsid w:val="75EF1396"/>
    <w:rsid w:val="75F32D07"/>
    <w:rsid w:val="75F94007"/>
    <w:rsid w:val="75FD61D2"/>
    <w:rsid w:val="760148B4"/>
    <w:rsid w:val="76064A1F"/>
    <w:rsid w:val="76146B01"/>
    <w:rsid w:val="7615066E"/>
    <w:rsid w:val="761B49ED"/>
    <w:rsid w:val="761F7C33"/>
    <w:rsid w:val="761F7C96"/>
    <w:rsid w:val="76202B81"/>
    <w:rsid w:val="762A48C4"/>
    <w:rsid w:val="76311C78"/>
    <w:rsid w:val="76323996"/>
    <w:rsid w:val="76373F94"/>
    <w:rsid w:val="763A2440"/>
    <w:rsid w:val="763A3ABC"/>
    <w:rsid w:val="765242F7"/>
    <w:rsid w:val="76540FD1"/>
    <w:rsid w:val="765B1A3C"/>
    <w:rsid w:val="765C6756"/>
    <w:rsid w:val="76650B0D"/>
    <w:rsid w:val="766A2F89"/>
    <w:rsid w:val="76711323"/>
    <w:rsid w:val="76813313"/>
    <w:rsid w:val="768229A0"/>
    <w:rsid w:val="76836277"/>
    <w:rsid w:val="76841B13"/>
    <w:rsid w:val="76846794"/>
    <w:rsid w:val="768C5F10"/>
    <w:rsid w:val="769777E5"/>
    <w:rsid w:val="769E5F6F"/>
    <w:rsid w:val="76A76C88"/>
    <w:rsid w:val="76AF33B0"/>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7004592"/>
    <w:rsid w:val="770251D2"/>
    <w:rsid w:val="77071BC4"/>
    <w:rsid w:val="7708097D"/>
    <w:rsid w:val="770A67AF"/>
    <w:rsid w:val="770E4D00"/>
    <w:rsid w:val="77154CF8"/>
    <w:rsid w:val="77203387"/>
    <w:rsid w:val="77253939"/>
    <w:rsid w:val="772C4170"/>
    <w:rsid w:val="772F2C3B"/>
    <w:rsid w:val="773306AE"/>
    <w:rsid w:val="773D39B5"/>
    <w:rsid w:val="774866E8"/>
    <w:rsid w:val="774B3887"/>
    <w:rsid w:val="77502310"/>
    <w:rsid w:val="775B2785"/>
    <w:rsid w:val="77602FC0"/>
    <w:rsid w:val="77647A3A"/>
    <w:rsid w:val="776D5ECB"/>
    <w:rsid w:val="776D7169"/>
    <w:rsid w:val="777B3509"/>
    <w:rsid w:val="777D2EF5"/>
    <w:rsid w:val="777E0767"/>
    <w:rsid w:val="77854CA6"/>
    <w:rsid w:val="778B057A"/>
    <w:rsid w:val="778D63EE"/>
    <w:rsid w:val="779276DF"/>
    <w:rsid w:val="7797127E"/>
    <w:rsid w:val="779F0D4A"/>
    <w:rsid w:val="77A44A88"/>
    <w:rsid w:val="77B20C3C"/>
    <w:rsid w:val="77BA7D2D"/>
    <w:rsid w:val="77BB59E0"/>
    <w:rsid w:val="77BE25BB"/>
    <w:rsid w:val="77BF0ACC"/>
    <w:rsid w:val="77BF5FFA"/>
    <w:rsid w:val="77C213E2"/>
    <w:rsid w:val="77C55394"/>
    <w:rsid w:val="77CB4678"/>
    <w:rsid w:val="77CD3E88"/>
    <w:rsid w:val="77D31AA6"/>
    <w:rsid w:val="77D428FD"/>
    <w:rsid w:val="77D5752F"/>
    <w:rsid w:val="77DA0776"/>
    <w:rsid w:val="77E17C21"/>
    <w:rsid w:val="77E30CC3"/>
    <w:rsid w:val="77E634A7"/>
    <w:rsid w:val="77E972D4"/>
    <w:rsid w:val="77EB18C5"/>
    <w:rsid w:val="77F570B6"/>
    <w:rsid w:val="77FA5285"/>
    <w:rsid w:val="78001AEF"/>
    <w:rsid w:val="78005AC0"/>
    <w:rsid w:val="780463BD"/>
    <w:rsid w:val="78131046"/>
    <w:rsid w:val="78136924"/>
    <w:rsid w:val="78194D5D"/>
    <w:rsid w:val="781A7934"/>
    <w:rsid w:val="781B2C8F"/>
    <w:rsid w:val="782020F4"/>
    <w:rsid w:val="7829706D"/>
    <w:rsid w:val="782A09D9"/>
    <w:rsid w:val="782B2239"/>
    <w:rsid w:val="783103E9"/>
    <w:rsid w:val="783454ED"/>
    <w:rsid w:val="783F5079"/>
    <w:rsid w:val="78452407"/>
    <w:rsid w:val="78530F24"/>
    <w:rsid w:val="78552288"/>
    <w:rsid w:val="785637E9"/>
    <w:rsid w:val="785E550F"/>
    <w:rsid w:val="785F536B"/>
    <w:rsid w:val="785F7754"/>
    <w:rsid w:val="787235E2"/>
    <w:rsid w:val="787258A5"/>
    <w:rsid w:val="78762AE6"/>
    <w:rsid w:val="78767391"/>
    <w:rsid w:val="7877507D"/>
    <w:rsid w:val="78793251"/>
    <w:rsid w:val="787A10D0"/>
    <w:rsid w:val="787C3218"/>
    <w:rsid w:val="78835694"/>
    <w:rsid w:val="788C5745"/>
    <w:rsid w:val="788F055D"/>
    <w:rsid w:val="78974216"/>
    <w:rsid w:val="789901FE"/>
    <w:rsid w:val="78A43B6E"/>
    <w:rsid w:val="78BA0845"/>
    <w:rsid w:val="78BB077D"/>
    <w:rsid w:val="78BD22F1"/>
    <w:rsid w:val="78BF59CE"/>
    <w:rsid w:val="78C45D02"/>
    <w:rsid w:val="78D22CAC"/>
    <w:rsid w:val="78DE0702"/>
    <w:rsid w:val="78E33283"/>
    <w:rsid w:val="78EE552B"/>
    <w:rsid w:val="78F002A8"/>
    <w:rsid w:val="78FC7964"/>
    <w:rsid w:val="7905396D"/>
    <w:rsid w:val="790A599B"/>
    <w:rsid w:val="79100D13"/>
    <w:rsid w:val="791C4D2D"/>
    <w:rsid w:val="7923282E"/>
    <w:rsid w:val="79276B05"/>
    <w:rsid w:val="79286182"/>
    <w:rsid w:val="79290825"/>
    <w:rsid w:val="792A7832"/>
    <w:rsid w:val="792B6B7D"/>
    <w:rsid w:val="79330A4E"/>
    <w:rsid w:val="793752AC"/>
    <w:rsid w:val="79386064"/>
    <w:rsid w:val="79456A3E"/>
    <w:rsid w:val="7947493B"/>
    <w:rsid w:val="794E5C17"/>
    <w:rsid w:val="794F2472"/>
    <w:rsid w:val="79584247"/>
    <w:rsid w:val="795E412D"/>
    <w:rsid w:val="7968353F"/>
    <w:rsid w:val="796A100E"/>
    <w:rsid w:val="796E10C6"/>
    <w:rsid w:val="79700799"/>
    <w:rsid w:val="79734421"/>
    <w:rsid w:val="7980332C"/>
    <w:rsid w:val="79803C62"/>
    <w:rsid w:val="798B023C"/>
    <w:rsid w:val="799677A5"/>
    <w:rsid w:val="79975AB1"/>
    <w:rsid w:val="799875F6"/>
    <w:rsid w:val="799C6C5E"/>
    <w:rsid w:val="79A057D2"/>
    <w:rsid w:val="79B742FA"/>
    <w:rsid w:val="79B84AC6"/>
    <w:rsid w:val="79BA0DDA"/>
    <w:rsid w:val="79C042EA"/>
    <w:rsid w:val="79C12663"/>
    <w:rsid w:val="79C2574F"/>
    <w:rsid w:val="79CA5A16"/>
    <w:rsid w:val="79DA31B1"/>
    <w:rsid w:val="79DC2089"/>
    <w:rsid w:val="79F72F74"/>
    <w:rsid w:val="79F75648"/>
    <w:rsid w:val="7A035C90"/>
    <w:rsid w:val="7A0A6F13"/>
    <w:rsid w:val="7A143182"/>
    <w:rsid w:val="7A1444C7"/>
    <w:rsid w:val="7A1512F4"/>
    <w:rsid w:val="7A1950DB"/>
    <w:rsid w:val="7A1A36E3"/>
    <w:rsid w:val="7A1E34AC"/>
    <w:rsid w:val="7A21704F"/>
    <w:rsid w:val="7A241A53"/>
    <w:rsid w:val="7A2659CF"/>
    <w:rsid w:val="7A2C3979"/>
    <w:rsid w:val="7A37456E"/>
    <w:rsid w:val="7A390514"/>
    <w:rsid w:val="7A465E66"/>
    <w:rsid w:val="7A4D4F83"/>
    <w:rsid w:val="7A5C585F"/>
    <w:rsid w:val="7A5C73F4"/>
    <w:rsid w:val="7A672BD8"/>
    <w:rsid w:val="7A68155D"/>
    <w:rsid w:val="7A7010D8"/>
    <w:rsid w:val="7A7A7EDE"/>
    <w:rsid w:val="7A7E7141"/>
    <w:rsid w:val="7A7F42F7"/>
    <w:rsid w:val="7A84302D"/>
    <w:rsid w:val="7A856AE6"/>
    <w:rsid w:val="7A86021F"/>
    <w:rsid w:val="7A875E1C"/>
    <w:rsid w:val="7A883EB7"/>
    <w:rsid w:val="7A8F4124"/>
    <w:rsid w:val="7A995229"/>
    <w:rsid w:val="7AA22941"/>
    <w:rsid w:val="7AA55E20"/>
    <w:rsid w:val="7AAD0AD9"/>
    <w:rsid w:val="7AAD77DB"/>
    <w:rsid w:val="7AB4605F"/>
    <w:rsid w:val="7AB50C2A"/>
    <w:rsid w:val="7AB85E6F"/>
    <w:rsid w:val="7ABB0CFB"/>
    <w:rsid w:val="7AC10BF1"/>
    <w:rsid w:val="7AC35BF4"/>
    <w:rsid w:val="7AC439F8"/>
    <w:rsid w:val="7AC4682F"/>
    <w:rsid w:val="7AC53893"/>
    <w:rsid w:val="7AC878BC"/>
    <w:rsid w:val="7ACB7653"/>
    <w:rsid w:val="7ACC098C"/>
    <w:rsid w:val="7ACC3D02"/>
    <w:rsid w:val="7ACD3B1B"/>
    <w:rsid w:val="7AD402F3"/>
    <w:rsid w:val="7AD920E6"/>
    <w:rsid w:val="7AE95B46"/>
    <w:rsid w:val="7AEA62DF"/>
    <w:rsid w:val="7AF31E92"/>
    <w:rsid w:val="7AF741CD"/>
    <w:rsid w:val="7AFD3DCB"/>
    <w:rsid w:val="7AFE508C"/>
    <w:rsid w:val="7B0106BD"/>
    <w:rsid w:val="7B035EA0"/>
    <w:rsid w:val="7B05641A"/>
    <w:rsid w:val="7B062A7D"/>
    <w:rsid w:val="7B092F7C"/>
    <w:rsid w:val="7B105975"/>
    <w:rsid w:val="7B13647D"/>
    <w:rsid w:val="7B171866"/>
    <w:rsid w:val="7B187EFC"/>
    <w:rsid w:val="7B2252E6"/>
    <w:rsid w:val="7B257605"/>
    <w:rsid w:val="7B27008E"/>
    <w:rsid w:val="7B2E6262"/>
    <w:rsid w:val="7B3C4232"/>
    <w:rsid w:val="7B4303C9"/>
    <w:rsid w:val="7B442DBA"/>
    <w:rsid w:val="7B472B20"/>
    <w:rsid w:val="7B4C7E96"/>
    <w:rsid w:val="7B4E50CF"/>
    <w:rsid w:val="7B510D35"/>
    <w:rsid w:val="7B510DB3"/>
    <w:rsid w:val="7B534D03"/>
    <w:rsid w:val="7B5C1AD7"/>
    <w:rsid w:val="7B5C1B3B"/>
    <w:rsid w:val="7B5D6C33"/>
    <w:rsid w:val="7B5F7760"/>
    <w:rsid w:val="7B6E508C"/>
    <w:rsid w:val="7B7A2D3C"/>
    <w:rsid w:val="7B7B66D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66BC0"/>
    <w:rsid w:val="7BBE5349"/>
    <w:rsid w:val="7BCB4D4F"/>
    <w:rsid w:val="7BCE78E1"/>
    <w:rsid w:val="7BD63036"/>
    <w:rsid w:val="7BDF54FA"/>
    <w:rsid w:val="7BE90669"/>
    <w:rsid w:val="7C021D63"/>
    <w:rsid w:val="7C063131"/>
    <w:rsid w:val="7C0B7A60"/>
    <w:rsid w:val="7C0D38A4"/>
    <w:rsid w:val="7C0E7550"/>
    <w:rsid w:val="7C101F62"/>
    <w:rsid w:val="7C121D87"/>
    <w:rsid w:val="7C132EC2"/>
    <w:rsid w:val="7C191320"/>
    <w:rsid w:val="7C1A1AFF"/>
    <w:rsid w:val="7C1D5D53"/>
    <w:rsid w:val="7C2120BD"/>
    <w:rsid w:val="7C255CFA"/>
    <w:rsid w:val="7C2E19A1"/>
    <w:rsid w:val="7C355C97"/>
    <w:rsid w:val="7C37216E"/>
    <w:rsid w:val="7C3D4040"/>
    <w:rsid w:val="7C40092F"/>
    <w:rsid w:val="7C41420C"/>
    <w:rsid w:val="7C454410"/>
    <w:rsid w:val="7C454889"/>
    <w:rsid w:val="7C46400D"/>
    <w:rsid w:val="7C4648C1"/>
    <w:rsid w:val="7C484810"/>
    <w:rsid w:val="7C485C7D"/>
    <w:rsid w:val="7C4B131F"/>
    <w:rsid w:val="7C507604"/>
    <w:rsid w:val="7C65675F"/>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60672"/>
    <w:rsid w:val="7CB83DD0"/>
    <w:rsid w:val="7CC53420"/>
    <w:rsid w:val="7CD73E6F"/>
    <w:rsid w:val="7CD8653A"/>
    <w:rsid w:val="7CDF415F"/>
    <w:rsid w:val="7CF053CA"/>
    <w:rsid w:val="7CFA4D1B"/>
    <w:rsid w:val="7CFF74FD"/>
    <w:rsid w:val="7D001F55"/>
    <w:rsid w:val="7D013991"/>
    <w:rsid w:val="7D0658B4"/>
    <w:rsid w:val="7D072B09"/>
    <w:rsid w:val="7D080889"/>
    <w:rsid w:val="7D133473"/>
    <w:rsid w:val="7D192D91"/>
    <w:rsid w:val="7D216A97"/>
    <w:rsid w:val="7D2403F6"/>
    <w:rsid w:val="7D295F33"/>
    <w:rsid w:val="7D336C15"/>
    <w:rsid w:val="7D3A0CD4"/>
    <w:rsid w:val="7D3E4796"/>
    <w:rsid w:val="7D407273"/>
    <w:rsid w:val="7D5A1809"/>
    <w:rsid w:val="7D640779"/>
    <w:rsid w:val="7D6513F2"/>
    <w:rsid w:val="7D6A2914"/>
    <w:rsid w:val="7D795342"/>
    <w:rsid w:val="7D87623B"/>
    <w:rsid w:val="7D8E0203"/>
    <w:rsid w:val="7D925637"/>
    <w:rsid w:val="7D95207E"/>
    <w:rsid w:val="7D9C3A9E"/>
    <w:rsid w:val="7DAA3AC1"/>
    <w:rsid w:val="7DAB2F22"/>
    <w:rsid w:val="7DAC4660"/>
    <w:rsid w:val="7DB01837"/>
    <w:rsid w:val="7DB96D90"/>
    <w:rsid w:val="7DBB0DC8"/>
    <w:rsid w:val="7DC317D0"/>
    <w:rsid w:val="7DC557A7"/>
    <w:rsid w:val="7DC948FC"/>
    <w:rsid w:val="7DCB273D"/>
    <w:rsid w:val="7DCF22DF"/>
    <w:rsid w:val="7DCF35C4"/>
    <w:rsid w:val="7DD20D98"/>
    <w:rsid w:val="7DD42076"/>
    <w:rsid w:val="7DD45665"/>
    <w:rsid w:val="7DD7B5A8"/>
    <w:rsid w:val="7DD81BC4"/>
    <w:rsid w:val="7DDD085F"/>
    <w:rsid w:val="7DE013C3"/>
    <w:rsid w:val="7DE35497"/>
    <w:rsid w:val="7DE63734"/>
    <w:rsid w:val="7DFA6F07"/>
    <w:rsid w:val="7DFD29E7"/>
    <w:rsid w:val="7DFD3DE7"/>
    <w:rsid w:val="7E0340E3"/>
    <w:rsid w:val="7E0C72A7"/>
    <w:rsid w:val="7E0E1504"/>
    <w:rsid w:val="7E1068AD"/>
    <w:rsid w:val="7E1A3354"/>
    <w:rsid w:val="7E1D1412"/>
    <w:rsid w:val="7E262D1A"/>
    <w:rsid w:val="7E286024"/>
    <w:rsid w:val="7E3D5D54"/>
    <w:rsid w:val="7E445120"/>
    <w:rsid w:val="7E454A83"/>
    <w:rsid w:val="7E4876AF"/>
    <w:rsid w:val="7E4D6442"/>
    <w:rsid w:val="7E4F5A11"/>
    <w:rsid w:val="7E533DF9"/>
    <w:rsid w:val="7E56175B"/>
    <w:rsid w:val="7E581989"/>
    <w:rsid w:val="7E656261"/>
    <w:rsid w:val="7E6873EC"/>
    <w:rsid w:val="7E69428C"/>
    <w:rsid w:val="7E696CC0"/>
    <w:rsid w:val="7E6E5139"/>
    <w:rsid w:val="7E6E7932"/>
    <w:rsid w:val="7E705088"/>
    <w:rsid w:val="7E761B3B"/>
    <w:rsid w:val="7E81026B"/>
    <w:rsid w:val="7E935007"/>
    <w:rsid w:val="7E936E8D"/>
    <w:rsid w:val="7E9A1B51"/>
    <w:rsid w:val="7E9D6604"/>
    <w:rsid w:val="7EA93441"/>
    <w:rsid w:val="7EC1742C"/>
    <w:rsid w:val="7EC4681B"/>
    <w:rsid w:val="7ED73B7E"/>
    <w:rsid w:val="7EDA196C"/>
    <w:rsid w:val="7EF415E7"/>
    <w:rsid w:val="7EF50B7A"/>
    <w:rsid w:val="7EFBD566"/>
    <w:rsid w:val="7F020DD4"/>
    <w:rsid w:val="7F057A2A"/>
    <w:rsid w:val="7F070033"/>
    <w:rsid w:val="7F072F4B"/>
    <w:rsid w:val="7F084ACC"/>
    <w:rsid w:val="7F0D0BD2"/>
    <w:rsid w:val="7F10114A"/>
    <w:rsid w:val="7F145511"/>
    <w:rsid w:val="7F1848C8"/>
    <w:rsid w:val="7F1C0D12"/>
    <w:rsid w:val="7F1C4EB2"/>
    <w:rsid w:val="7F26022B"/>
    <w:rsid w:val="7F2E528F"/>
    <w:rsid w:val="7F300642"/>
    <w:rsid w:val="7F323BCF"/>
    <w:rsid w:val="7F3A01F4"/>
    <w:rsid w:val="7F3F75E5"/>
    <w:rsid w:val="7F415352"/>
    <w:rsid w:val="7F426FA6"/>
    <w:rsid w:val="7F485479"/>
    <w:rsid w:val="7F486BDD"/>
    <w:rsid w:val="7F4C795A"/>
    <w:rsid w:val="7F4E1577"/>
    <w:rsid w:val="7F5349BF"/>
    <w:rsid w:val="7F547198"/>
    <w:rsid w:val="7F58451F"/>
    <w:rsid w:val="7F6536DB"/>
    <w:rsid w:val="7F6D71C0"/>
    <w:rsid w:val="7F720800"/>
    <w:rsid w:val="7F754370"/>
    <w:rsid w:val="7F7B22F2"/>
    <w:rsid w:val="7F7FA807"/>
    <w:rsid w:val="7F7FE742"/>
    <w:rsid w:val="7F81726E"/>
    <w:rsid w:val="7F871946"/>
    <w:rsid w:val="7F8C333B"/>
    <w:rsid w:val="7F8D215B"/>
    <w:rsid w:val="7F8F1618"/>
    <w:rsid w:val="7F9363B3"/>
    <w:rsid w:val="7F957325"/>
    <w:rsid w:val="7F997B6B"/>
    <w:rsid w:val="7FA405F3"/>
    <w:rsid w:val="7FA501CC"/>
    <w:rsid w:val="7FA6276F"/>
    <w:rsid w:val="7FA65357"/>
    <w:rsid w:val="7FA80184"/>
    <w:rsid w:val="7FA97CBC"/>
    <w:rsid w:val="7FAA0174"/>
    <w:rsid w:val="7FAE382A"/>
    <w:rsid w:val="7FC578DC"/>
    <w:rsid w:val="7FC66319"/>
    <w:rsid w:val="7FCB1D9E"/>
    <w:rsid w:val="7FCC5153"/>
    <w:rsid w:val="7FD0468B"/>
    <w:rsid w:val="7FD339DD"/>
    <w:rsid w:val="7FD9337D"/>
    <w:rsid w:val="7FDA3561"/>
    <w:rsid w:val="7FE96430"/>
    <w:rsid w:val="7FEF6824"/>
    <w:rsid w:val="7FF91DD5"/>
    <w:rsid w:val="7FF9388A"/>
    <w:rsid w:val="7FFB57F7"/>
    <w:rsid w:val="7FFE5211"/>
    <w:rsid w:val="7FFFEA64"/>
    <w:rsid w:val="96DFFADF"/>
    <w:rsid w:val="9EBF98B5"/>
    <w:rsid w:val="AF8F9D0E"/>
    <w:rsid w:val="BBB620FB"/>
    <w:rsid w:val="BCE78147"/>
    <w:rsid w:val="C2D7C197"/>
    <w:rsid w:val="C2FD5AF7"/>
    <w:rsid w:val="CB4EB48D"/>
    <w:rsid w:val="CD798DE5"/>
    <w:rsid w:val="CDEB5747"/>
    <w:rsid w:val="DF6D0F46"/>
    <w:rsid w:val="DFE1C2AC"/>
    <w:rsid w:val="E6B7A934"/>
    <w:rsid w:val="E6F7B1B7"/>
    <w:rsid w:val="E7F4DB5D"/>
    <w:rsid w:val="E96F0DB1"/>
    <w:rsid w:val="EC85954F"/>
    <w:rsid w:val="EF79580D"/>
    <w:rsid w:val="EFEBE8BE"/>
    <w:rsid w:val="F5BAEC55"/>
    <w:rsid w:val="F7FE0E01"/>
    <w:rsid w:val="FBF349FD"/>
    <w:rsid w:val="FDB7252F"/>
    <w:rsid w:val="FDFD5301"/>
    <w:rsid w:val="FFEFA251"/>
    <w:rsid w:val="FFFA29F8"/>
    <w:rsid w:val="FFFF1439"/>
    <w:rsid w:val="FFFFD5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2">
    <w:name w:val="heading 2"/>
    <w:basedOn w:val="1"/>
    <w:link w:val="10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7"/>
    <w:autoRedefine/>
    <w:qFormat/>
    <w:uiPriority w:val="0"/>
    <w:pPr>
      <w:keepNext/>
      <w:keepLines/>
      <w:spacing w:before="260" w:after="260" w:line="413" w:lineRule="auto"/>
      <w:outlineLvl w:val="2"/>
    </w:pPr>
    <w:rPr>
      <w:b/>
      <w:sz w:val="32"/>
    </w:rPr>
  </w:style>
  <w:style w:type="paragraph" w:styleId="5">
    <w:name w:val="heading 4"/>
    <w:basedOn w:val="2"/>
    <w:next w:val="1"/>
    <w:autoRedefine/>
    <w:qFormat/>
    <w:uiPriority w:val="0"/>
    <w:pPr>
      <w:spacing w:before="280" w:after="290" w:line="372" w:lineRule="auto"/>
      <w:outlineLvl w:val="3"/>
    </w:p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84"/>
    <w:autoRedefine/>
    <w:qFormat/>
    <w:uiPriority w:val="99"/>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autoRedefine/>
    <w:qFormat/>
    <w:uiPriority w:val="0"/>
    <w:rPr>
      <w:rFonts w:ascii="仿宋_GB2312" w:eastAsia="仿宋_GB2312"/>
      <w:sz w:val="32"/>
    </w:rPr>
  </w:style>
  <w:style w:type="paragraph" w:styleId="24">
    <w:name w:val="Body Text Indent"/>
    <w:basedOn w:val="1"/>
    <w:next w:val="1"/>
    <w:link w:val="86"/>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autoRedefine/>
    <w:qFormat/>
    <w:uiPriority w:val="0"/>
    <w:pPr>
      <w:spacing w:after="120"/>
      <w:ind w:left="1440" w:leftChars="700" w:right="1440" w:rightChars="700"/>
    </w:pPr>
  </w:style>
  <w:style w:type="paragraph" w:styleId="29">
    <w:name w:val="List Bullet 2"/>
    <w:basedOn w:val="1"/>
    <w:autoRedefine/>
    <w:qFormat/>
    <w:uiPriority w:val="0"/>
    <w:pPr>
      <w:numPr>
        <w:ilvl w:val="0"/>
        <w:numId w:val="2"/>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112"/>
    <w:autoRedefine/>
    <w:qFormat/>
    <w:uiPriority w:val="0"/>
  </w:style>
  <w:style w:type="paragraph" w:styleId="35">
    <w:name w:val="Body Text Indent 2"/>
    <w:basedOn w:val="1"/>
    <w:link w:val="81"/>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119"/>
    <w:autoRedefine/>
    <w:qFormat/>
    <w:uiPriority w:val="99"/>
    <w:pPr>
      <w:tabs>
        <w:tab w:val="center" w:pos="4153"/>
        <w:tab w:val="right" w:pos="8306"/>
      </w:tabs>
      <w:snapToGrid w:val="0"/>
      <w:jc w:val="left"/>
    </w:pPr>
    <w:rPr>
      <w:sz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39"/>
    <w:pPr>
      <w:spacing w:line="180" w:lineRule="auto"/>
      <w:jc w:val="center"/>
    </w:pPr>
    <w:rPr>
      <w:sz w:val="30"/>
    </w:rPr>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footnote text"/>
    <w:basedOn w:val="1"/>
    <w:link w:val="92"/>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3360" w:leftChars="1600"/>
    </w:pPr>
  </w:style>
  <w:style w:type="paragraph" w:styleId="49">
    <w:name w:val="Body Text 2"/>
    <w:basedOn w:val="1"/>
    <w:autoRedefine/>
    <w:qFormat/>
    <w:uiPriority w:val="0"/>
    <w:pPr>
      <w:adjustRightInd w:val="0"/>
      <w:snapToGrid w:val="0"/>
      <w:spacing w:after="120"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HTML Preformatted"/>
    <w:basedOn w:val="1"/>
    <w:autoRedefine/>
    <w:qFormat/>
    <w:uiPriority w:val="0"/>
    <w:rPr>
      <w:rFonts w:ascii="Courier New" w:hAnsi="Courier New"/>
      <w:sz w:val="20"/>
    </w:rPr>
  </w:style>
  <w:style w:type="paragraph" w:styleId="5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0"/>
    <w:next w:val="20"/>
    <w:link w:val="83"/>
    <w:autoRedefine/>
    <w:qFormat/>
    <w:uiPriority w:val="0"/>
    <w:pPr>
      <w:adjustRightInd/>
      <w:spacing w:line="240" w:lineRule="auto"/>
      <w:textAlignment w:val="auto"/>
    </w:pPr>
  </w:style>
  <w:style w:type="paragraph" w:styleId="58">
    <w:name w:val="Body Text First Indent"/>
    <w:basedOn w:val="1"/>
    <w:next w:val="11"/>
    <w:autoRedefine/>
    <w:qFormat/>
    <w:uiPriority w:val="0"/>
    <w:pPr>
      <w:spacing w:line="360" w:lineRule="auto"/>
      <w:ind w:firstLine="420"/>
    </w:pPr>
    <w:rPr>
      <w:rFonts w:ascii="宋体" w:hAnsi="宋体"/>
      <w:sz w:val="24"/>
    </w:rPr>
  </w:style>
  <w:style w:type="paragraph" w:styleId="59">
    <w:name w:val="Body Text First Indent 2"/>
    <w:basedOn w:val="24"/>
    <w:next w:val="1"/>
    <w:link w:val="110"/>
    <w:autoRedefine/>
    <w:qFormat/>
    <w:uiPriority w:val="0"/>
    <w:pPr>
      <w:spacing w:after="120" w:line="240" w:lineRule="auto"/>
      <w:ind w:left="420" w:leftChars="200" w:firstLine="420" w:firstLineChars="200"/>
    </w:pPr>
  </w:style>
  <w:style w:type="table" w:styleId="61">
    <w:name w:val="Table Grid"/>
    <w:basedOn w:val="6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标准正文"/>
    <w:basedOn w:val="24"/>
    <w:autoRedefine/>
    <w:qFormat/>
    <w:uiPriority w:val="0"/>
    <w:pPr>
      <w:spacing w:before="60" w:after="60" w:line="360" w:lineRule="auto"/>
      <w:ind w:left="0" w:firstLine="482"/>
    </w:pPr>
    <w:rPr>
      <w:rFonts w:ascii="Arial" w:hAnsi="Arial"/>
      <w:sz w:val="24"/>
    </w:rPr>
  </w:style>
  <w:style w:type="paragraph" w:customStyle="1" w:styleId="71">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2">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无间隔1"/>
    <w:autoRedefine/>
    <w:qFormat/>
    <w:uiPriority w:val="1"/>
    <w:pPr>
      <w:jc w:val="both"/>
    </w:pPr>
    <w:rPr>
      <w:rFonts w:ascii="Calibri" w:hAnsi="Calibri" w:eastAsia="Times New Roman" w:cs="Times New Roman"/>
      <w:lang w:val="en-US" w:eastAsia="zh-CN" w:bidi="ar-SA"/>
    </w:rPr>
  </w:style>
  <w:style w:type="paragraph" w:customStyle="1" w:styleId="74">
    <w:name w:val="标书正文1"/>
    <w:basedOn w:val="1"/>
    <w:autoRedefine/>
    <w:qFormat/>
    <w:uiPriority w:val="0"/>
    <w:pPr>
      <w:spacing w:line="520" w:lineRule="exact"/>
      <w:ind w:firstLine="640" w:firstLineChars="200"/>
    </w:pPr>
    <w:rPr>
      <w:rFonts w:ascii="Times New Roman" w:hAnsi="Times New Roman"/>
    </w:rPr>
  </w:style>
  <w:style w:type="paragraph" w:customStyle="1" w:styleId="75">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Char Char7"/>
    <w:autoRedefine/>
    <w:qFormat/>
    <w:uiPriority w:val="0"/>
    <w:rPr>
      <w:rFonts w:ascii="宋体" w:hAnsi="宋体" w:eastAsia="宋体"/>
      <w:kern w:val="2"/>
      <w:sz w:val="28"/>
    </w:rPr>
  </w:style>
  <w:style w:type="character" w:customStyle="1" w:styleId="77">
    <w:name w:val="font91"/>
    <w:autoRedefine/>
    <w:qFormat/>
    <w:uiPriority w:val="0"/>
    <w:rPr>
      <w:rFonts w:hint="eastAsia" w:ascii="宋体" w:hAnsi="宋体" w:eastAsia="宋体" w:cs="宋体"/>
      <w:color w:val="000000"/>
      <w:sz w:val="20"/>
      <w:szCs w:val="20"/>
      <w:u w:val="none"/>
    </w:rPr>
  </w:style>
  <w:style w:type="character" w:customStyle="1" w:styleId="78">
    <w:name w:val="未命名11"/>
    <w:autoRedefine/>
    <w:qFormat/>
    <w:uiPriority w:val="0"/>
    <w:rPr>
      <w:color w:val="77FFFF"/>
      <w:sz w:val="24"/>
    </w:rPr>
  </w:style>
  <w:style w:type="character" w:customStyle="1" w:styleId="79">
    <w:name w:val="font51"/>
    <w:autoRedefine/>
    <w:qFormat/>
    <w:uiPriority w:val="0"/>
    <w:rPr>
      <w:rFonts w:hint="eastAsia" w:ascii="宋体" w:hAnsi="宋体" w:eastAsia="宋体" w:cs="宋体"/>
      <w:color w:val="000000"/>
      <w:sz w:val="20"/>
      <w:szCs w:val="20"/>
      <w:u w:val="none"/>
      <w:vertAlign w:val="superscript"/>
    </w:rPr>
  </w:style>
  <w:style w:type="character" w:customStyle="1" w:styleId="80">
    <w:name w:val="content-white1"/>
    <w:autoRedefine/>
    <w:qFormat/>
    <w:uiPriority w:val="0"/>
    <w:rPr>
      <w:color w:val="auto"/>
      <w:sz w:val="18"/>
      <w:u w:val="none"/>
    </w:rPr>
  </w:style>
  <w:style w:type="character" w:customStyle="1" w:styleId="81">
    <w:name w:val="正文文本缩进 2 Char"/>
    <w:link w:val="35"/>
    <w:autoRedefine/>
    <w:qFormat/>
    <w:uiPriority w:val="0"/>
    <w:rPr>
      <w:kern w:val="2"/>
      <w:sz w:val="28"/>
    </w:rPr>
  </w:style>
  <w:style w:type="character" w:customStyle="1" w:styleId="82">
    <w:name w:val="Char Char11"/>
    <w:autoRedefine/>
    <w:qFormat/>
    <w:uiPriority w:val="0"/>
    <w:rPr>
      <w:rFonts w:ascii="宋体"/>
      <w:kern w:val="2"/>
      <w:sz w:val="28"/>
    </w:rPr>
  </w:style>
  <w:style w:type="character" w:customStyle="1" w:styleId="83">
    <w:name w:val="批注主题 Char"/>
    <w:basedOn w:val="84"/>
    <w:link w:val="57"/>
    <w:autoRedefine/>
    <w:qFormat/>
    <w:uiPriority w:val="0"/>
    <w:rPr>
      <w:sz w:val="24"/>
    </w:rPr>
  </w:style>
  <w:style w:type="character" w:customStyle="1" w:styleId="84">
    <w:name w:val="批注文字 Char"/>
    <w:link w:val="20"/>
    <w:autoRedefine/>
    <w:qFormat/>
    <w:uiPriority w:val="99"/>
    <w:rPr>
      <w:sz w:val="24"/>
    </w:rPr>
  </w:style>
  <w:style w:type="character" w:customStyle="1" w:styleId="85">
    <w:name w:val="font41"/>
    <w:basedOn w:val="62"/>
    <w:autoRedefine/>
    <w:qFormat/>
    <w:uiPriority w:val="0"/>
    <w:rPr>
      <w:rFonts w:hint="eastAsia" w:ascii="宋体" w:hAnsi="宋体" w:eastAsia="宋体" w:cs="宋体"/>
      <w:color w:val="000000"/>
      <w:sz w:val="20"/>
      <w:szCs w:val="20"/>
      <w:u w:val="none"/>
    </w:rPr>
  </w:style>
  <w:style w:type="character" w:customStyle="1" w:styleId="86">
    <w:name w:val="正文文本缩进 Char"/>
    <w:link w:val="24"/>
    <w:autoRedefine/>
    <w:qFormat/>
    <w:uiPriority w:val="0"/>
    <w:rPr>
      <w:kern w:val="2"/>
      <w:sz w:val="44"/>
    </w:rPr>
  </w:style>
  <w:style w:type="character" w:customStyle="1" w:styleId="87">
    <w:name w:val="Table Text Char"/>
    <w:link w:val="88"/>
    <w:autoRedefine/>
    <w:qFormat/>
    <w:uiPriority w:val="0"/>
    <w:rPr>
      <w:rFonts w:ascii="Arial" w:hAnsi="Arial"/>
      <w:kern w:val="2"/>
      <w:sz w:val="18"/>
      <w:lang w:val="en-US" w:eastAsia="zh-CN" w:bidi="ar-SA"/>
    </w:rPr>
  </w:style>
  <w:style w:type="paragraph" w:customStyle="1" w:styleId="88">
    <w:name w:val="Table Text"/>
    <w:link w:val="8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autoRedefine/>
    <w:qFormat/>
    <w:uiPriority w:val="0"/>
    <w:rPr>
      <w:sz w:val="18"/>
    </w:rPr>
  </w:style>
  <w:style w:type="character" w:customStyle="1" w:styleId="90">
    <w:name w:val="样式 宋体"/>
    <w:autoRedefine/>
    <w:qFormat/>
    <w:uiPriority w:val="0"/>
    <w:rPr>
      <w:rFonts w:ascii="宋体" w:hAnsi="宋体" w:eastAsia="宋体"/>
      <w:sz w:val="28"/>
    </w:rPr>
  </w:style>
  <w:style w:type="character" w:customStyle="1" w:styleId="91">
    <w:name w:val="title_emph1"/>
    <w:autoRedefine/>
    <w:qFormat/>
    <w:uiPriority w:val="0"/>
    <w:rPr>
      <w:rFonts w:hint="default" w:ascii="Arial" w:hAnsi="Arial"/>
      <w:b/>
      <w:sz w:val="20"/>
    </w:rPr>
  </w:style>
  <w:style w:type="character" w:customStyle="1" w:styleId="92">
    <w:name w:val="脚注文本 Char"/>
    <w:link w:val="42"/>
    <w:autoRedefine/>
    <w:qFormat/>
    <w:uiPriority w:val="0"/>
    <w:rPr>
      <w:kern w:val="2"/>
      <w:sz w:val="18"/>
    </w:rPr>
  </w:style>
  <w:style w:type="character" w:customStyle="1" w:styleId="93">
    <w:name w:val="Char Char"/>
    <w:autoRedefine/>
    <w:qFormat/>
    <w:uiPriority w:val="0"/>
    <w:rPr>
      <w:rFonts w:ascii="宋体" w:hAnsi="宋体" w:eastAsia="宋体"/>
      <w:kern w:val="2"/>
      <w:sz w:val="24"/>
      <w:lang w:val="en-US" w:eastAsia="zh-CN" w:bidi="ar-SA"/>
    </w:rPr>
  </w:style>
  <w:style w:type="character" w:customStyle="1" w:styleId="94">
    <w:name w:val="Table Heading Char Char"/>
    <w:autoRedefine/>
    <w:qFormat/>
    <w:uiPriority w:val="0"/>
    <w:rPr>
      <w:rFonts w:ascii="Arial" w:hAnsi="Arial" w:eastAsia="黑体"/>
      <w:kern w:val="2"/>
      <w:sz w:val="18"/>
      <w:lang w:val="en-US" w:eastAsia="zh-CN"/>
    </w:rPr>
  </w:style>
  <w:style w:type="character" w:customStyle="1" w:styleId="95">
    <w:name w:val="正文 + 三号 Char"/>
    <w:autoRedefine/>
    <w:qFormat/>
    <w:uiPriority w:val="0"/>
    <w:rPr>
      <w:rFonts w:eastAsia="宋体"/>
      <w:kern w:val="2"/>
      <w:sz w:val="21"/>
      <w:lang w:val="en-US" w:eastAsia="zh-CN"/>
    </w:rPr>
  </w:style>
  <w:style w:type="character" w:customStyle="1" w:styleId="96">
    <w:name w:val="Char Char5"/>
    <w:autoRedefine/>
    <w:qFormat/>
    <w:uiPriority w:val="0"/>
    <w:rPr>
      <w:rFonts w:ascii="Arial" w:hAnsi="Arial" w:eastAsia="宋体"/>
      <w:b/>
      <w:smallCaps/>
      <w:kern w:val="28"/>
      <w:sz w:val="36"/>
      <w:lang w:val="en-US" w:eastAsia="en-US"/>
    </w:rPr>
  </w:style>
  <w:style w:type="character" w:customStyle="1" w:styleId="97">
    <w:name w:val="Table Text Char Char Char Char"/>
    <w:link w:val="98"/>
    <w:autoRedefine/>
    <w:qFormat/>
    <w:uiPriority w:val="0"/>
    <w:rPr>
      <w:rFonts w:ascii="Arial" w:hAnsi="Arial"/>
      <w:kern w:val="2"/>
      <w:sz w:val="18"/>
      <w:lang w:val="en-US" w:eastAsia="zh-CN" w:bidi="ar-SA"/>
    </w:rPr>
  </w:style>
  <w:style w:type="paragraph" w:customStyle="1" w:styleId="98">
    <w:name w:val="Table Text Char Char Char"/>
    <w:link w:val="9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autoRedefine/>
    <w:qFormat/>
    <w:uiPriority w:val="0"/>
    <w:rPr>
      <w:rFonts w:hint="default" w:ascii="Times New Roman" w:hAnsi="Times New Roman" w:cs="Times New Roman"/>
      <w:color w:val="000000"/>
      <w:sz w:val="20"/>
      <w:szCs w:val="20"/>
      <w:u w:val="none"/>
    </w:rPr>
  </w:style>
  <w:style w:type="character" w:customStyle="1" w:styleId="100">
    <w:name w:val="font101"/>
    <w:autoRedefine/>
    <w:qFormat/>
    <w:uiPriority w:val="0"/>
    <w:rPr>
      <w:rFonts w:hint="default" w:ascii="Times New Roman" w:hAnsi="Times New Roman" w:cs="Times New Roman"/>
      <w:color w:val="000000"/>
      <w:sz w:val="20"/>
      <w:szCs w:val="20"/>
      <w:u w:val="none"/>
    </w:rPr>
  </w:style>
  <w:style w:type="character" w:customStyle="1" w:styleId="101">
    <w:name w:val="Table Text Char1 Char"/>
    <w:autoRedefine/>
    <w:qFormat/>
    <w:uiPriority w:val="0"/>
    <w:rPr>
      <w:rFonts w:ascii="Arial" w:hAnsi="Arial"/>
      <w:kern w:val="2"/>
      <w:sz w:val="18"/>
      <w:lang w:val="en-US" w:eastAsia="zh-CN" w:bidi="ar-SA"/>
    </w:rPr>
  </w:style>
  <w:style w:type="character" w:customStyle="1" w:styleId="102">
    <w:name w:val="Char Char2"/>
    <w:autoRedefine/>
    <w:qFormat/>
    <w:uiPriority w:val="0"/>
    <w:rPr>
      <w:rFonts w:eastAsia="宋体"/>
      <w:kern w:val="2"/>
      <w:sz w:val="18"/>
      <w:lang w:val="en-US" w:eastAsia="zh-CN"/>
    </w:rPr>
  </w:style>
  <w:style w:type="character" w:customStyle="1" w:styleId="103">
    <w:name w:val="标题 2 Char"/>
    <w:link w:val="2"/>
    <w:autoRedefine/>
    <w:qFormat/>
    <w:uiPriority w:val="0"/>
    <w:rPr>
      <w:rFonts w:ascii="Arial" w:hAnsi="Arial" w:eastAsia="黑体"/>
      <w:b/>
      <w:kern w:val="2"/>
      <w:sz w:val="32"/>
    </w:rPr>
  </w:style>
  <w:style w:type="character" w:customStyle="1" w:styleId="104">
    <w:name w:val="font31"/>
    <w:basedOn w:val="62"/>
    <w:autoRedefine/>
    <w:qFormat/>
    <w:uiPriority w:val="0"/>
    <w:rPr>
      <w:rFonts w:hint="eastAsia" w:ascii="宋体" w:hAnsi="宋体" w:eastAsia="宋体" w:cs="宋体"/>
      <w:b/>
      <w:color w:val="000000"/>
      <w:sz w:val="20"/>
      <w:szCs w:val="20"/>
      <w:u w:val="none"/>
    </w:rPr>
  </w:style>
  <w:style w:type="character" w:customStyle="1" w:styleId="105">
    <w:name w:val="文字 Char"/>
    <w:link w:val="106"/>
    <w:autoRedefine/>
    <w:qFormat/>
    <w:uiPriority w:val="0"/>
    <w:rPr>
      <w:rFonts w:ascii="宋体"/>
      <w:kern w:val="2"/>
      <w:sz w:val="28"/>
    </w:rPr>
  </w:style>
  <w:style w:type="paragraph" w:customStyle="1" w:styleId="106">
    <w:name w:val="文字"/>
    <w:basedOn w:val="1"/>
    <w:link w:val="105"/>
    <w:autoRedefine/>
    <w:qFormat/>
    <w:uiPriority w:val="0"/>
    <w:pPr>
      <w:tabs>
        <w:tab w:val="left" w:pos="8520"/>
      </w:tabs>
      <w:spacing w:line="312" w:lineRule="auto"/>
      <w:ind w:right="-210" w:firstLine="556"/>
    </w:pPr>
    <w:rPr>
      <w:rFonts w:ascii="宋体"/>
    </w:rPr>
  </w:style>
  <w:style w:type="character" w:customStyle="1" w:styleId="107">
    <w:name w:val="标题 3 Char"/>
    <w:link w:val="4"/>
    <w:autoRedefine/>
    <w:qFormat/>
    <w:uiPriority w:val="0"/>
    <w:rPr>
      <w:rFonts w:eastAsia="宋体"/>
      <w:b/>
      <w:kern w:val="2"/>
      <w:sz w:val="32"/>
      <w:lang w:val="en-US" w:eastAsia="zh-CN"/>
    </w:rPr>
  </w:style>
  <w:style w:type="character" w:customStyle="1" w:styleId="108">
    <w:name w:val="Char Char6"/>
    <w:autoRedefine/>
    <w:qFormat/>
    <w:uiPriority w:val="0"/>
    <w:rPr>
      <w:rFonts w:ascii="仿宋_GB2312" w:eastAsia="仿宋_GB2312"/>
      <w:kern w:val="2"/>
      <w:sz w:val="32"/>
    </w:rPr>
  </w:style>
  <w:style w:type="character" w:customStyle="1" w:styleId="109">
    <w:name w:val="Char Char3"/>
    <w:autoRedefine/>
    <w:qFormat/>
    <w:uiPriority w:val="0"/>
    <w:rPr>
      <w:rFonts w:eastAsia="宋体"/>
      <w:kern w:val="2"/>
      <w:sz w:val="18"/>
      <w:lang w:val="en-US" w:eastAsia="zh-CN"/>
    </w:rPr>
  </w:style>
  <w:style w:type="character" w:customStyle="1" w:styleId="110">
    <w:name w:val="正文首行缩进 2 Char"/>
    <w:basedOn w:val="86"/>
    <w:link w:val="59"/>
    <w:autoRedefine/>
    <w:qFormat/>
    <w:uiPriority w:val="0"/>
    <w:rPr>
      <w:kern w:val="2"/>
      <w:sz w:val="44"/>
    </w:rPr>
  </w:style>
  <w:style w:type="character" w:customStyle="1" w:styleId="111">
    <w:name w:val="标书正文:  0.74 厘米 Char1"/>
    <w:autoRedefine/>
    <w:qFormat/>
    <w:uiPriority w:val="0"/>
    <w:rPr>
      <w:rFonts w:eastAsia="宋体"/>
      <w:kern w:val="2"/>
      <w:sz w:val="24"/>
      <w:lang w:val="en-US" w:eastAsia="zh-CN"/>
    </w:rPr>
  </w:style>
  <w:style w:type="character" w:customStyle="1" w:styleId="112">
    <w:name w:val="日期 Char"/>
    <w:link w:val="34"/>
    <w:autoRedefine/>
    <w:qFormat/>
    <w:uiPriority w:val="0"/>
    <w:rPr>
      <w:kern w:val="2"/>
      <w:sz w:val="28"/>
    </w:rPr>
  </w:style>
  <w:style w:type="character" w:customStyle="1" w:styleId="113">
    <w:name w:val="font1"/>
    <w:autoRedefine/>
    <w:qFormat/>
    <w:uiPriority w:val="0"/>
    <w:rPr>
      <w:color w:val="000000"/>
      <w:sz w:val="18"/>
    </w:rPr>
  </w:style>
  <w:style w:type="character" w:customStyle="1" w:styleId="114">
    <w:name w:val="Char Char4"/>
    <w:autoRedefine/>
    <w:qFormat/>
    <w:uiPriority w:val="0"/>
    <w:rPr>
      <w:rFonts w:eastAsia="宋体"/>
      <w:b/>
      <w:kern w:val="2"/>
      <w:sz w:val="21"/>
      <w:lang w:val="en-US" w:eastAsia="zh-CN"/>
    </w:rPr>
  </w:style>
  <w:style w:type="character" w:customStyle="1" w:styleId="115">
    <w:name w:val="top-det1"/>
    <w:autoRedefine/>
    <w:qFormat/>
    <w:uiPriority w:val="0"/>
    <w:rPr>
      <w:b/>
      <w:color w:val="000000"/>
    </w:rPr>
  </w:style>
  <w:style w:type="character" w:customStyle="1" w:styleId="116">
    <w:name w:val="crowed11"/>
    <w:autoRedefine/>
    <w:qFormat/>
    <w:uiPriority w:val="0"/>
    <w:rPr>
      <w:rFonts w:hint="default"/>
      <w:sz w:val="24"/>
    </w:rPr>
  </w:style>
  <w:style w:type="character" w:customStyle="1" w:styleId="117">
    <w:name w:val="H2 Char"/>
    <w:autoRedefine/>
    <w:qFormat/>
    <w:uiPriority w:val="0"/>
    <w:rPr>
      <w:rFonts w:ascii="Arial" w:hAnsi="Arial" w:eastAsia="宋体"/>
      <w:kern w:val="2"/>
      <w:sz w:val="28"/>
      <w:lang w:val="en-US" w:eastAsia="zh-CN"/>
    </w:rPr>
  </w:style>
  <w:style w:type="character" w:customStyle="1" w:styleId="118">
    <w:name w:val="小 Char"/>
    <w:autoRedefine/>
    <w:qFormat/>
    <w:uiPriority w:val="0"/>
    <w:rPr>
      <w:rFonts w:ascii="宋体" w:hAnsi="Courier New" w:eastAsia="宋体"/>
      <w:kern w:val="2"/>
      <w:sz w:val="21"/>
      <w:lang w:val="en-US" w:eastAsia="zh-CN" w:bidi="ar-SA"/>
    </w:rPr>
  </w:style>
  <w:style w:type="character" w:customStyle="1" w:styleId="119">
    <w:name w:val="页脚 Char"/>
    <w:link w:val="37"/>
    <w:autoRedefine/>
    <w:qFormat/>
    <w:uiPriority w:val="99"/>
    <w:rPr>
      <w:kern w:val="2"/>
      <w:sz w:val="18"/>
    </w:rPr>
  </w:style>
  <w:style w:type="character" w:customStyle="1" w:styleId="120">
    <w:name w:val="font11"/>
    <w:basedOn w:val="62"/>
    <w:autoRedefine/>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5"/>
    <w:autoRedefine/>
    <w:qFormat/>
    <w:uiPriority w:val="0"/>
    <w:pPr>
      <w:ind w:firstLine="480" w:firstLineChars="200"/>
    </w:pPr>
  </w:style>
  <w:style w:type="paragraph" w:customStyle="1" w:styleId="12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autoRedefine/>
    <w:qFormat/>
    <w:uiPriority w:val="0"/>
    <w:rPr>
      <w:rFonts w:ascii="Calibri" w:hAnsi="Calibri" w:eastAsia="宋体" w:cs="Times New Roman"/>
      <w:kern w:val="2"/>
      <w:sz w:val="21"/>
      <w:lang w:val="en-US" w:eastAsia="zh-CN" w:bidi="ar-SA"/>
    </w:rPr>
  </w:style>
  <w:style w:type="paragraph" w:customStyle="1" w:styleId="124">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5">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操作步骤"/>
    <w:basedOn w:val="1"/>
    <w:autoRedefine/>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7">
    <w:name w:val="Table Paragraph"/>
    <w:basedOn w:val="1"/>
    <w:autoRedefine/>
    <w:qFormat/>
    <w:uiPriority w:val="1"/>
    <w:pPr>
      <w:autoSpaceDE w:val="0"/>
      <w:autoSpaceDN w:val="0"/>
      <w:adjustRightInd w:val="0"/>
    </w:pPr>
    <w:rPr>
      <w:sz w:val="24"/>
    </w:rPr>
  </w:style>
  <w:style w:type="paragraph" w:customStyle="1" w:styleId="128">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9">
    <w:name w:val="样式5"/>
    <w:basedOn w:val="130"/>
    <w:next w:val="1"/>
    <w:autoRedefine/>
    <w:qFormat/>
    <w:uiPriority w:val="0"/>
  </w:style>
  <w:style w:type="paragraph" w:customStyle="1" w:styleId="130">
    <w:name w:val="编号正文"/>
    <w:basedOn w:val="131"/>
    <w:autoRedefine/>
    <w:qFormat/>
    <w:uiPriority w:val="0"/>
    <w:pPr>
      <w:snapToGrid/>
      <w:spacing w:line="360" w:lineRule="auto"/>
      <w:ind w:left="1407" w:hanging="1047"/>
      <w:jc w:val="left"/>
    </w:pPr>
    <w:rPr>
      <w:rFonts w:eastAsia="仿宋_GB2312"/>
    </w:rPr>
  </w:style>
  <w:style w:type="paragraph" w:customStyle="1" w:styleId="13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样式10"/>
    <w:basedOn w:val="1"/>
    <w:next w:val="1"/>
    <w:autoRedefine/>
    <w:qFormat/>
    <w:uiPriority w:val="0"/>
    <w:rPr>
      <w:rFonts w:ascii="Times New Roman" w:hAnsi="Times New Roman" w:eastAsia="仿宋"/>
      <w:sz w:val="24"/>
    </w:rPr>
  </w:style>
  <w:style w:type="paragraph" w:customStyle="1" w:styleId="13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Char Char1 Char"/>
    <w:basedOn w:val="1"/>
    <w:autoRedefine/>
    <w:qFormat/>
    <w:uiPriority w:val="0"/>
    <w:rPr>
      <w:rFonts w:ascii="Tahoma" w:hAnsi="Tahoma"/>
      <w:sz w:val="24"/>
      <w:szCs w:val="24"/>
    </w:rPr>
  </w:style>
  <w:style w:type="paragraph" w:customStyle="1" w:styleId="135">
    <w:name w:val="样式1xz"/>
    <w:basedOn w:val="1"/>
    <w:autoRedefine/>
    <w:qFormat/>
    <w:uiPriority w:val="0"/>
    <w:pPr>
      <w:tabs>
        <w:tab w:val="left" w:pos="1050"/>
        <w:tab w:val="right" w:leader="dot" w:pos="8296"/>
      </w:tabs>
    </w:pPr>
    <w:rPr>
      <w:caps/>
      <w:spacing w:val="20"/>
      <w:sz w:val="24"/>
    </w:rPr>
  </w:style>
  <w:style w:type="paragraph" w:customStyle="1" w:styleId="136">
    <w:name w:val="_Style 19"/>
    <w:basedOn w:val="1"/>
    <w:next w:val="137"/>
    <w:autoRedefine/>
    <w:qFormat/>
    <w:uiPriority w:val="0"/>
    <w:pPr>
      <w:ind w:firstLine="420" w:firstLineChars="200"/>
    </w:pPr>
    <w:rPr>
      <w:sz w:val="21"/>
      <w:szCs w:val="22"/>
    </w:rPr>
  </w:style>
  <w:style w:type="paragraph" w:customStyle="1" w:styleId="137">
    <w:name w:val="列出段落1"/>
    <w:basedOn w:val="1"/>
    <w:autoRedefine/>
    <w:qFormat/>
    <w:uiPriority w:val="0"/>
    <w:pPr>
      <w:ind w:firstLine="420" w:firstLineChars="200"/>
    </w:pPr>
  </w:style>
  <w:style w:type="paragraph" w:customStyle="1" w:styleId="138">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9">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3">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4">
    <w:name w:val="正文文本 21"/>
    <w:basedOn w:val="1"/>
    <w:autoRedefine/>
    <w:qFormat/>
    <w:uiPriority w:val="0"/>
    <w:pPr>
      <w:adjustRightInd w:val="0"/>
      <w:spacing w:before="120" w:line="360" w:lineRule="auto"/>
      <w:ind w:firstLine="480"/>
      <w:textAlignment w:val="baseline"/>
    </w:pPr>
    <w:rPr>
      <w:sz w:val="24"/>
    </w:rPr>
  </w:style>
  <w:style w:type="paragraph" w:customStyle="1" w:styleId="145">
    <w:name w:val="首行缩进"/>
    <w:basedOn w:val="1"/>
    <w:autoRedefine/>
    <w:qFormat/>
    <w:uiPriority w:val="0"/>
    <w:pPr>
      <w:numPr>
        <w:ilvl w:val="0"/>
        <w:numId w:val="4"/>
      </w:numPr>
      <w:spacing w:line="360" w:lineRule="auto"/>
    </w:pPr>
    <w:rPr>
      <w:rFonts w:eastAsia="仿宋_GB2312"/>
    </w:rPr>
  </w:style>
  <w:style w:type="paragraph" w:customStyle="1" w:styleId="146">
    <w:name w:val="简单回函地址"/>
    <w:basedOn w:val="1"/>
    <w:autoRedefine/>
    <w:qFormat/>
    <w:uiPriority w:val="0"/>
    <w:pPr>
      <w:adjustRightInd w:val="0"/>
      <w:snapToGrid w:val="0"/>
      <w:spacing w:line="360" w:lineRule="auto"/>
    </w:pPr>
    <w:rPr>
      <w:sz w:val="24"/>
    </w:rPr>
  </w:style>
  <w:style w:type="paragraph" w:customStyle="1" w:styleId="147">
    <w:name w:val="二级列表"/>
    <w:basedOn w:val="148"/>
    <w:next w:val="148"/>
    <w:autoRedefine/>
    <w:qFormat/>
    <w:uiPriority w:val="0"/>
    <w:pPr>
      <w:tabs>
        <w:tab w:val="left" w:pos="2120"/>
      </w:tabs>
      <w:ind w:firstLine="0" w:firstLineChars="0"/>
    </w:pPr>
    <w:rPr>
      <w:b/>
    </w:rPr>
  </w:style>
  <w:style w:type="paragraph" w:customStyle="1" w:styleId="148">
    <w:name w:val="段落正文"/>
    <w:basedOn w:val="1"/>
    <w:autoRedefine/>
    <w:qFormat/>
    <w:uiPriority w:val="0"/>
    <w:pPr>
      <w:spacing w:beforeLines="50" w:line="360" w:lineRule="auto"/>
      <w:ind w:firstLine="200" w:firstLineChars="200"/>
    </w:pPr>
    <w:rPr>
      <w:spacing w:val="2"/>
      <w:sz w:val="24"/>
    </w:rPr>
  </w:style>
  <w:style w:type="paragraph" w:customStyle="1" w:styleId="149">
    <w:name w:val="标题无"/>
    <w:basedOn w:val="1"/>
    <w:autoRedefine/>
    <w:qFormat/>
    <w:uiPriority w:val="0"/>
    <w:pPr>
      <w:spacing w:line="360" w:lineRule="auto"/>
    </w:pPr>
    <w:rPr>
      <w:sz w:val="24"/>
    </w:rPr>
  </w:style>
  <w:style w:type="paragraph" w:customStyle="1" w:styleId="150">
    <w:name w:val="没有缩进（为图形使用）"/>
    <w:basedOn w:val="1"/>
    <w:autoRedefine/>
    <w:qFormat/>
    <w:uiPriority w:val="0"/>
    <w:pPr>
      <w:spacing w:before="120" w:after="120" w:line="360" w:lineRule="auto"/>
    </w:pPr>
    <w:rPr>
      <w:sz w:val="24"/>
    </w:rPr>
  </w:style>
  <w:style w:type="paragraph" w:customStyle="1" w:styleId="151">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2">
    <w:name w:val="正文表格"/>
    <w:basedOn w:val="1"/>
    <w:autoRedefine/>
    <w:qFormat/>
    <w:uiPriority w:val="0"/>
    <w:pPr>
      <w:adjustRightInd w:val="0"/>
      <w:spacing w:before="40" w:after="40"/>
    </w:pPr>
    <w:rPr>
      <w:sz w:val="24"/>
    </w:rPr>
  </w:style>
  <w:style w:type="paragraph" w:customStyle="1" w:styleId="15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4">
    <w:name w:val="标书正文:  0.74 厘米"/>
    <w:basedOn w:val="1"/>
    <w:autoRedefine/>
    <w:qFormat/>
    <w:uiPriority w:val="0"/>
    <w:pPr>
      <w:snapToGrid w:val="0"/>
      <w:spacing w:line="360" w:lineRule="auto"/>
      <w:ind w:firstLine="420"/>
    </w:pPr>
    <w:rPr>
      <w:sz w:val="24"/>
    </w:rPr>
  </w:style>
  <w:style w:type="paragraph" w:customStyle="1" w:styleId="155">
    <w:name w:val="Title - Date"/>
    <w:basedOn w:val="56"/>
    <w:next w:val="1"/>
    <w:autoRedefine/>
    <w:qFormat/>
    <w:uiPriority w:val="0"/>
    <w:pPr>
      <w:spacing w:before="240" w:after="720"/>
    </w:pPr>
    <w:rPr>
      <w:sz w:val="28"/>
    </w:rPr>
  </w:style>
  <w:style w:type="paragraph" w:customStyle="1" w:styleId="156">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57">
    <w:name w:val="样式11"/>
    <w:basedOn w:val="1"/>
    <w:next w:val="1"/>
    <w:autoRedefine/>
    <w:qFormat/>
    <w:uiPriority w:val="0"/>
    <w:rPr>
      <w:rFonts w:ascii="Times New Roman" w:hAnsi="Times New Roman"/>
    </w:rPr>
  </w:style>
  <w:style w:type="paragraph" w:customStyle="1" w:styleId="158">
    <w:name w:val="Char Char14 Char Char"/>
    <w:basedOn w:val="1"/>
    <w:autoRedefine/>
    <w:qFormat/>
    <w:uiPriority w:val="0"/>
    <w:rPr>
      <w:sz w:val="21"/>
      <w:szCs w:val="24"/>
    </w:rPr>
  </w:style>
  <w:style w:type="paragraph" w:customStyle="1" w:styleId="159">
    <w:name w:val="正文1"/>
    <w:basedOn w:val="1"/>
    <w:autoRedefine/>
    <w:qFormat/>
    <w:uiPriority w:val="0"/>
    <w:pPr>
      <w:spacing w:line="300" w:lineRule="auto"/>
      <w:ind w:firstLine="200" w:firstLineChars="200"/>
    </w:pPr>
    <w:rPr>
      <w:sz w:val="24"/>
    </w:rPr>
  </w:style>
  <w:style w:type="paragraph" w:customStyle="1" w:styleId="160">
    <w:name w:val="表头文本"/>
    <w:autoRedefine/>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autoRedefine/>
    <w:qFormat/>
    <w:uiPriority w:val="0"/>
    <w:rPr>
      <w:rFonts w:ascii="Tahoma" w:hAnsi="Tahoma"/>
      <w:sz w:val="24"/>
    </w:rPr>
  </w:style>
  <w:style w:type="paragraph" w:customStyle="1" w:styleId="162">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autoRedefine/>
    <w:qFormat/>
    <w:uiPriority w:val="0"/>
    <w:pPr>
      <w:adjustRightInd w:val="0"/>
      <w:spacing w:before="120"/>
      <w:ind w:firstLine="420"/>
      <w:textAlignment w:val="baseline"/>
    </w:pPr>
    <w:rPr>
      <w:sz w:val="24"/>
    </w:rPr>
  </w:style>
  <w:style w:type="paragraph" w:customStyle="1" w:styleId="166">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autoRedefine/>
    <w:qFormat/>
    <w:uiPriority w:val="0"/>
    <w:pPr>
      <w:spacing w:line="360" w:lineRule="auto"/>
      <w:ind w:firstLine="420"/>
    </w:pPr>
    <w:rPr>
      <w:sz w:val="24"/>
    </w:rPr>
  </w:style>
  <w:style w:type="paragraph" w:customStyle="1" w:styleId="17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autoRedefine/>
    <w:qFormat/>
    <w:uiPriority w:val="0"/>
    <w:rPr>
      <w:rFonts w:ascii="Tahoma" w:hAnsi="Tahoma"/>
      <w:sz w:val="24"/>
    </w:rPr>
  </w:style>
  <w:style w:type="paragraph" w:customStyle="1" w:styleId="172">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autoRedefine/>
    <w:qFormat/>
    <w:uiPriority w:val="0"/>
    <w:rPr>
      <w:sz w:val="21"/>
    </w:rPr>
  </w:style>
  <w:style w:type="paragraph" w:customStyle="1" w:styleId="174">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autoRedefine/>
    <w:qFormat/>
    <w:uiPriority w:val="0"/>
    <w:rPr>
      <w:rFonts w:ascii="Tahoma" w:hAnsi="Tahoma"/>
      <w:sz w:val="30"/>
    </w:rPr>
  </w:style>
  <w:style w:type="paragraph" w:customStyle="1" w:styleId="176">
    <w:name w:val="Char Char Char Char Char"/>
    <w:basedOn w:val="1"/>
    <w:autoRedefine/>
    <w:qFormat/>
    <w:uiPriority w:val="0"/>
    <w:pPr>
      <w:numPr>
        <w:ilvl w:val="0"/>
        <w:numId w:val="6"/>
      </w:numPr>
      <w:tabs>
        <w:tab w:val="left" w:pos="425"/>
      </w:tabs>
    </w:pPr>
    <w:rPr>
      <w:rFonts w:ascii="Tahoma" w:hAnsi="Tahoma"/>
      <w:sz w:val="24"/>
    </w:rPr>
  </w:style>
  <w:style w:type="paragraph" w:customStyle="1" w:styleId="177">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3"/>
    <w:autoRedefine/>
    <w:qFormat/>
    <w:uiPriority w:val="0"/>
    <w:pPr>
      <w:suppressAutoHyphens/>
      <w:jc w:val="left"/>
    </w:pPr>
    <w:rPr>
      <w:rFonts w:ascii="Times New Roman" w:eastAsia="Times New Roman"/>
      <w:kern w:val="0"/>
      <w:sz w:val="24"/>
    </w:rPr>
  </w:style>
  <w:style w:type="paragraph" w:customStyle="1" w:styleId="179">
    <w:name w:val="标题2"/>
    <w:basedOn w:val="2"/>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autoRedefine/>
    <w:qFormat/>
    <w:uiPriority w:val="0"/>
    <w:pPr>
      <w:ind w:firstLine="420" w:firstLineChars="200"/>
    </w:pPr>
    <w:rPr>
      <w:rFonts w:ascii="等线" w:hAnsi="等线" w:eastAsia="等线"/>
      <w:sz w:val="21"/>
      <w:szCs w:val="22"/>
    </w:rPr>
  </w:style>
  <w:style w:type="paragraph" w:customStyle="1" w:styleId="181">
    <w:name w:val="附录3"/>
    <w:basedOn w:val="1"/>
    <w:next w:val="1"/>
    <w:autoRedefine/>
    <w:qFormat/>
    <w:uiPriority w:val="0"/>
    <w:pPr>
      <w:tabs>
        <w:tab w:val="left" w:pos="851"/>
      </w:tabs>
      <w:ind w:left="425" w:hanging="425"/>
      <w:outlineLvl w:val="2"/>
    </w:pPr>
    <w:rPr>
      <w:rFonts w:eastAsia="黑体"/>
      <w:b/>
      <w:sz w:val="32"/>
    </w:rPr>
  </w:style>
  <w:style w:type="paragraph" w:customStyle="1" w:styleId="182">
    <w:name w:val="标题3——2"/>
    <w:basedOn w:val="4"/>
    <w:next w:val="58"/>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autoRedefine/>
    <w:qFormat/>
    <w:uiPriority w:val="0"/>
    <w:pPr>
      <w:numPr>
        <w:ilvl w:val="0"/>
        <w:numId w:val="8"/>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autoRedefine/>
    <w:qFormat/>
    <w:uiPriority w:val="0"/>
    <w:pPr>
      <w:ind w:firstLine="420" w:firstLineChars="200"/>
    </w:pPr>
    <w:rPr>
      <w:sz w:val="21"/>
      <w:szCs w:val="22"/>
    </w:rPr>
  </w:style>
  <w:style w:type="paragraph" w:customStyle="1" w:styleId="186">
    <w:name w:val="af"/>
    <w:basedOn w:val="1"/>
    <w:autoRedefine/>
    <w:qFormat/>
    <w:uiPriority w:val="0"/>
    <w:pPr>
      <w:widowControl/>
      <w:spacing w:line="300" w:lineRule="atLeast"/>
      <w:jc w:val="left"/>
    </w:pPr>
    <w:rPr>
      <w:rFonts w:ascii="宋体" w:hAnsi="宋体"/>
      <w:kern w:val="0"/>
      <w:sz w:val="18"/>
    </w:rPr>
  </w:style>
  <w:style w:type="paragraph" w:customStyle="1" w:styleId="187">
    <w:name w:val="样式8"/>
    <w:basedOn w:val="1"/>
    <w:next w:val="1"/>
    <w:autoRedefine/>
    <w:qFormat/>
    <w:uiPriority w:val="0"/>
    <w:rPr>
      <w:rFonts w:ascii="Times New Roman" w:hAnsi="Times New Roman" w:eastAsia="仿宋"/>
      <w:sz w:val="24"/>
    </w:rPr>
  </w:style>
  <w:style w:type="paragraph" w:customStyle="1" w:styleId="188">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autoRedefine/>
    <w:qFormat/>
    <w:uiPriority w:val="0"/>
    <w:pPr>
      <w:spacing w:line="240" w:lineRule="atLeast"/>
      <w:jc w:val="center"/>
    </w:pPr>
    <w:rPr>
      <w:sz w:val="21"/>
    </w:rPr>
  </w:style>
  <w:style w:type="paragraph" w:customStyle="1" w:styleId="192">
    <w:name w:val="表格内文字"/>
    <w:basedOn w:val="32"/>
    <w:autoRedefine/>
    <w:qFormat/>
    <w:uiPriority w:val="0"/>
    <w:pPr>
      <w:adjustRightInd w:val="0"/>
    </w:pPr>
    <w:rPr>
      <w:color w:val="000000"/>
      <w:lang w:val="en-GB"/>
    </w:rPr>
  </w:style>
  <w:style w:type="paragraph" w:customStyle="1" w:styleId="193">
    <w:name w:val="二级条标题"/>
    <w:basedOn w:val="194"/>
    <w:next w:val="196"/>
    <w:autoRedefine/>
    <w:qFormat/>
    <w:uiPriority w:val="0"/>
    <w:pPr>
      <w:ind w:left="840"/>
      <w:outlineLvl w:val="3"/>
    </w:pPr>
  </w:style>
  <w:style w:type="paragraph" w:customStyle="1" w:styleId="194">
    <w:name w:val="一级条标题"/>
    <w:basedOn w:val="195"/>
    <w:next w:val="196"/>
    <w:autoRedefine/>
    <w:qFormat/>
    <w:uiPriority w:val="0"/>
    <w:pPr>
      <w:numPr>
        <w:numId w:val="0"/>
      </w:numPr>
      <w:spacing w:beforeLines="0" w:afterLines="0"/>
      <w:ind w:left="525"/>
      <w:outlineLvl w:val="2"/>
    </w:pPr>
    <w:rPr>
      <w:sz w:val="21"/>
    </w:rPr>
  </w:style>
  <w:style w:type="paragraph" w:customStyle="1" w:styleId="195">
    <w:name w:val="章标题"/>
    <w:next w:val="1"/>
    <w:autoRedefine/>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1"/>
    <w:autoRedefine/>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autoRedefine/>
    <w:qFormat/>
    <w:uiPriority w:val="0"/>
    <w:rPr>
      <w:rFonts w:ascii="仿宋_GB2312"/>
      <w:b/>
      <w:sz w:val="30"/>
    </w:rPr>
  </w:style>
  <w:style w:type="paragraph" w:customStyle="1" w:styleId="200">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01">
    <w:name w:val="文本框样式1"/>
    <w:basedOn w:val="1"/>
    <w:autoRedefine/>
    <w:qFormat/>
    <w:uiPriority w:val="0"/>
    <w:pPr>
      <w:adjustRightInd w:val="0"/>
      <w:snapToGrid w:val="0"/>
      <w:spacing w:before="60" w:line="180" w:lineRule="exact"/>
      <w:jc w:val="center"/>
    </w:pPr>
    <w:rPr>
      <w:sz w:val="21"/>
    </w:rPr>
  </w:style>
  <w:style w:type="paragraph" w:customStyle="1" w:styleId="202">
    <w:name w:val="样式6"/>
    <w:basedOn w:val="1"/>
    <w:next w:val="1"/>
    <w:autoRedefine/>
    <w:qFormat/>
    <w:uiPriority w:val="0"/>
    <w:rPr>
      <w:rFonts w:ascii="Times New Roman" w:hAnsi="Times New Roman"/>
    </w:rPr>
  </w:style>
  <w:style w:type="paragraph" w:customStyle="1" w:styleId="203">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autoRedefine/>
    <w:qFormat/>
    <w:uiPriority w:val="0"/>
    <w:pPr>
      <w:numPr>
        <w:ilvl w:val="0"/>
        <w:numId w:val="10"/>
      </w:numPr>
      <w:spacing w:line="360" w:lineRule="auto"/>
      <w:ind w:firstLine="480" w:firstLineChars="200"/>
    </w:pPr>
    <w:rPr>
      <w:sz w:val="24"/>
    </w:rPr>
  </w:style>
  <w:style w:type="paragraph" w:customStyle="1" w:styleId="207">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autoRedefine/>
    <w:qFormat/>
    <w:uiPriority w:val="0"/>
    <w:pPr>
      <w:adjustRightInd w:val="0"/>
      <w:spacing w:line="312" w:lineRule="atLeast"/>
      <w:jc w:val="center"/>
      <w:textAlignment w:val="baseline"/>
    </w:pPr>
    <w:rPr>
      <w:kern w:val="0"/>
      <w:sz w:val="18"/>
    </w:rPr>
  </w:style>
  <w:style w:type="paragraph" w:customStyle="1" w:styleId="210">
    <w:name w:val="IN Feature"/>
    <w:next w:val="211"/>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6">
    <w:name w:val="样式4"/>
    <w:basedOn w:val="5"/>
    <w:autoRedefine/>
    <w:qFormat/>
    <w:uiPriority w:val="0"/>
    <w:pPr>
      <w:adjustRightInd w:val="0"/>
      <w:snapToGrid w:val="0"/>
    </w:pPr>
  </w:style>
  <w:style w:type="paragraph" w:customStyle="1" w:styleId="217">
    <w:name w:val="样式 行距: 1.5 倍行距1"/>
    <w:basedOn w:val="1"/>
    <w:autoRedefine/>
    <w:qFormat/>
    <w:uiPriority w:val="0"/>
    <w:pPr>
      <w:snapToGrid w:val="0"/>
    </w:pPr>
    <w:rPr>
      <w:sz w:val="21"/>
    </w:rPr>
  </w:style>
  <w:style w:type="paragraph" w:customStyle="1" w:styleId="218">
    <w:name w:val="Char"/>
    <w:basedOn w:val="1"/>
    <w:autoRedefine/>
    <w:qFormat/>
    <w:uiPriority w:val="0"/>
    <w:pPr>
      <w:spacing w:line="240" w:lineRule="atLeast"/>
      <w:ind w:left="420" w:firstLine="420"/>
    </w:pPr>
    <w:rPr>
      <w:kern w:val="0"/>
      <w:sz w:val="21"/>
    </w:rPr>
  </w:style>
  <w:style w:type="paragraph" w:customStyle="1" w:styleId="219">
    <w:name w:val="样式1"/>
    <w:basedOn w:val="5"/>
    <w:autoRedefine/>
    <w:qFormat/>
    <w:uiPriority w:val="0"/>
    <w:pPr>
      <w:tabs>
        <w:tab w:val="left" w:pos="720"/>
      </w:tabs>
      <w:spacing w:before="500" w:after="260" w:line="560" w:lineRule="atLeast"/>
      <w:ind w:left="420" w:hanging="420"/>
    </w:pPr>
  </w:style>
  <w:style w:type="paragraph" w:customStyle="1" w:styleId="220">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1">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2">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3">
    <w:name w:val="样式7"/>
    <w:basedOn w:val="1"/>
    <w:next w:val="1"/>
    <w:autoRedefine/>
    <w:qFormat/>
    <w:uiPriority w:val="0"/>
    <w:rPr>
      <w:rFonts w:ascii="Times New Roman" w:hAnsi="Times New Roman"/>
    </w:rPr>
  </w:style>
  <w:style w:type="paragraph" w:customStyle="1" w:styleId="224">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5">
    <w:name w:val="样式 宋体 五号 行距: 单倍行距"/>
    <w:basedOn w:val="1"/>
    <w:autoRedefine/>
    <w:qFormat/>
    <w:uiPriority w:val="0"/>
    <w:pPr>
      <w:adjustRightInd w:val="0"/>
      <w:jc w:val="left"/>
    </w:pPr>
    <w:rPr>
      <w:rFonts w:ascii="宋体" w:hAnsi="宋体"/>
      <w:kern w:val="0"/>
      <w:sz w:val="21"/>
    </w:rPr>
  </w:style>
  <w:style w:type="paragraph" w:customStyle="1" w:styleId="226">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7">
    <w:name w:val="Char Char 字元 字元 字元 Char Char Char Char"/>
    <w:basedOn w:val="1"/>
    <w:autoRedefine/>
    <w:qFormat/>
    <w:uiPriority w:val="0"/>
    <w:pPr>
      <w:adjustRightInd w:val="0"/>
      <w:spacing w:line="360" w:lineRule="auto"/>
    </w:pPr>
    <w:rPr>
      <w:kern w:val="0"/>
      <w:sz w:val="24"/>
    </w:rPr>
  </w:style>
  <w:style w:type="paragraph" w:customStyle="1" w:styleId="228">
    <w:name w:val="内容标题"/>
    <w:basedOn w:val="18"/>
    <w:autoRedefine/>
    <w:qFormat/>
    <w:uiPriority w:val="0"/>
    <w:rPr>
      <w:rFonts w:ascii="Tahoma" w:hAnsi="Tahoma"/>
      <w:sz w:val="24"/>
    </w:rPr>
  </w:style>
  <w:style w:type="paragraph" w:customStyle="1" w:styleId="229">
    <w:name w:val="Char Char Char Char Char Char Char Char Char Char Char Char Char Char Char Char"/>
    <w:basedOn w:val="1"/>
    <w:autoRedefine/>
    <w:qFormat/>
    <w:uiPriority w:val="0"/>
    <w:pPr>
      <w:tabs>
        <w:tab w:val="left" w:pos="360"/>
      </w:tabs>
    </w:pPr>
    <w:rPr>
      <w:sz w:val="24"/>
    </w:rPr>
  </w:style>
  <w:style w:type="paragraph" w:customStyle="1" w:styleId="230">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2">
    <w:name w:val="图例"/>
    <w:basedOn w:val="1"/>
    <w:autoRedefine/>
    <w:qFormat/>
    <w:uiPriority w:val="0"/>
    <w:pPr>
      <w:spacing w:before="120" w:after="120" w:line="360" w:lineRule="auto"/>
      <w:jc w:val="center"/>
    </w:pPr>
    <w:rPr>
      <w:rFonts w:eastAsia="仿宋_GB2312"/>
      <w:b/>
      <w:sz w:val="24"/>
    </w:rPr>
  </w:style>
  <w:style w:type="paragraph" w:customStyle="1" w:styleId="233">
    <w:name w:val="00"/>
    <w:basedOn w:val="1"/>
    <w:autoRedefine/>
    <w:qFormat/>
    <w:uiPriority w:val="0"/>
    <w:pPr>
      <w:autoSpaceDE w:val="0"/>
      <w:autoSpaceDN w:val="0"/>
      <w:adjustRightInd w:val="0"/>
      <w:jc w:val="left"/>
      <w:outlineLvl w:val="0"/>
    </w:pPr>
    <w:rPr>
      <w:rFonts w:ascii="黑体" w:eastAsia="黑体"/>
      <w:b/>
      <w:kern w:val="0"/>
      <w:sz w:val="20"/>
    </w:rPr>
  </w:style>
  <w:style w:type="paragraph" w:customStyle="1" w:styleId="234">
    <w:name w:val="Char1 Char Char Char1"/>
    <w:basedOn w:val="1"/>
    <w:autoRedefine/>
    <w:qFormat/>
    <w:uiPriority w:val="0"/>
    <w:rPr>
      <w:rFonts w:ascii="Tahoma" w:hAnsi="Tahoma"/>
      <w:sz w:val="24"/>
    </w:rPr>
  </w:style>
  <w:style w:type="paragraph" w:customStyle="1" w:styleId="235">
    <w:name w:val="表文字"/>
    <w:autoRedefine/>
    <w:qFormat/>
    <w:uiPriority w:val="0"/>
    <w:rPr>
      <w:rFonts w:ascii="宋体" w:hAnsi="Calibri" w:eastAsia="宋体" w:cs="Times New Roman"/>
      <w:kern w:val="2"/>
      <w:lang w:val="en-US" w:eastAsia="zh-CN" w:bidi="ar-SA"/>
    </w:rPr>
  </w:style>
  <w:style w:type="paragraph" w:customStyle="1" w:styleId="236">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7">
    <w:name w:val="可研正文"/>
    <w:basedOn w:val="23"/>
    <w:autoRedefine/>
    <w:qFormat/>
    <w:uiPriority w:val="0"/>
    <w:pPr>
      <w:adjustRightInd w:val="0"/>
      <w:snapToGrid w:val="0"/>
      <w:spacing w:line="440" w:lineRule="exact"/>
      <w:ind w:firstLine="567"/>
    </w:pPr>
    <w:rPr>
      <w:sz w:val="28"/>
    </w:rPr>
  </w:style>
  <w:style w:type="paragraph" w:customStyle="1" w:styleId="23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9">
    <w:name w:val="正文 + 三号"/>
    <w:basedOn w:val="1"/>
    <w:autoRedefine/>
    <w:qFormat/>
    <w:uiPriority w:val="0"/>
    <w:rPr>
      <w:sz w:val="21"/>
    </w:rPr>
  </w:style>
  <w:style w:type="paragraph" w:customStyle="1" w:styleId="240">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41">
    <w:name w:val="列表项目"/>
    <w:basedOn w:val="1"/>
    <w:autoRedefine/>
    <w:qFormat/>
    <w:uiPriority w:val="0"/>
    <w:pPr>
      <w:numPr>
        <w:ilvl w:val="0"/>
        <w:numId w:val="12"/>
      </w:numPr>
      <w:tabs>
        <w:tab w:val="left" w:pos="420"/>
      </w:tabs>
      <w:spacing w:line="288" w:lineRule="auto"/>
      <w:ind w:left="840" w:leftChars="200" w:hanging="420" w:hangingChars="200"/>
    </w:pPr>
    <w:rPr>
      <w:sz w:val="21"/>
    </w:rPr>
  </w:style>
  <w:style w:type="paragraph" w:customStyle="1" w:styleId="242">
    <w:name w:val="标题1"/>
    <w:basedOn w:val="1"/>
    <w:next w:val="1"/>
    <w:autoRedefine/>
    <w:qFormat/>
    <w:uiPriority w:val="0"/>
    <w:rPr>
      <w:rFonts w:ascii="Times New Roman" w:hAnsi="Times New Roman"/>
    </w:rPr>
  </w:style>
  <w:style w:type="paragraph" w:customStyle="1" w:styleId="243">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4">
    <w:name w:val="关键词"/>
    <w:basedOn w:val="1"/>
    <w:next w:val="1"/>
    <w:autoRedefine/>
    <w:qFormat/>
    <w:uiPriority w:val="0"/>
    <w:pPr>
      <w:spacing w:line="360" w:lineRule="auto"/>
    </w:pPr>
    <w:rPr>
      <w:rFonts w:eastAsia="黑体"/>
      <w:sz w:val="20"/>
    </w:rPr>
  </w:style>
  <w:style w:type="paragraph" w:customStyle="1" w:styleId="245">
    <w:name w:val="Char Char Char Char Char Char Char1"/>
    <w:basedOn w:val="18"/>
    <w:autoRedefine/>
    <w:qFormat/>
    <w:uiPriority w:val="0"/>
    <w:rPr>
      <w:rFonts w:ascii="宋体" w:hAnsi="Tahoma"/>
    </w:rPr>
  </w:style>
  <w:style w:type="paragraph" w:customStyle="1" w:styleId="246">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8">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49">
    <w:name w:val="Char2"/>
    <w:basedOn w:val="1"/>
    <w:autoRedefine/>
    <w:qFormat/>
    <w:uiPriority w:val="0"/>
    <w:pPr>
      <w:spacing w:line="240" w:lineRule="atLeast"/>
      <w:ind w:left="420" w:firstLine="420"/>
    </w:pPr>
    <w:rPr>
      <w:kern w:val="0"/>
      <w:sz w:val="21"/>
    </w:rPr>
  </w:style>
  <w:style w:type="paragraph" w:customStyle="1" w:styleId="250">
    <w:name w:val="样式12"/>
    <w:basedOn w:val="1"/>
    <w:next w:val="1"/>
    <w:autoRedefine/>
    <w:qFormat/>
    <w:uiPriority w:val="0"/>
    <w:rPr>
      <w:rFonts w:ascii="Times New Roman" w:hAnsi="Times New Roman" w:eastAsia="仿宋"/>
      <w:sz w:val="24"/>
    </w:rPr>
  </w:style>
  <w:style w:type="paragraph" w:customStyle="1" w:styleId="251">
    <w:name w:val="样式2"/>
    <w:basedOn w:val="5"/>
    <w:autoRedefine/>
    <w:qFormat/>
    <w:uiPriority w:val="0"/>
    <w:pPr>
      <w:numPr>
        <w:ilvl w:val="0"/>
        <w:numId w:val="13"/>
      </w:numPr>
      <w:spacing w:before="560" w:line="400" w:lineRule="exact"/>
      <w:jc w:val="center"/>
      <w:outlineLvl w:val="0"/>
    </w:pPr>
    <w:rPr>
      <w:sz w:val="44"/>
    </w:rPr>
  </w:style>
  <w:style w:type="paragraph" w:customStyle="1" w:styleId="25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3">
    <w:name w:val="列出段落1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4">
    <w:name w:val="文章正文"/>
    <w:basedOn w:val="1"/>
    <w:autoRedefine/>
    <w:qFormat/>
    <w:uiPriority w:val="0"/>
    <w:pPr>
      <w:ind w:firstLine="560" w:firstLineChars="200"/>
    </w:pPr>
    <w:rPr>
      <w:rFonts w:ascii="仿宋_GB2312" w:hAnsi="宋体" w:eastAsia="仿宋_GB2312"/>
      <w:color w:val="000000"/>
    </w:rPr>
  </w:style>
  <w:style w:type="paragraph" w:customStyle="1" w:styleId="255">
    <w:name w:val="默认段落字体 Para Char Char Char Char Char Char Char Char Char1 Char Char Char Char"/>
    <w:basedOn w:val="1"/>
    <w:autoRedefine/>
    <w:qFormat/>
    <w:uiPriority w:val="0"/>
    <w:rPr>
      <w:rFonts w:ascii="Tahoma" w:hAnsi="Tahoma"/>
      <w:sz w:val="24"/>
    </w:rPr>
  </w:style>
  <w:style w:type="paragraph" w:customStyle="1" w:styleId="256">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7">
    <w:name w:val="Title - Revision"/>
    <w:basedOn w:val="56"/>
    <w:autoRedefine/>
    <w:qFormat/>
    <w:uiPriority w:val="0"/>
    <w:pPr>
      <w:spacing w:before="720"/>
    </w:pPr>
  </w:style>
  <w:style w:type="paragraph" w:customStyle="1" w:styleId="258">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9">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6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1">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2">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3">
    <w:name w:val="样式9"/>
    <w:basedOn w:val="1"/>
    <w:next w:val="1"/>
    <w:autoRedefine/>
    <w:qFormat/>
    <w:uiPriority w:val="0"/>
    <w:rPr>
      <w:rFonts w:ascii="Times New Roman" w:hAnsi="Times New Roman" w:eastAsia="仿宋"/>
      <w:sz w:val="24"/>
    </w:rPr>
  </w:style>
  <w:style w:type="paragraph" w:customStyle="1" w:styleId="264">
    <w:name w:val="首行缩进 1"/>
    <w:basedOn w:val="1"/>
    <w:autoRedefine/>
    <w:qFormat/>
    <w:uiPriority w:val="0"/>
    <w:pPr>
      <w:spacing w:after="120" w:line="360" w:lineRule="auto"/>
      <w:ind w:firstLine="200" w:firstLineChars="200"/>
    </w:pPr>
    <w:rPr>
      <w:sz w:val="24"/>
    </w:rPr>
  </w:style>
  <w:style w:type="paragraph" w:customStyle="1" w:styleId="265">
    <w:name w:val="1"/>
    <w:basedOn w:val="1"/>
    <w:next w:val="32"/>
    <w:autoRedefine/>
    <w:qFormat/>
    <w:uiPriority w:val="0"/>
    <w:rPr>
      <w:rFonts w:ascii="宋体" w:hAnsi="Courier New"/>
      <w:sz w:val="21"/>
    </w:rPr>
  </w:style>
  <w:style w:type="paragraph" w:customStyle="1" w:styleId="266">
    <w:name w:val="1.正文"/>
    <w:basedOn w:val="1"/>
    <w:autoRedefine/>
    <w:qFormat/>
    <w:uiPriority w:val="0"/>
    <w:pPr>
      <w:spacing w:line="360" w:lineRule="auto"/>
      <w:ind w:left="630" w:leftChars="225" w:firstLine="675" w:firstLineChars="225"/>
      <w:jc w:val="center"/>
    </w:pPr>
    <w:rPr>
      <w:sz w:val="30"/>
      <w:szCs w:val="30"/>
    </w:rPr>
  </w:style>
  <w:style w:type="paragraph" w:customStyle="1" w:styleId="267">
    <w:name w:val="Style Heading 3h3Heading 3 - oldLevel 3 HeadH3level_3PIM 3se..."/>
    <w:basedOn w:val="4"/>
    <w:autoRedefine/>
    <w:qFormat/>
    <w:uiPriority w:val="0"/>
    <w:pPr>
      <w:tabs>
        <w:tab w:val="left" w:pos="709"/>
        <w:tab w:val="left" w:pos="1620"/>
      </w:tabs>
      <w:ind w:left="1620" w:hanging="360"/>
    </w:pPr>
  </w:style>
  <w:style w:type="paragraph" w:customStyle="1" w:styleId="268">
    <w:name w:val="摘要"/>
    <w:basedOn w:val="1"/>
    <w:next w:val="2"/>
    <w:autoRedefine/>
    <w:qFormat/>
    <w:uiPriority w:val="0"/>
    <w:pPr>
      <w:spacing w:line="360" w:lineRule="auto"/>
    </w:pPr>
    <w:rPr>
      <w:rFonts w:eastAsia="黑体"/>
      <w:sz w:val="20"/>
    </w:rPr>
  </w:style>
  <w:style w:type="paragraph" w:customStyle="1" w:styleId="269">
    <w:name w:val="Char Char Char"/>
    <w:basedOn w:val="1"/>
    <w:autoRedefine/>
    <w:qFormat/>
    <w:uiPriority w:val="0"/>
    <w:rPr>
      <w:rFonts w:ascii="Tahoma" w:hAnsi="Tahoma"/>
      <w:sz w:val="24"/>
    </w:rPr>
  </w:style>
  <w:style w:type="paragraph" w:customStyle="1" w:styleId="270">
    <w:name w:val="引用11"/>
    <w:basedOn w:val="1"/>
    <w:next w:val="1"/>
    <w:autoRedefine/>
    <w:qFormat/>
    <w:uiPriority w:val="29"/>
    <w:rPr>
      <w:i/>
      <w:iCs/>
      <w:color w:val="000000"/>
    </w:rPr>
  </w:style>
  <w:style w:type="paragraph" w:customStyle="1" w:styleId="271">
    <w:name w:val="西研院正文"/>
    <w:basedOn w:val="1"/>
    <w:autoRedefine/>
    <w:qFormat/>
    <w:uiPriority w:val="0"/>
    <w:pPr>
      <w:spacing w:line="560" w:lineRule="exact"/>
      <w:ind w:firstLine="643" w:firstLineChars="200"/>
    </w:pPr>
    <w:rPr>
      <w:rFonts w:eastAsia="方正仿宋_GBK"/>
      <w:sz w:val="32"/>
    </w:rPr>
  </w:style>
  <w:style w:type="character" w:customStyle="1" w:styleId="272">
    <w:name w:val="NormalCharacter"/>
    <w:autoRedefine/>
    <w:qFormat/>
    <w:uiPriority w:val="0"/>
  </w:style>
  <w:style w:type="character" w:customStyle="1" w:styleId="273">
    <w:name w:val="未处理的提及1"/>
    <w:basedOn w:val="62"/>
    <w:autoRedefine/>
    <w:semiHidden/>
    <w:unhideWhenUsed/>
    <w:qFormat/>
    <w:uiPriority w:val="99"/>
    <w:rPr>
      <w:color w:val="605E5C"/>
      <w:shd w:val="clear" w:color="auto" w:fill="E1DFDD"/>
    </w:rPr>
  </w:style>
  <w:style w:type="paragraph" w:customStyle="1" w:styleId="274">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75">
    <w:name w:val="font61"/>
    <w:basedOn w:val="62"/>
    <w:autoRedefine/>
    <w:qFormat/>
    <w:uiPriority w:val="0"/>
    <w:rPr>
      <w:rFonts w:hint="default" w:ascii="方正仿宋_GBK" w:hAnsi="方正仿宋_GBK" w:eastAsia="方正仿宋_GBK" w:cs="方正仿宋_GBK"/>
      <w:color w:val="000000"/>
      <w:sz w:val="32"/>
      <w:szCs w:val="32"/>
      <w:u w:val="none"/>
    </w:rPr>
  </w:style>
  <w:style w:type="paragraph" w:customStyle="1" w:styleId="276">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styleId="277">
    <w:name w:val="List Paragraph"/>
    <w:basedOn w:val="1"/>
    <w:autoRedefine/>
    <w:qFormat/>
    <w:uiPriority w:val="34"/>
    <w:pPr>
      <w:ind w:firstLine="420" w:firstLineChars="200"/>
    </w:pPr>
  </w:style>
  <w:style w:type="table" w:customStyle="1" w:styleId="278">
    <w:name w:val="Table Normal"/>
    <w:autoRedefine/>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79">
    <w:name w:val="Heading4"/>
    <w:next w:val="1"/>
    <w:autoRedefine/>
    <w:qFormat/>
    <w:uiPriority w:val="0"/>
    <w:pPr>
      <w:keepNext/>
      <w:keepLines/>
      <w:spacing w:before="260" w:after="260" w:line="372" w:lineRule="auto"/>
      <w:jc w:val="both"/>
      <w:textAlignment w:val="baseline"/>
    </w:pPr>
    <w:rPr>
      <w:rFonts w:ascii="Arial" w:hAnsi="Arial" w:eastAsia="黑体" w:cs="Times New Roman"/>
      <w:b/>
      <w:bCs/>
      <w:kern w:val="2"/>
      <w:sz w:val="28"/>
      <w:szCs w:val="32"/>
      <w:lang w:val="en-US" w:eastAsia="en-US" w:bidi="ar-SA"/>
    </w:rPr>
  </w:style>
  <w:style w:type="character" w:customStyle="1" w:styleId="280">
    <w:name w:val="font21"/>
    <w:basedOn w:val="62"/>
    <w:autoRedefine/>
    <w:qFormat/>
    <w:uiPriority w:val="0"/>
    <w:rPr>
      <w:rFonts w:ascii="Arial" w:hAnsi="Arial" w:cs="Arial"/>
      <w:color w:val="000000"/>
      <w:sz w:val="18"/>
      <w:szCs w:val="18"/>
      <w:u w:val="none"/>
    </w:rPr>
  </w:style>
  <w:style w:type="paragraph" w:customStyle="1" w:styleId="281">
    <w:name w:val="p0"/>
    <w:basedOn w:val="1"/>
    <w:autoRedefine/>
    <w:qFormat/>
    <w:uiPriority w:val="0"/>
    <w:pPr>
      <w:widowControl/>
    </w:pPr>
    <w:rPr>
      <w:kern w:val="0"/>
      <w:sz w:val="21"/>
      <w:szCs w:val="21"/>
    </w:rPr>
  </w:style>
  <w:style w:type="paragraph" w:customStyle="1" w:styleId="282">
    <w:name w:val="方案正文"/>
    <w:qFormat/>
    <w:uiPriority w:val="0"/>
    <w:pPr>
      <w:widowControl w:val="0"/>
      <w:spacing w:before="156" w:line="360" w:lineRule="auto"/>
      <w:ind w:firstLine="359" w:firstLineChars="171"/>
    </w:pPr>
    <w:rPr>
      <w:rFonts w:eastAsia="宋体" w:cs="宋体" w:asciiTheme="minorHAnsi" w:hAnsiTheme="minorHAns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28</Pages>
  <Words>5489</Words>
  <Characters>5658</Characters>
  <Lines>111</Lines>
  <Paragraphs>31</Paragraphs>
  <TotalTime>86</TotalTime>
  <ScaleCrop>false</ScaleCrop>
  <LinksUpToDate>false</LinksUpToDate>
  <CharactersWithSpaces>5791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2023-07-14T10:41:00Z</dcterms:created>
  <dc:creator>刘胜仲</dc:creator>
  <cp:lastModifiedBy>_M＂</cp:lastModifiedBy>
  <cp:lastPrinted>2025-02-21T04:44:00Z</cp:lastPrinted>
  <dcterms:modified xsi:type="dcterms:W3CDTF">2025-03-03T01:28:09Z</dcterms:modified>
  <dc:title>竞争性谈判文件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7990579_cloud</vt:lpwstr>
  </property>
  <property fmtid="{D5CDD505-2E9C-101B-9397-08002B2CF9AE}" pid="4" name="ICV">
    <vt:lpwstr>FFCC631B660D48BCB7C17A212D43F910_13</vt:lpwstr>
  </property>
  <property fmtid="{D5CDD505-2E9C-101B-9397-08002B2CF9AE}" pid="5" name="commondata">
    <vt:lpwstr>eyJoZGlkIjoiZDdiYjdhYmUyNjNhZjhhZWUwNGEwN2ZhNDNlYzkxN2UifQ==</vt:lpwstr>
  </property>
  <property fmtid="{D5CDD505-2E9C-101B-9397-08002B2CF9AE}" pid="6" name="KSOTemplateDocerSaveRecord">
    <vt:lpwstr>eyJoZGlkIjoiOThkNmUzYjlkN2ExOTVhMzNlNzNiOGRjN2Y1ZmVhZDYiLCJ1c2VySWQiOiIxMDE3MzM3NDE2In0=</vt:lpwstr>
  </property>
</Properties>
</file>